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7" w:rightFromText="187" w:vertAnchor="page" w:horzAnchor="margin" w:tblpXSpec="center" w:tblpY="1426"/>
        <w:tblW w:w="4000" w:type="pct"/>
        <w:tblBorders>
          <w:left w:val="single" w:sz="12" w:space="0" w:color="5B9BD5" w:themeColor="accent1"/>
        </w:tblBorders>
        <w:tblCellMar>
          <w:left w:w="144" w:type="dxa"/>
          <w:right w:w="115" w:type="dxa"/>
        </w:tblCellMar>
        <w:tblLook w:val="04A0" w:firstRow="1" w:lastRow="0" w:firstColumn="1" w:lastColumn="0" w:noHBand="0" w:noVBand="1"/>
      </w:tblPr>
      <w:tblGrid>
        <w:gridCol w:w="7244"/>
      </w:tblGrid>
      <w:tr w:rsidR="00FC6DF5" w:rsidRPr="00FC6DF5" w14:paraId="4E802169" w14:textId="77777777" w:rsidTr="006A1EA8">
        <w:sdt>
          <w:sdtPr>
            <w:rPr>
              <w:rFonts w:ascii="Century Gothic" w:hAnsi="Century Gothic" w:cstheme="majorHAnsi"/>
              <w:b/>
              <w:sz w:val="36"/>
              <w:szCs w:val="44"/>
            </w:rPr>
            <w:alias w:val="Firma"/>
            <w:id w:val="13406915"/>
            <w:placeholder>
              <w:docPart w:val="F02CDA11F3064B9DBFA709DFCE1CD051"/>
            </w:placeholder>
            <w:dataBinding w:prefixMappings="xmlns:ns0='http://schemas.openxmlformats.org/officeDocument/2006/extended-properties'" w:xpath="/ns0:Properties[1]/ns0:Company[1]" w:storeItemID="{6668398D-A668-4E3E-A5EB-62B293D839F1}"/>
            <w:text/>
          </w:sdtPr>
          <w:sdtContent>
            <w:tc>
              <w:tcPr>
                <w:tcW w:w="7246" w:type="dxa"/>
                <w:tcMar>
                  <w:top w:w="216" w:type="dxa"/>
                  <w:left w:w="115" w:type="dxa"/>
                  <w:bottom w:w="216" w:type="dxa"/>
                  <w:right w:w="115" w:type="dxa"/>
                </w:tcMar>
              </w:tcPr>
              <w:p w14:paraId="73DBB372" w14:textId="4097A56F" w:rsidR="006A1EA8" w:rsidRPr="00FC6DF5" w:rsidRDefault="00904167" w:rsidP="000A1C7D">
                <w:pPr>
                  <w:pStyle w:val="Bezodstpw"/>
                  <w:jc w:val="center"/>
                  <w:rPr>
                    <w:rFonts w:ascii="Century Gothic" w:hAnsi="Century Gothic"/>
                    <w:strike/>
                    <w:sz w:val="24"/>
                  </w:rPr>
                </w:pPr>
                <w:r w:rsidRPr="00FC6DF5">
                  <w:rPr>
                    <w:rFonts w:ascii="Century Gothic" w:hAnsi="Century Gothic" w:cstheme="majorHAnsi"/>
                    <w:b/>
                    <w:sz w:val="36"/>
                    <w:szCs w:val="44"/>
                  </w:rPr>
                  <w:t>RAPORT O ODDZIAŁYWANIU PRZEDSIĘWZIĘCIA NA ŚRODOWISKO</w:t>
                </w:r>
              </w:p>
            </w:tc>
          </w:sdtContent>
        </w:sdt>
      </w:tr>
      <w:tr w:rsidR="00FC6DF5" w:rsidRPr="00FC6DF5" w14:paraId="0F0B03CE" w14:textId="77777777" w:rsidTr="006A1EA8">
        <w:tc>
          <w:tcPr>
            <w:tcW w:w="7246" w:type="dxa"/>
          </w:tcPr>
          <w:sdt>
            <w:sdtPr>
              <w:rPr>
                <w:rFonts w:ascii="Century Gothic" w:hAnsi="Century Gothic" w:cstheme="majorHAnsi"/>
                <w:b/>
                <w:bCs/>
                <w:i/>
                <w:iCs/>
                <w:sz w:val="20"/>
                <w:szCs w:val="20"/>
              </w:rPr>
              <w:alias w:val="Tytuł"/>
              <w:id w:val="13406919"/>
              <w:placeholder>
                <w:docPart w:val="432C2538DB3A46919BB3603F31EF60F3"/>
              </w:placeholder>
              <w:dataBinding w:prefixMappings="xmlns:ns0='http://schemas.openxmlformats.org/package/2006/metadata/core-properties' xmlns:ns1='http://purl.org/dc/elements/1.1/'" w:xpath="/ns0:coreProperties[1]/ns1:title[1]" w:storeItemID="{6C3C8BC8-F283-45AE-878A-BAB7291924A1}"/>
              <w:text/>
            </w:sdtPr>
            <w:sdtContent>
              <w:p w14:paraId="248EA2DF" w14:textId="5337FC5F" w:rsidR="006A1EA8" w:rsidRPr="00FC6DF5" w:rsidRDefault="00904167" w:rsidP="00904167">
                <w:pPr>
                  <w:pStyle w:val="Bezodstpw"/>
                  <w:spacing w:line="276" w:lineRule="auto"/>
                  <w:jc w:val="center"/>
                  <w:rPr>
                    <w:rFonts w:ascii="Century Gothic" w:eastAsiaTheme="majorEastAsia" w:hAnsi="Century Gothic" w:cstheme="majorBidi"/>
                    <w:strike/>
                    <w:sz w:val="88"/>
                    <w:szCs w:val="88"/>
                  </w:rPr>
                </w:pPr>
                <w:r w:rsidRPr="00FC6DF5">
                  <w:rPr>
                    <w:rFonts w:ascii="Century Gothic" w:hAnsi="Century Gothic" w:cstheme="majorHAnsi"/>
                    <w:b/>
                    <w:bCs/>
                    <w:i/>
                    <w:iCs/>
                    <w:sz w:val="20"/>
                    <w:szCs w:val="20"/>
                  </w:rPr>
                  <w:t>STACJ</w:t>
                </w:r>
                <w:r w:rsidR="00230D05" w:rsidRPr="00FC6DF5">
                  <w:rPr>
                    <w:rFonts w:ascii="Century Gothic" w:hAnsi="Century Gothic" w:cstheme="majorHAnsi"/>
                    <w:b/>
                    <w:bCs/>
                    <w:i/>
                    <w:iCs/>
                    <w:sz w:val="20"/>
                    <w:szCs w:val="20"/>
                  </w:rPr>
                  <w:t>A</w:t>
                </w:r>
                <w:r w:rsidRPr="00FC6DF5">
                  <w:rPr>
                    <w:rFonts w:ascii="Century Gothic" w:hAnsi="Century Gothic" w:cstheme="majorHAnsi"/>
                    <w:b/>
                    <w:bCs/>
                    <w:i/>
                    <w:iCs/>
                    <w:sz w:val="20"/>
                    <w:szCs w:val="20"/>
                  </w:rPr>
                  <w:t xml:space="preserve"> DEMONTAŻU POJAZDÓW WYCOFANYCH Z EKSPLOATACJI</w:t>
                </w:r>
                <w:bookmarkStart w:id="0" w:name="_Hlk529259347"/>
                <w:r w:rsidRPr="00FC6DF5">
                  <w:rPr>
                    <w:rFonts w:ascii="Century Gothic" w:hAnsi="Century Gothic" w:cstheme="majorHAnsi"/>
                    <w:b/>
                    <w:bCs/>
                    <w:i/>
                    <w:iCs/>
                    <w:sz w:val="20"/>
                    <w:szCs w:val="20"/>
                  </w:rPr>
                  <w:t>, ZAKŁAD PRZETWARZANIA ODPADÓW ORAZ PUNKT ZBIERANIA ODPADÓW</w:t>
                </w:r>
              </w:p>
            </w:sdtContent>
          </w:sdt>
          <w:bookmarkEnd w:id="0" w:displacedByCustomXml="prev"/>
        </w:tc>
      </w:tr>
    </w:tbl>
    <w:sdt>
      <w:sdtPr>
        <w:rPr>
          <w:rFonts w:ascii="Century Gothic" w:hAnsi="Century Gothic"/>
        </w:rPr>
        <w:id w:val="-1895344076"/>
        <w:docPartObj>
          <w:docPartGallery w:val="Cover Pages"/>
          <w:docPartUnique/>
        </w:docPartObj>
      </w:sdtPr>
      <w:sdtEndPr>
        <w:rPr>
          <w:rFonts w:ascii="Cambria" w:hAnsi="Cambria"/>
        </w:rPr>
      </w:sdtEndPr>
      <w:sdtContent>
        <w:p w14:paraId="349DB18E" w14:textId="77777777" w:rsidR="006A1EA8" w:rsidRPr="00FC6DF5" w:rsidRDefault="006A1EA8">
          <w:pPr>
            <w:rPr>
              <w:rFonts w:ascii="Century Gothic" w:hAnsi="Century Gothic"/>
            </w:rPr>
          </w:pPr>
        </w:p>
        <w:tbl>
          <w:tblPr>
            <w:tblpPr w:leftFromText="187" w:rightFromText="187" w:vertAnchor="page" w:horzAnchor="margin" w:tblpY="8281"/>
            <w:tblW w:w="5000" w:type="pct"/>
            <w:tblLook w:val="04A0" w:firstRow="1" w:lastRow="0" w:firstColumn="1" w:lastColumn="0" w:noHBand="0" w:noVBand="1"/>
          </w:tblPr>
          <w:tblGrid>
            <w:gridCol w:w="2379"/>
            <w:gridCol w:w="2030"/>
            <w:gridCol w:w="4661"/>
          </w:tblGrid>
          <w:tr w:rsidR="00FC6DF5" w:rsidRPr="00FC6DF5" w14:paraId="76837406" w14:textId="77777777" w:rsidTr="0084509C">
            <w:trPr>
              <w:trHeight w:val="1334"/>
            </w:trPr>
            <w:tc>
              <w:tcPr>
                <w:tcW w:w="2379" w:type="dxa"/>
                <w:tcBorders>
                  <w:bottom w:val="single" w:sz="4" w:space="0" w:color="auto"/>
                  <w:right w:val="single" w:sz="4" w:space="0" w:color="auto"/>
                </w:tcBorders>
              </w:tcPr>
              <w:p w14:paraId="20B16583" w14:textId="77777777" w:rsidR="0084509C" w:rsidRPr="00FC6DF5" w:rsidRDefault="0084509C" w:rsidP="0084509C">
                <w:pPr>
                  <w:pStyle w:val="Bezodstpw"/>
                  <w:jc w:val="right"/>
                  <w:rPr>
                    <w:rFonts w:ascii="Century Gothic" w:hAnsi="Century Gothic"/>
                    <w:b/>
                    <w:sz w:val="16"/>
                    <w:szCs w:val="16"/>
                  </w:rPr>
                </w:pPr>
                <w:r w:rsidRPr="00FC6DF5">
                  <w:rPr>
                    <w:rFonts w:ascii="Century Gothic" w:hAnsi="Century Gothic"/>
                    <w:b/>
                    <w:sz w:val="16"/>
                    <w:szCs w:val="16"/>
                  </w:rPr>
                  <w:t>Wnioskodawca:</w:t>
                </w:r>
              </w:p>
            </w:tc>
            <w:tc>
              <w:tcPr>
                <w:tcW w:w="2030" w:type="dxa"/>
                <w:tcBorders>
                  <w:left w:val="single" w:sz="4" w:space="0" w:color="auto"/>
                  <w:bottom w:val="single" w:sz="4" w:space="0" w:color="auto"/>
                </w:tcBorders>
                <w:tcMar>
                  <w:top w:w="216" w:type="dxa"/>
                  <w:left w:w="115" w:type="dxa"/>
                  <w:bottom w:w="216" w:type="dxa"/>
                  <w:right w:w="115" w:type="dxa"/>
                </w:tcMar>
              </w:tcPr>
              <w:p w14:paraId="50900CA9" w14:textId="4861BDAB" w:rsidR="0084509C" w:rsidRPr="00FC6DF5" w:rsidRDefault="0084509C" w:rsidP="00D929A4">
                <w:pPr>
                  <w:pStyle w:val="Bezodstpw"/>
                  <w:jc w:val="center"/>
                  <w:rPr>
                    <w:rFonts w:ascii="Century Gothic" w:hAnsi="Century Gothic"/>
                    <w:noProof/>
                    <w:sz w:val="16"/>
                    <w:szCs w:val="16"/>
                  </w:rPr>
                </w:pPr>
              </w:p>
            </w:tc>
            <w:tc>
              <w:tcPr>
                <w:tcW w:w="4661" w:type="dxa"/>
                <w:tcBorders>
                  <w:bottom w:val="single" w:sz="4" w:space="0" w:color="auto"/>
                </w:tcBorders>
              </w:tcPr>
              <w:p w14:paraId="5C58C8B7" w14:textId="77777777" w:rsidR="00E61FB6" w:rsidRPr="00FC6DF5" w:rsidRDefault="00E61FB6" w:rsidP="00E61FB6">
                <w:pPr>
                  <w:pStyle w:val="Bezodstpw"/>
                  <w:spacing w:line="276" w:lineRule="auto"/>
                  <w:rPr>
                    <w:rFonts w:ascii="Century Gothic" w:hAnsi="Century Gothic"/>
                    <w:b/>
                    <w:sz w:val="16"/>
                    <w:szCs w:val="16"/>
                  </w:rPr>
                </w:pPr>
                <w:r w:rsidRPr="00FC6DF5">
                  <w:rPr>
                    <w:rFonts w:ascii="Century Gothic" w:hAnsi="Century Gothic"/>
                    <w:b/>
                    <w:sz w:val="16"/>
                    <w:szCs w:val="16"/>
                  </w:rPr>
                  <w:t>"OLMET" Olga Nawrocka</w:t>
                </w:r>
              </w:p>
              <w:p w14:paraId="226243CE" w14:textId="77777777" w:rsidR="00492488" w:rsidRPr="00FC6DF5" w:rsidRDefault="00E61FB6" w:rsidP="00492488">
                <w:pPr>
                  <w:pStyle w:val="Bezodstpw"/>
                  <w:spacing w:line="276" w:lineRule="auto"/>
                  <w:rPr>
                    <w:rFonts w:ascii="Century Gothic" w:hAnsi="Century Gothic"/>
                    <w:bCs/>
                    <w:sz w:val="16"/>
                    <w:szCs w:val="16"/>
                  </w:rPr>
                </w:pPr>
                <w:r w:rsidRPr="00FC6DF5">
                  <w:rPr>
                    <w:rFonts w:ascii="Century Gothic" w:hAnsi="Century Gothic"/>
                    <w:bCs/>
                    <w:sz w:val="16"/>
                    <w:szCs w:val="16"/>
                  </w:rPr>
                  <w:t>Prażmów 43a</w:t>
                </w:r>
              </w:p>
              <w:p w14:paraId="5FB4832D" w14:textId="77777777" w:rsidR="00E61FB6" w:rsidRPr="00FC6DF5" w:rsidRDefault="00E61FB6" w:rsidP="00492488">
                <w:pPr>
                  <w:pStyle w:val="Bezodstpw"/>
                  <w:spacing w:line="276" w:lineRule="auto"/>
                  <w:rPr>
                    <w:rFonts w:ascii="Century Gothic" w:hAnsi="Century Gothic"/>
                    <w:sz w:val="16"/>
                    <w:szCs w:val="16"/>
                  </w:rPr>
                </w:pPr>
                <w:r w:rsidRPr="00FC6DF5">
                  <w:rPr>
                    <w:rFonts w:ascii="Century Gothic" w:hAnsi="Century Gothic"/>
                    <w:sz w:val="16"/>
                    <w:szCs w:val="16"/>
                  </w:rPr>
                  <w:t>98-260 Burzenin</w:t>
                </w:r>
              </w:p>
              <w:p w14:paraId="40A4BB0C" w14:textId="77777777" w:rsidR="00E61FB6" w:rsidRPr="00FC6DF5" w:rsidRDefault="00E61FB6" w:rsidP="00E61FB6">
                <w:pPr>
                  <w:pStyle w:val="Bezodstpw"/>
                  <w:spacing w:line="276" w:lineRule="auto"/>
                  <w:rPr>
                    <w:rFonts w:ascii="Century Gothic" w:hAnsi="Century Gothic"/>
                    <w:sz w:val="16"/>
                    <w:szCs w:val="16"/>
                  </w:rPr>
                </w:pPr>
                <w:r w:rsidRPr="00FC6DF5">
                  <w:rPr>
                    <w:rFonts w:ascii="Century Gothic" w:hAnsi="Century Gothic"/>
                    <w:sz w:val="16"/>
                    <w:szCs w:val="16"/>
                  </w:rPr>
                  <w:t>NIP: 8271353430</w:t>
                </w:r>
              </w:p>
              <w:p w14:paraId="5B9A91A5" w14:textId="77777777" w:rsidR="00E61FB6" w:rsidRPr="00FC6DF5" w:rsidRDefault="00E61FB6" w:rsidP="00E61FB6">
                <w:pPr>
                  <w:pStyle w:val="Bezodstpw"/>
                  <w:spacing w:line="276" w:lineRule="auto"/>
                  <w:rPr>
                    <w:rFonts w:ascii="Century Gothic" w:hAnsi="Century Gothic"/>
                    <w:sz w:val="16"/>
                    <w:szCs w:val="16"/>
                  </w:rPr>
                </w:pPr>
                <w:r w:rsidRPr="00FC6DF5">
                  <w:rPr>
                    <w:rFonts w:ascii="Century Gothic" w:hAnsi="Century Gothic"/>
                    <w:sz w:val="16"/>
                    <w:szCs w:val="16"/>
                  </w:rPr>
                  <w:t>REGON: 731027272</w:t>
                </w:r>
              </w:p>
              <w:p w14:paraId="10C87D81" w14:textId="5364FD0C" w:rsidR="00E61FB6" w:rsidRPr="00FC6DF5" w:rsidRDefault="00E61FB6" w:rsidP="00E61FB6">
                <w:pPr>
                  <w:pStyle w:val="Bezodstpw"/>
                  <w:spacing w:line="276" w:lineRule="auto"/>
                  <w:rPr>
                    <w:rFonts w:ascii="Century Gothic" w:hAnsi="Century Gothic"/>
                    <w:sz w:val="16"/>
                    <w:szCs w:val="16"/>
                  </w:rPr>
                </w:pPr>
                <w:r w:rsidRPr="00FC6DF5">
                  <w:rPr>
                    <w:rFonts w:ascii="Century Gothic" w:hAnsi="Century Gothic"/>
                    <w:sz w:val="16"/>
                    <w:szCs w:val="16"/>
                  </w:rPr>
                  <w:t>BDO: 000031912</w:t>
                </w:r>
              </w:p>
            </w:tc>
          </w:tr>
          <w:tr w:rsidR="00FC6DF5" w:rsidRPr="00FC6DF5" w14:paraId="40A5BBD2" w14:textId="77777777" w:rsidTr="0084509C">
            <w:trPr>
              <w:trHeight w:val="900"/>
            </w:trPr>
            <w:tc>
              <w:tcPr>
                <w:tcW w:w="2379" w:type="dxa"/>
                <w:tcBorders>
                  <w:top w:val="single" w:sz="4" w:space="0" w:color="auto"/>
                  <w:bottom w:val="single" w:sz="4" w:space="0" w:color="auto"/>
                  <w:right w:val="single" w:sz="4" w:space="0" w:color="auto"/>
                </w:tcBorders>
              </w:tcPr>
              <w:p w14:paraId="2C0707A6" w14:textId="77777777" w:rsidR="0084509C" w:rsidRPr="00FC6DF5" w:rsidRDefault="0084509C" w:rsidP="0084509C">
                <w:pPr>
                  <w:pStyle w:val="Bezodstpw"/>
                  <w:jc w:val="right"/>
                  <w:rPr>
                    <w:rFonts w:ascii="Century Gothic" w:hAnsi="Century Gothic"/>
                    <w:b/>
                    <w:sz w:val="16"/>
                    <w:szCs w:val="16"/>
                  </w:rPr>
                </w:pPr>
                <w:r w:rsidRPr="00FC6DF5">
                  <w:rPr>
                    <w:rFonts w:ascii="Century Gothic" w:hAnsi="Century Gothic"/>
                    <w:b/>
                    <w:sz w:val="16"/>
                    <w:szCs w:val="16"/>
                  </w:rPr>
                  <w:t>Opracowanie:</w:t>
                </w:r>
              </w:p>
            </w:tc>
            <w:tc>
              <w:tcPr>
                <w:tcW w:w="2030" w:type="dxa"/>
                <w:tcBorders>
                  <w:top w:val="single" w:sz="4" w:space="0" w:color="auto"/>
                  <w:left w:val="single" w:sz="4" w:space="0" w:color="auto"/>
                  <w:bottom w:val="single" w:sz="4" w:space="0" w:color="auto"/>
                </w:tcBorders>
                <w:tcMar>
                  <w:top w:w="216" w:type="dxa"/>
                  <w:left w:w="115" w:type="dxa"/>
                  <w:bottom w:w="216" w:type="dxa"/>
                  <w:right w:w="115" w:type="dxa"/>
                </w:tcMar>
              </w:tcPr>
              <w:p w14:paraId="24BD381C" w14:textId="01EC111E" w:rsidR="0084509C" w:rsidRPr="00FC6DF5" w:rsidRDefault="00A94116" w:rsidP="0084509C">
                <w:pPr>
                  <w:jc w:val="center"/>
                  <w:rPr>
                    <w:rFonts w:ascii="Century Gothic" w:hAnsi="Century Gothic"/>
                    <w:strike/>
                    <w:sz w:val="18"/>
                    <w:szCs w:val="18"/>
                  </w:rPr>
                </w:pPr>
                <w:r w:rsidRPr="00FC6DF5">
                  <w:rPr>
                    <w:rFonts w:ascii="Century Gothic" w:hAnsi="Century Gothic"/>
                    <w:noProof/>
                    <w:sz w:val="16"/>
                    <w:szCs w:val="16"/>
                  </w:rPr>
                  <w:drawing>
                    <wp:inline distT="0" distB="0" distL="0" distR="0" wp14:anchorId="58596238" wp14:editId="7819F2A2">
                      <wp:extent cx="900000" cy="9000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pic:spPr>
                          </pic:pic>
                        </a:graphicData>
                      </a:graphic>
                    </wp:inline>
                  </w:drawing>
                </w:r>
              </w:p>
            </w:tc>
            <w:tc>
              <w:tcPr>
                <w:tcW w:w="4661" w:type="dxa"/>
                <w:tcBorders>
                  <w:top w:val="single" w:sz="4" w:space="0" w:color="auto"/>
                  <w:bottom w:val="single" w:sz="4" w:space="0" w:color="auto"/>
                </w:tcBorders>
              </w:tcPr>
              <w:p w14:paraId="6983BBB7" w14:textId="77777777" w:rsidR="00A94116" w:rsidRPr="00FC6DF5" w:rsidRDefault="00A94116" w:rsidP="00A94116">
                <w:pPr>
                  <w:pStyle w:val="Bezodstpw"/>
                  <w:spacing w:line="276" w:lineRule="auto"/>
                  <w:rPr>
                    <w:rFonts w:ascii="Century Gothic" w:hAnsi="Century Gothic"/>
                    <w:b/>
                    <w:sz w:val="16"/>
                    <w:szCs w:val="16"/>
                  </w:rPr>
                </w:pPr>
                <w:r w:rsidRPr="00FC6DF5">
                  <w:rPr>
                    <w:rFonts w:ascii="Century Gothic" w:hAnsi="Century Gothic"/>
                    <w:b/>
                    <w:sz w:val="16"/>
                    <w:szCs w:val="16"/>
                  </w:rPr>
                  <w:t>Praca Na Zielono</w:t>
                </w:r>
              </w:p>
              <w:p w14:paraId="7DC559BB" w14:textId="77777777" w:rsidR="00A94116" w:rsidRPr="00FC6DF5" w:rsidRDefault="00A94116" w:rsidP="00A94116">
                <w:pPr>
                  <w:pStyle w:val="Bezodstpw"/>
                  <w:spacing w:line="276" w:lineRule="auto"/>
                  <w:rPr>
                    <w:rFonts w:ascii="Century Gothic" w:hAnsi="Century Gothic"/>
                    <w:bCs/>
                    <w:sz w:val="16"/>
                    <w:szCs w:val="16"/>
                  </w:rPr>
                </w:pPr>
                <w:r w:rsidRPr="00FC6DF5">
                  <w:rPr>
                    <w:rFonts w:ascii="Century Gothic" w:hAnsi="Century Gothic"/>
                    <w:bCs/>
                    <w:sz w:val="16"/>
                    <w:szCs w:val="16"/>
                  </w:rPr>
                  <w:t>Adam Jeż</w:t>
                </w:r>
              </w:p>
              <w:p w14:paraId="17105D9D" w14:textId="273E40D3" w:rsidR="00A94116" w:rsidRPr="00FC6DF5" w:rsidRDefault="00A94116" w:rsidP="00A94116">
                <w:pPr>
                  <w:pStyle w:val="Bezodstpw"/>
                  <w:spacing w:line="276" w:lineRule="auto"/>
                  <w:rPr>
                    <w:rFonts w:ascii="Century Gothic" w:hAnsi="Century Gothic"/>
                    <w:bCs/>
                    <w:sz w:val="16"/>
                    <w:szCs w:val="16"/>
                  </w:rPr>
                </w:pPr>
                <w:r w:rsidRPr="00FC6DF5">
                  <w:rPr>
                    <w:rFonts w:ascii="Century Gothic" w:hAnsi="Century Gothic"/>
                    <w:bCs/>
                    <w:sz w:val="16"/>
                    <w:szCs w:val="16"/>
                  </w:rPr>
                  <w:t>ul. Andrzeja Struga 16 lok. 414</w:t>
                </w:r>
              </w:p>
              <w:p w14:paraId="69E3FB1E" w14:textId="185475AA" w:rsidR="00A94116" w:rsidRPr="00FC6DF5" w:rsidRDefault="00A94116" w:rsidP="00A94116">
                <w:pPr>
                  <w:pStyle w:val="Bezodstpw"/>
                  <w:spacing w:line="276" w:lineRule="auto"/>
                  <w:rPr>
                    <w:rFonts w:ascii="Century Gothic" w:hAnsi="Century Gothic"/>
                    <w:bCs/>
                    <w:sz w:val="16"/>
                    <w:szCs w:val="16"/>
                  </w:rPr>
                </w:pPr>
                <w:r w:rsidRPr="00FC6DF5">
                  <w:rPr>
                    <w:rFonts w:ascii="Century Gothic" w:hAnsi="Century Gothic"/>
                    <w:bCs/>
                    <w:sz w:val="16"/>
                    <w:szCs w:val="16"/>
                  </w:rPr>
                  <w:t>90-513 Łódź</w:t>
                </w:r>
              </w:p>
              <w:p w14:paraId="6A2598BE" w14:textId="77777777" w:rsidR="00A94116" w:rsidRPr="00FC6DF5" w:rsidRDefault="00A94116" w:rsidP="00A94116">
                <w:pPr>
                  <w:pStyle w:val="Bezodstpw"/>
                  <w:spacing w:line="276" w:lineRule="auto"/>
                  <w:rPr>
                    <w:rFonts w:ascii="Century Gothic" w:hAnsi="Century Gothic"/>
                    <w:bCs/>
                    <w:sz w:val="16"/>
                    <w:szCs w:val="16"/>
                  </w:rPr>
                </w:pPr>
              </w:p>
              <w:p w14:paraId="3F61B1FA" w14:textId="7B32C070" w:rsidR="00A94116" w:rsidRPr="00FC6DF5" w:rsidRDefault="00A94116" w:rsidP="00A94116">
                <w:pPr>
                  <w:pStyle w:val="Bezodstpw"/>
                  <w:spacing w:line="276" w:lineRule="auto"/>
                  <w:rPr>
                    <w:rFonts w:ascii="Century Gothic" w:hAnsi="Century Gothic"/>
                    <w:bCs/>
                    <w:sz w:val="16"/>
                    <w:szCs w:val="16"/>
                  </w:rPr>
                </w:pPr>
                <w:r w:rsidRPr="00FC6DF5">
                  <w:rPr>
                    <w:rFonts w:ascii="Century Gothic" w:hAnsi="Century Gothic"/>
                    <w:bCs/>
                    <w:sz w:val="16"/>
                    <w:szCs w:val="16"/>
                  </w:rPr>
                  <w:t>tel.: + 48 506 302 793</w:t>
                </w:r>
              </w:p>
              <w:p w14:paraId="21F58E73" w14:textId="77777777" w:rsidR="00A94116" w:rsidRPr="00FC6DF5" w:rsidRDefault="00A94116" w:rsidP="00A94116">
                <w:pPr>
                  <w:pStyle w:val="Bezodstpw"/>
                  <w:spacing w:line="276" w:lineRule="auto"/>
                  <w:rPr>
                    <w:rFonts w:ascii="Century Gothic" w:hAnsi="Century Gothic"/>
                    <w:bCs/>
                    <w:sz w:val="16"/>
                    <w:szCs w:val="16"/>
                  </w:rPr>
                </w:pPr>
                <w:r w:rsidRPr="00FC6DF5">
                  <w:rPr>
                    <w:rFonts w:ascii="Century Gothic" w:hAnsi="Century Gothic"/>
                    <w:bCs/>
                    <w:sz w:val="16"/>
                    <w:szCs w:val="16"/>
                  </w:rPr>
                  <w:t>biuro@pracanazielono.pl</w:t>
                </w:r>
              </w:p>
              <w:p w14:paraId="4A9B3DFC" w14:textId="191F86D1" w:rsidR="0084509C" w:rsidRPr="00FC6DF5" w:rsidRDefault="0084509C" w:rsidP="00E16475">
                <w:pPr>
                  <w:pStyle w:val="Bezodstpw"/>
                  <w:spacing w:line="276" w:lineRule="auto"/>
                  <w:rPr>
                    <w:rFonts w:ascii="Century Gothic" w:hAnsi="Century Gothic"/>
                    <w:strike/>
                    <w:sz w:val="18"/>
                    <w:szCs w:val="18"/>
                  </w:rPr>
                </w:pPr>
              </w:p>
            </w:tc>
          </w:tr>
          <w:tr w:rsidR="00FC6DF5" w:rsidRPr="00FC6DF5" w14:paraId="0E7C7901" w14:textId="77777777" w:rsidTr="0084509C">
            <w:trPr>
              <w:trHeight w:val="1240"/>
            </w:trPr>
            <w:tc>
              <w:tcPr>
                <w:tcW w:w="2379" w:type="dxa"/>
                <w:tcBorders>
                  <w:right w:val="single" w:sz="4" w:space="0" w:color="auto"/>
                </w:tcBorders>
              </w:tcPr>
              <w:p w14:paraId="312347DF" w14:textId="77777777" w:rsidR="0084509C" w:rsidRPr="00FC6DF5" w:rsidRDefault="0084509C" w:rsidP="0084509C">
                <w:pPr>
                  <w:pStyle w:val="Bezodstpw"/>
                  <w:rPr>
                    <w:rFonts w:ascii="Century Gothic" w:hAnsi="Century Gothic"/>
                    <w:sz w:val="18"/>
                    <w:szCs w:val="18"/>
                  </w:rPr>
                </w:pPr>
              </w:p>
            </w:tc>
            <w:tc>
              <w:tcPr>
                <w:tcW w:w="2030" w:type="dxa"/>
                <w:tcBorders>
                  <w:left w:val="single" w:sz="4" w:space="0" w:color="auto"/>
                </w:tcBorders>
                <w:tcMar>
                  <w:top w:w="216" w:type="dxa"/>
                  <w:left w:w="115" w:type="dxa"/>
                  <w:bottom w:w="216" w:type="dxa"/>
                  <w:right w:w="115" w:type="dxa"/>
                </w:tcMar>
                <w:vAlign w:val="center"/>
              </w:tcPr>
              <w:p w14:paraId="31891506" w14:textId="77777777" w:rsidR="0084509C" w:rsidRPr="00FC6DF5" w:rsidRDefault="0084509C" w:rsidP="0084509C">
                <w:pPr>
                  <w:pStyle w:val="Bezodstpw"/>
                  <w:spacing w:line="276" w:lineRule="auto"/>
                  <w:rPr>
                    <w:rFonts w:ascii="Century Gothic" w:hAnsi="Century Gothic"/>
                    <w:sz w:val="16"/>
                    <w:szCs w:val="16"/>
                  </w:rPr>
                </w:pPr>
              </w:p>
              <w:p w14:paraId="72F846F1" w14:textId="01DB576A" w:rsidR="0084509C" w:rsidRPr="00FC6DF5" w:rsidRDefault="0084509C" w:rsidP="0084509C">
                <w:pPr>
                  <w:pStyle w:val="Bezodstpw"/>
                  <w:spacing w:line="276" w:lineRule="auto"/>
                  <w:rPr>
                    <w:rFonts w:ascii="Century Gothic" w:hAnsi="Century Gothic"/>
                    <w:sz w:val="16"/>
                    <w:szCs w:val="16"/>
                  </w:rPr>
                </w:pPr>
              </w:p>
            </w:tc>
            <w:tc>
              <w:tcPr>
                <w:tcW w:w="4661" w:type="dxa"/>
              </w:tcPr>
              <w:p w14:paraId="39C67B7F" w14:textId="41A3534E" w:rsidR="0084509C" w:rsidRPr="00FC6DF5" w:rsidRDefault="0084509C" w:rsidP="0084509C">
                <w:pPr>
                  <w:pStyle w:val="Bezodstpw"/>
                  <w:spacing w:line="276" w:lineRule="auto"/>
                  <w:jc w:val="center"/>
                  <w:rPr>
                    <w:rFonts w:ascii="Century Gothic" w:hAnsi="Century Gothic"/>
                    <w:sz w:val="14"/>
                    <w:szCs w:val="14"/>
                  </w:rPr>
                </w:pPr>
                <w:r w:rsidRPr="00FC6DF5">
                  <w:rPr>
                    <w:rFonts w:ascii="Century Gothic" w:hAnsi="Century Gothic"/>
                    <w:sz w:val="16"/>
                    <w:szCs w:val="16"/>
                  </w:rPr>
                  <w:br/>
                </w:r>
                <w:r w:rsidRPr="00FC6DF5">
                  <w:rPr>
                    <w:rFonts w:ascii="Century Gothic" w:hAnsi="Century Gothic"/>
                    <w:sz w:val="16"/>
                    <w:szCs w:val="16"/>
                  </w:rPr>
                  <w:br/>
                </w:r>
                <w:r w:rsidRPr="00FC6DF5">
                  <w:rPr>
                    <w:rFonts w:ascii="Century Gothic" w:hAnsi="Century Gothic"/>
                    <w:sz w:val="16"/>
                    <w:szCs w:val="16"/>
                  </w:rPr>
                  <w:br/>
                </w:r>
                <w:r w:rsidRPr="00FC6DF5">
                  <w:rPr>
                    <w:rFonts w:ascii="Century Gothic" w:hAnsi="Century Gothic"/>
                    <w:sz w:val="14"/>
                    <w:szCs w:val="14"/>
                  </w:rPr>
                  <w:t>…………………………………………………………………………</w:t>
                </w:r>
                <w:r w:rsidRPr="00FC6DF5">
                  <w:rPr>
                    <w:rFonts w:ascii="Century Gothic" w:hAnsi="Century Gothic"/>
                    <w:sz w:val="14"/>
                    <w:szCs w:val="14"/>
                  </w:rPr>
                  <w:br/>
                  <w:t>(podpis)</w:t>
                </w:r>
              </w:p>
            </w:tc>
          </w:tr>
          <w:tr w:rsidR="00FC6DF5" w:rsidRPr="00FC6DF5" w14:paraId="612C9626" w14:textId="77777777" w:rsidTr="0084509C">
            <w:trPr>
              <w:trHeight w:val="352"/>
            </w:trPr>
            <w:tc>
              <w:tcPr>
                <w:tcW w:w="9070" w:type="dxa"/>
                <w:gridSpan w:val="3"/>
              </w:tcPr>
              <w:p w14:paraId="12C8A441" w14:textId="77777777" w:rsidR="00A43322" w:rsidRPr="00FC6DF5" w:rsidRDefault="00A43322" w:rsidP="0084509C">
                <w:pPr>
                  <w:pStyle w:val="Bezodstpw"/>
                  <w:spacing w:line="276" w:lineRule="auto"/>
                  <w:jc w:val="center"/>
                  <w:rPr>
                    <w:rFonts w:ascii="Century Gothic" w:hAnsi="Century Gothic"/>
                    <w:sz w:val="18"/>
                    <w:szCs w:val="18"/>
                  </w:rPr>
                </w:pPr>
              </w:p>
              <w:p w14:paraId="0737AB63" w14:textId="77777777" w:rsidR="00A43322" w:rsidRPr="00FC6DF5" w:rsidRDefault="00A43322" w:rsidP="0084509C">
                <w:pPr>
                  <w:pStyle w:val="Bezodstpw"/>
                  <w:spacing w:line="276" w:lineRule="auto"/>
                  <w:jc w:val="center"/>
                  <w:rPr>
                    <w:rFonts w:ascii="Century Gothic" w:hAnsi="Century Gothic"/>
                    <w:sz w:val="18"/>
                    <w:szCs w:val="18"/>
                  </w:rPr>
                </w:pPr>
              </w:p>
              <w:p w14:paraId="65B32E57" w14:textId="77777777" w:rsidR="00A43322" w:rsidRPr="00FC6DF5" w:rsidRDefault="00A43322" w:rsidP="0084509C">
                <w:pPr>
                  <w:pStyle w:val="Bezodstpw"/>
                  <w:spacing w:line="276" w:lineRule="auto"/>
                  <w:jc w:val="center"/>
                  <w:rPr>
                    <w:rFonts w:ascii="Century Gothic" w:hAnsi="Century Gothic"/>
                    <w:sz w:val="18"/>
                    <w:szCs w:val="18"/>
                  </w:rPr>
                </w:pPr>
              </w:p>
              <w:p w14:paraId="404F76EA" w14:textId="77777777" w:rsidR="00A43322" w:rsidRPr="00FC6DF5" w:rsidRDefault="00A43322" w:rsidP="0084509C">
                <w:pPr>
                  <w:pStyle w:val="Bezodstpw"/>
                  <w:spacing w:line="276" w:lineRule="auto"/>
                  <w:jc w:val="center"/>
                  <w:rPr>
                    <w:rFonts w:ascii="Century Gothic" w:hAnsi="Century Gothic"/>
                    <w:sz w:val="18"/>
                    <w:szCs w:val="18"/>
                  </w:rPr>
                </w:pPr>
              </w:p>
              <w:p w14:paraId="583AC1E0" w14:textId="280F7778" w:rsidR="0084509C" w:rsidRPr="00FC6DF5" w:rsidRDefault="000F7D76" w:rsidP="00A43322">
                <w:pPr>
                  <w:pStyle w:val="Bezodstpw"/>
                  <w:spacing w:line="276" w:lineRule="auto"/>
                  <w:jc w:val="center"/>
                  <w:rPr>
                    <w:rFonts w:ascii="Century Gothic" w:hAnsi="Century Gothic"/>
                    <w:sz w:val="16"/>
                    <w:szCs w:val="16"/>
                  </w:rPr>
                </w:pPr>
                <w:r w:rsidRPr="00FC6DF5">
                  <w:rPr>
                    <w:rFonts w:ascii="Century Gothic" w:hAnsi="Century Gothic"/>
                    <w:sz w:val="16"/>
                    <w:szCs w:val="16"/>
                  </w:rPr>
                  <w:t>Łódź</w:t>
                </w:r>
                <w:r w:rsidR="0084509C" w:rsidRPr="00FC6DF5">
                  <w:rPr>
                    <w:rFonts w:ascii="Century Gothic" w:hAnsi="Century Gothic"/>
                    <w:sz w:val="16"/>
                    <w:szCs w:val="16"/>
                  </w:rPr>
                  <w:t xml:space="preserve">, dnia </w:t>
                </w:r>
                <w:r w:rsidR="00344E30" w:rsidRPr="00FC6DF5">
                  <w:rPr>
                    <w:rFonts w:ascii="Century Gothic" w:hAnsi="Century Gothic"/>
                    <w:sz w:val="16"/>
                    <w:szCs w:val="16"/>
                  </w:rPr>
                  <w:t>23</w:t>
                </w:r>
                <w:r w:rsidR="0084509C" w:rsidRPr="00FC6DF5">
                  <w:rPr>
                    <w:rFonts w:ascii="Century Gothic" w:hAnsi="Century Gothic"/>
                    <w:sz w:val="16"/>
                    <w:szCs w:val="16"/>
                  </w:rPr>
                  <w:t>.</w:t>
                </w:r>
                <w:r w:rsidR="00344E30" w:rsidRPr="00FC6DF5">
                  <w:rPr>
                    <w:rFonts w:ascii="Century Gothic" w:hAnsi="Century Gothic"/>
                    <w:sz w:val="16"/>
                    <w:szCs w:val="16"/>
                  </w:rPr>
                  <w:t>10</w:t>
                </w:r>
                <w:r w:rsidR="0084509C" w:rsidRPr="00FC6DF5">
                  <w:rPr>
                    <w:rFonts w:ascii="Century Gothic" w:hAnsi="Century Gothic"/>
                    <w:sz w:val="16"/>
                    <w:szCs w:val="16"/>
                  </w:rPr>
                  <w:t>.20</w:t>
                </w:r>
                <w:r w:rsidR="00BC70DE" w:rsidRPr="00FC6DF5">
                  <w:rPr>
                    <w:rFonts w:ascii="Century Gothic" w:hAnsi="Century Gothic"/>
                    <w:sz w:val="16"/>
                    <w:szCs w:val="16"/>
                  </w:rPr>
                  <w:t>2</w:t>
                </w:r>
                <w:r w:rsidR="00427F6D" w:rsidRPr="00FC6DF5">
                  <w:rPr>
                    <w:rFonts w:ascii="Century Gothic" w:hAnsi="Century Gothic"/>
                    <w:sz w:val="16"/>
                    <w:szCs w:val="16"/>
                  </w:rPr>
                  <w:t>3</w:t>
                </w:r>
                <w:r w:rsidR="0084509C" w:rsidRPr="00FC6DF5">
                  <w:rPr>
                    <w:rFonts w:ascii="Century Gothic" w:hAnsi="Century Gothic"/>
                    <w:sz w:val="16"/>
                    <w:szCs w:val="16"/>
                  </w:rPr>
                  <w:t xml:space="preserve"> r.</w:t>
                </w:r>
              </w:p>
            </w:tc>
          </w:tr>
        </w:tbl>
        <w:p w14:paraId="06891F9A" w14:textId="2EB861A5" w:rsidR="00565158" w:rsidRPr="00FC6DF5" w:rsidRDefault="006A1EA8">
          <w:pPr>
            <w:rPr>
              <w:rFonts w:ascii="Cambria" w:hAnsi="Cambria"/>
            </w:rPr>
          </w:pPr>
          <w:r w:rsidRPr="00FC6DF5">
            <w:rPr>
              <w:rFonts w:ascii="Cambria" w:hAnsi="Cambria"/>
            </w:rPr>
            <w:br w:type="page"/>
          </w:r>
        </w:p>
      </w:sdtContent>
    </w:sdt>
    <w:sdt>
      <w:sdtPr>
        <w:rPr>
          <w:rFonts w:ascii="Century Gothic" w:eastAsiaTheme="minorHAnsi" w:hAnsi="Century Gothic" w:cstheme="minorBidi"/>
          <w:color w:val="auto"/>
          <w:sz w:val="16"/>
          <w:szCs w:val="16"/>
          <w:lang w:eastAsia="en-US"/>
        </w:rPr>
        <w:id w:val="1656027317"/>
        <w:docPartObj>
          <w:docPartGallery w:val="Table of Contents"/>
          <w:docPartUnique/>
        </w:docPartObj>
      </w:sdtPr>
      <w:sdtContent>
        <w:p w14:paraId="558E0AB8" w14:textId="77777777" w:rsidR="00565158" w:rsidRPr="00FC6DF5" w:rsidRDefault="0084509C" w:rsidP="005A0528">
          <w:pPr>
            <w:pStyle w:val="Nagwekspisutreci"/>
            <w:pBdr>
              <w:bottom w:val="single" w:sz="4" w:space="1" w:color="auto"/>
            </w:pBdr>
            <w:spacing w:after="240" w:line="240" w:lineRule="auto"/>
            <w:jc w:val="both"/>
            <w:rPr>
              <w:rFonts w:ascii="Century Gothic" w:eastAsiaTheme="minorHAnsi" w:hAnsi="Century Gothic" w:cstheme="minorBidi"/>
              <w:b/>
              <w:bCs/>
              <w:color w:val="auto"/>
              <w:sz w:val="20"/>
              <w:szCs w:val="20"/>
              <w:lang w:eastAsia="en-US"/>
            </w:rPr>
          </w:pPr>
          <w:r w:rsidRPr="00FC6DF5">
            <w:rPr>
              <w:rFonts w:ascii="Century Gothic" w:hAnsi="Century Gothic"/>
              <w:b/>
              <w:bCs/>
              <w:color w:val="auto"/>
              <w:sz w:val="20"/>
              <w:szCs w:val="20"/>
            </w:rPr>
            <w:t>SPIS TREŚCI</w:t>
          </w:r>
        </w:p>
        <w:p w14:paraId="1A44E848" w14:textId="66D643DE" w:rsidR="00E417F0" w:rsidRPr="00FC6DF5" w:rsidRDefault="00565158" w:rsidP="00E417F0">
          <w:pPr>
            <w:pStyle w:val="Spistreci1"/>
            <w:spacing w:line="360" w:lineRule="auto"/>
            <w:rPr>
              <w:rFonts w:ascii="Century Gothic" w:eastAsiaTheme="minorEastAsia" w:hAnsi="Century Gothic" w:cstheme="minorBidi"/>
              <w:noProof/>
              <w:kern w:val="2"/>
              <w:lang w:eastAsia="pl-PL"/>
              <w14:ligatures w14:val="standardContextual"/>
            </w:rPr>
          </w:pPr>
          <w:r w:rsidRPr="00FC6DF5">
            <w:rPr>
              <w:rFonts w:ascii="Century Gothic" w:hAnsi="Century Gothic"/>
            </w:rPr>
            <w:fldChar w:fldCharType="begin"/>
          </w:r>
          <w:r w:rsidRPr="00FC6DF5">
            <w:rPr>
              <w:rFonts w:ascii="Century Gothic" w:hAnsi="Century Gothic"/>
            </w:rPr>
            <w:instrText xml:space="preserve"> TOC \o "1-3" \h \z \u </w:instrText>
          </w:r>
          <w:r w:rsidRPr="00FC6DF5">
            <w:rPr>
              <w:rFonts w:ascii="Century Gothic" w:hAnsi="Century Gothic"/>
            </w:rPr>
            <w:fldChar w:fldCharType="separate"/>
          </w:r>
          <w:hyperlink w:anchor="_Toc148455872" w:history="1">
            <w:r w:rsidR="00E417F0" w:rsidRPr="00FC6DF5">
              <w:rPr>
                <w:rStyle w:val="Hipercze"/>
                <w:rFonts w:ascii="Century Gothic" w:hAnsi="Century Gothic"/>
                <w:noProof/>
                <w:color w:val="auto"/>
              </w:rPr>
              <w:t>1. WSTĘP</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_Toc148455872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10</w:t>
            </w:r>
            <w:r w:rsidR="00E417F0" w:rsidRPr="00FC6DF5">
              <w:rPr>
                <w:rFonts w:ascii="Century Gothic" w:hAnsi="Century Gothic"/>
                <w:noProof/>
                <w:webHidden/>
              </w:rPr>
              <w:fldChar w:fldCharType="end"/>
            </w:r>
          </w:hyperlink>
        </w:p>
        <w:p w14:paraId="608FD763" w14:textId="4ADC63C7"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873" w:history="1">
            <w:r w:rsidR="00E417F0" w:rsidRPr="00FC6DF5">
              <w:rPr>
                <w:rStyle w:val="Hipercze"/>
                <w:rFonts w:ascii="Century Gothic" w:hAnsi="Century Gothic"/>
                <w:noProof/>
                <w:color w:val="auto"/>
              </w:rPr>
              <w:t>2. OPIS PLANOWANEGO PRZEDSIĘWZIĘCIA</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_Toc148455873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11</w:t>
            </w:r>
            <w:r w:rsidR="00E417F0" w:rsidRPr="00FC6DF5">
              <w:rPr>
                <w:rFonts w:ascii="Century Gothic" w:hAnsi="Century Gothic"/>
                <w:noProof/>
                <w:webHidden/>
              </w:rPr>
              <w:fldChar w:fldCharType="end"/>
            </w:r>
          </w:hyperlink>
        </w:p>
        <w:p w14:paraId="0946EAE0" w14:textId="2B2F1F03"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874" w:history="1">
            <w:r w:rsidR="00E417F0" w:rsidRPr="00FC6DF5">
              <w:rPr>
                <w:rStyle w:val="Hipercze"/>
                <w:rFonts w:ascii="Century Gothic" w:hAnsi="Century Gothic"/>
                <w:noProof/>
                <w:color w:val="auto"/>
                <w:sz w:val="16"/>
                <w:szCs w:val="16"/>
              </w:rPr>
              <w:t>2.1. KLASYFIKACJA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w:t>
            </w:r>
            <w:r w:rsidR="00E417F0" w:rsidRPr="00FC6DF5">
              <w:rPr>
                <w:rFonts w:ascii="Century Gothic" w:hAnsi="Century Gothic"/>
                <w:noProof/>
                <w:webHidden/>
                <w:sz w:val="16"/>
                <w:szCs w:val="16"/>
              </w:rPr>
              <w:fldChar w:fldCharType="end"/>
            </w:r>
          </w:hyperlink>
        </w:p>
        <w:p w14:paraId="00AD5B29" w14:textId="39AB6098"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875" w:history="1">
            <w:r w:rsidR="00E417F0" w:rsidRPr="00FC6DF5">
              <w:rPr>
                <w:rStyle w:val="Hipercze"/>
                <w:rFonts w:ascii="Century Gothic" w:hAnsi="Century Gothic"/>
                <w:noProof/>
                <w:color w:val="auto"/>
                <w:sz w:val="16"/>
                <w:szCs w:val="16"/>
              </w:rPr>
              <w:t>2.2. LOKALIZACJA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w:t>
            </w:r>
            <w:r w:rsidR="00E417F0" w:rsidRPr="00FC6DF5">
              <w:rPr>
                <w:rFonts w:ascii="Century Gothic" w:hAnsi="Century Gothic"/>
                <w:noProof/>
                <w:webHidden/>
                <w:sz w:val="16"/>
                <w:szCs w:val="16"/>
              </w:rPr>
              <w:fldChar w:fldCharType="end"/>
            </w:r>
          </w:hyperlink>
        </w:p>
        <w:p w14:paraId="158EE7D3" w14:textId="2B66AFE0"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76" w:history="1">
            <w:r w:rsidR="00E417F0" w:rsidRPr="00FC6DF5">
              <w:rPr>
                <w:rStyle w:val="Hipercze"/>
                <w:rFonts w:ascii="Century Gothic" w:hAnsi="Century Gothic"/>
                <w:noProof/>
                <w:color w:val="auto"/>
                <w:sz w:val="16"/>
                <w:szCs w:val="16"/>
                <w:shd w:val="clear" w:color="auto" w:fill="FFFFFF"/>
              </w:rPr>
              <w:t>2.2.1. WARUNKI GEOFIZYCZNE, BUDOWA GEOLOGICZNA, SUROWCE MINERALNE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w:t>
            </w:r>
            <w:r w:rsidR="00E417F0" w:rsidRPr="00FC6DF5">
              <w:rPr>
                <w:rFonts w:ascii="Century Gothic" w:hAnsi="Century Gothic"/>
                <w:noProof/>
                <w:webHidden/>
                <w:sz w:val="16"/>
                <w:szCs w:val="16"/>
              </w:rPr>
              <w:fldChar w:fldCharType="end"/>
            </w:r>
          </w:hyperlink>
        </w:p>
        <w:p w14:paraId="26603869" w14:textId="52CE93D7"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77" w:history="1">
            <w:r w:rsidR="00E417F0" w:rsidRPr="00FC6DF5">
              <w:rPr>
                <w:rStyle w:val="Hipercze"/>
                <w:rFonts w:ascii="Century Gothic" w:hAnsi="Century Gothic"/>
                <w:noProof/>
                <w:color w:val="auto"/>
                <w:sz w:val="16"/>
                <w:szCs w:val="16"/>
                <w:shd w:val="clear" w:color="auto" w:fill="FFFFFF"/>
              </w:rPr>
              <w:t>2.2.2. WODY POWIERZCHNIOWE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15</w:t>
            </w:r>
            <w:r w:rsidR="00E417F0" w:rsidRPr="00FC6DF5">
              <w:rPr>
                <w:rFonts w:ascii="Century Gothic" w:hAnsi="Century Gothic"/>
                <w:noProof/>
                <w:webHidden/>
                <w:sz w:val="16"/>
                <w:szCs w:val="16"/>
              </w:rPr>
              <w:fldChar w:fldCharType="end"/>
            </w:r>
          </w:hyperlink>
        </w:p>
        <w:p w14:paraId="5460E04F" w14:textId="61978D83"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78" w:history="1">
            <w:r w:rsidR="00E417F0" w:rsidRPr="00FC6DF5">
              <w:rPr>
                <w:rStyle w:val="Hipercze"/>
                <w:rFonts w:ascii="Century Gothic" w:hAnsi="Century Gothic"/>
                <w:noProof/>
                <w:color w:val="auto"/>
                <w:sz w:val="16"/>
                <w:szCs w:val="16"/>
                <w:shd w:val="clear" w:color="auto" w:fill="FFFFFF"/>
              </w:rPr>
              <w:t>2.2.3. WODY PODZIEMNE</w:t>
            </w:r>
            <w:r w:rsidR="00E417F0" w:rsidRPr="00FC6DF5">
              <w:rPr>
                <w:rStyle w:val="Hipercze"/>
                <w:rFonts w:ascii="Century Gothic" w:hAnsi="Century Gothic"/>
                <w:noProof/>
                <w:color w:val="auto"/>
                <w:sz w:val="16"/>
                <w:szCs w:val="16"/>
                <w:shd w:val="clear" w:color="auto" w:fill="FFFFFF"/>
                <w:vertAlign w:val="superscript"/>
              </w:rPr>
              <w:t xml:space="preserve"> </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16</w:t>
            </w:r>
            <w:r w:rsidR="00E417F0" w:rsidRPr="00FC6DF5">
              <w:rPr>
                <w:rFonts w:ascii="Century Gothic" w:hAnsi="Century Gothic"/>
                <w:noProof/>
                <w:webHidden/>
                <w:sz w:val="16"/>
                <w:szCs w:val="16"/>
              </w:rPr>
              <w:fldChar w:fldCharType="end"/>
            </w:r>
          </w:hyperlink>
        </w:p>
        <w:p w14:paraId="238A15D3" w14:textId="00425A9E"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79" w:history="1">
            <w:r w:rsidR="00E417F0" w:rsidRPr="00FC6DF5">
              <w:rPr>
                <w:rStyle w:val="Hipercze"/>
                <w:rFonts w:ascii="Century Gothic" w:hAnsi="Century Gothic"/>
                <w:noProof/>
                <w:color w:val="auto"/>
                <w:sz w:val="16"/>
                <w:szCs w:val="16"/>
                <w:shd w:val="clear" w:color="auto" w:fill="FFFFFF"/>
              </w:rPr>
              <w:t>2.2.4. WARUNKI KLIMATYCZNE I METEOROLOGICZNE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_Toc148455879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18</w:t>
            </w:r>
            <w:r w:rsidR="00E417F0" w:rsidRPr="00FC6DF5">
              <w:rPr>
                <w:rFonts w:ascii="Century Gothic" w:hAnsi="Century Gothic"/>
                <w:noProof/>
                <w:webHidden/>
                <w:sz w:val="16"/>
                <w:szCs w:val="16"/>
              </w:rPr>
              <w:fldChar w:fldCharType="end"/>
            </w:r>
          </w:hyperlink>
        </w:p>
        <w:p w14:paraId="0373F6A7" w14:textId="336C75D8"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0" w:history="1">
            <w:r w:rsidR="00E417F0" w:rsidRPr="00FC6DF5">
              <w:rPr>
                <w:rStyle w:val="Hipercze"/>
                <w:rFonts w:ascii="Century Gothic" w:hAnsi="Century Gothic"/>
                <w:noProof/>
                <w:color w:val="auto"/>
                <w:sz w:val="16"/>
                <w:szCs w:val="16"/>
                <w:shd w:val="clear" w:color="auto" w:fill="FFFFFF"/>
              </w:rPr>
              <w:t>2.2.5. KRAJOBRAZ OBSZARU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18</w:t>
            </w:r>
            <w:r w:rsidR="00E417F0" w:rsidRPr="00FC6DF5">
              <w:rPr>
                <w:rFonts w:ascii="Century Gothic" w:hAnsi="Century Gothic"/>
                <w:noProof/>
                <w:webHidden/>
                <w:sz w:val="16"/>
                <w:szCs w:val="16"/>
              </w:rPr>
              <w:fldChar w:fldCharType="end"/>
            </w:r>
          </w:hyperlink>
        </w:p>
        <w:p w14:paraId="12CA2496" w14:textId="6C75D761"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1" w:history="1">
            <w:r w:rsidR="00E417F0" w:rsidRPr="00FC6DF5">
              <w:rPr>
                <w:rStyle w:val="Hipercze"/>
                <w:rFonts w:ascii="Century Gothic" w:hAnsi="Century Gothic"/>
                <w:noProof/>
                <w:color w:val="auto"/>
                <w:sz w:val="16"/>
                <w:szCs w:val="16"/>
                <w:shd w:val="clear" w:color="auto" w:fill="FFFFFF"/>
              </w:rPr>
              <w:t>2.2.6. DOBRA KULTURY MATERIALNEJ</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18</w:t>
            </w:r>
            <w:r w:rsidR="00E417F0" w:rsidRPr="00FC6DF5">
              <w:rPr>
                <w:rFonts w:ascii="Century Gothic" w:hAnsi="Century Gothic"/>
                <w:noProof/>
                <w:webHidden/>
                <w:sz w:val="16"/>
                <w:szCs w:val="16"/>
              </w:rPr>
              <w:fldChar w:fldCharType="end"/>
            </w:r>
          </w:hyperlink>
        </w:p>
        <w:p w14:paraId="6FEA3FA4" w14:textId="1A7C02F9"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2" w:history="1">
            <w:r w:rsidR="00E417F0" w:rsidRPr="00FC6DF5">
              <w:rPr>
                <w:rStyle w:val="Hipercze"/>
                <w:rFonts w:ascii="Century Gothic" w:hAnsi="Century Gothic"/>
                <w:noProof/>
                <w:color w:val="auto"/>
                <w:sz w:val="16"/>
                <w:szCs w:val="16"/>
              </w:rPr>
              <w:t>2.2.7. OBSZARY, NA KTÓRYCH STANDARDY JAKOŚCI ŚRODOWISKA ZOSTAŁY PRZEKROCZONE LUB ISTNIEJE PRAWDOPODOBIEŃSTWO ICH PRZEKROCZENIA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19</w:t>
            </w:r>
            <w:r w:rsidR="00E417F0" w:rsidRPr="00FC6DF5">
              <w:rPr>
                <w:rFonts w:ascii="Century Gothic" w:hAnsi="Century Gothic"/>
                <w:noProof/>
                <w:webHidden/>
                <w:sz w:val="16"/>
                <w:szCs w:val="16"/>
              </w:rPr>
              <w:fldChar w:fldCharType="end"/>
            </w:r>
          </w:hyperlink>
        </w:p>
        <w:p w14:paraId="08987CC7" w14:textId="4001475C"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3" w:history="1">
            <w:r w:rsidR="00E417F0" w:rsidRPr="00FC6DF5">
              <w:rPr>
                <w:rStyle w:val="Hipercze"/>
                <w:rFonts w:ascii="Century Gothic" w:hAnsi="Century Gothic"/>
                <w:noProof/>
                <w:color w:val="auto"/>
                <w:sz w:val="16"/>
                <w:szCs w:val="16"/>
                <w:shd w:val="clear" w:color="auto" w:fill="FFFFFF"/>
              </w:rPr>
              <w:t>2.2.8. GĘSTOŚĆ ZALUDNIENIA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22</w:t>
            </w:r>
            <w:r w:rsidR="00E417F0" w:rsidRPr="00FC6DF5">
              <w:rPr>
                <w:rFonts w:ascii="Century Gothic" w:hAnsi="Century Gothic"/>
                <w:noProof/>
                <w:webHidden/>
                <w:sz w:val="16"/>
                <w:szCs w:val="16"/>
              </w:rPr>
              <w:fldChar w:fldCharType="end"/>
            </w:r>
          </w:hyperlink>
        </w:p>
        <w:p w14:paraId="5CF79E0E" w14:textId="10CCAFC3"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884" w:history="1">
            <w:r w:rsidR="00E417F0" w:rsidRPr="00FC6DF5">
              <w:rPr>
                <w:rStyle w:val="Hipercze"/>
                <w:rFonts w:ascii="Century Gothic" w:hAnsi="Century Gothic"/>
                <w:noProof/>
                <w:color w:val="auto"/>
                <w:sz w:val="16"/>
                <w:szCs w:val="16"/>
              </w:rPr>
              <w:t>2.3. CHARAKTERYSTYKA CAŁEGO PRZEDSIĘWZIĘCIA I WARUNKI UŻYTKOWANIA TERENU W FAZIE BUDOWY I EKSPLOATACJI LUB UŻYTKOWANIA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22</w:t>
            </w:r>
            <w:r w:rsidR="00E417F0" w:rsidRPr="00FC6DF5">
              <w:rPr>
                <w:rFonts w:ascii="Century Gothic" w:hAnsi="Century Gothic"/>
                <w:noProof/>
                <w:webHidden/>
                <w:sz w:val="16"/>
                <w:szCs w:val="16"/>
              </w:rPr>
              <w:fldChar w:fldCharType="end"/>
            </w:r>
          </w:hyperlink>
        </w:p>
        <w:p w14:paraId="22776F08" w14:textId="0F83AC47"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5" w:history="1">
            <w:r w:rsidR="00E417F0" w:rsidRPr="00FC6DF5">
              <w:rPr>
                <w:rStyle w:val="Hipercze"/>
                <w:rFonts w:ascii="Century Gothic" w:hAnsi="Century Gothic"/>
                <w:noProof/>
                <w:color w:val="auto"/>
                <w:sz w:val="16"/>
                <w:szCs w:val="16"/>
              </w:rPr>
              <w:t>2.3.1.CHARAKTERYSTYKA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22</w:t>
            </w:r>
            <w:r w:rsidR="00E417F0" w:rsidRPr="00FC6DF5">
              <w:rPr>
                <w:rFonts w:ascii="Century Gothic" w:hAnsi="Century Gothic"/>
                <w:noProof/>
                <w:webHidden/>
                <w:sz w:val="16"/>
                <w:szCs w:val="16"/>
              </w:rPr>
              <w:fldChar w:fldCharType="end"/>
            </w:r>
          </w:hyperlink>
        </w:p>
        <w:p w14:paraId="5AEB479E" w14:textId="2064208E"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6" w:history="1">
            <w:r w:rsidR="00E417F0" w:rsidRPr="00FC6DF5">
              <w:rPr>
                <w:rStyle w:val="Hipercze"/>
                <w:rFonts w:ascii="Century Gothic" w:hAnsi="Century Gothic"/>
                <w:noProof/>
                <w:color w:val="auto"/>
                <w:sz w:val="16"/>
                <w:szCs w:val="16"/>
              </w:rPr>
              <w:t>2.3.2. WYKORZYSTANIE TERENU – FAZA BUDOWY (REALIZACJI)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23</w:t>
            </w:r>
            <w:r w:rsidR="00E417F0" w:rsidRPr="00FC6DF5">
              <w:rPr>
                <w:rFonts w:ascii="Century Gothic" w:hAnsi="Century Gothic"/>
                <w:noProof/>
                <w:webHidden/>
                <w:sz w:val="16"/>
                <w:szCs w:val="16"/>
              </w:rPr>
              <w:fldChar w:fldCharType="end"/>
            </w:r>
          </w:hyperlink>
        </w:p>
        <w:p w14:paraId="0F275DB4" w14:textId="3BA18997"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7" w:history="1">
            <w:r w:rsidR="00E417F0" w:rsidRPr="00FC6DF5">
              <w:rPr>
                <w:rStyle w:val="Hipercze"/>
                <w:rFonts w:ascii="Century Gothic" w:hAnsi="Century Gothic"/>
                <w:noProof/>
                <w:color w:val="auto"/>
                <w:sz w:val="16"/>
                <w:szCs w:val="16"/>
              </w:rPr>
              <w:t>2.3.3. WYKORZYSTANIE TERENU – FAZA EKSPLOATACJI LUB UŻYTKOWANIA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33</w:t>
            </w:r>
            <w:r w:rsidR="00E417F0" w:rsidRPr="00FC6DF5">
              <w:rPr>
                <w:rFonts w:ascii="Century Gothic" w:hAnsi="Century Gothic"/>
                <w:noProof/>
                <w:webHidden/>
                <w:sz w:val="16"/>
                <w:szCs w:val="16"/>
              </w:rPr>
              <w:fldChar w:fldCharType="end"/>
            </w:r>
          </w:hyperlink>
        </w:p>
        <w:p w14:paraId="74428C0B" w14:textId="03A23E0D"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8" w:history="1">
            <w:r w:rsidR="00E417F0" w:rsidRPr="00FC6DF5">
              <w:rPr>
                <w:rStyle w:val="Hipercze"/>
                <w:rFonts w:ascii="Century Gothic" w:hAnsi="Century Gothic"/>
                <w:noProof/>
                <w:color w:val="auto"/>
                <w:sz w:val="16"/>
                <w:szCs w:val="16"/>
              </w:rPr>
              <w:t>2.3.4. GŁÓWNE CECHY CHARAKTERYSTYCZNE PROCESÓW PRODUKCYJNYCH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35</w:t>
            </w:r>
            <w:r w:rsidR="00E417F0" w:rsidRPr="00FC6DF5">
              <w:rPr>
                <w:rFonts w:ascii="Century Gothic" w:hAnsi="Century Gothic"/>
                <w:noProof/>
                <w:webHidden/>
                <w:sz w:val="16"/>
                <w:szCs w:val="16"/>
              </w:rPr>
              <w:fldChar w:fldCharType="end"/>
            </w:r>
          </w:hyperlink>
        </w:p>
        <w:p w14:paraId="3803710A" w14:textId="7F41FD0F"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89" w:history="1">
            <w:r w:rsidR="00E417F0" w:rsidRPr="00FC6DF5">
              <w:rPr>
                <w:rStyle w:val="Hipercze"/>
                <w:rFonts w:ascii="Century Gothic" w:hAnsi="Century Gothic"/>
                <w:noProof/>
                <w:color w:val="auto"/>
                <w:sz w:val="16"/>
                <w:szCs w:val="16"/>
              </w:rPr>
              <w:t>2.3.5. PRZEWIDYWANE RODZAJE I ILOŚCI EMISJI, W TYM ODPADÓW, WYNIKAJĄCE  Z FUNKCJONOWANIA PLANOWANEGO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_Toc148455889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78</w:t>
            </w:r>
            <w:r w:rsidR="00E417F0" w:rsidRPr="00FC6DF5">
              <w:rPr>
                <w:rFonts w:ascii="Century Gothic" w:hAnsi="Century Gothic"/>
                <w:noProof/>
                <w:webHidden/>
                <w:sz w:val="16"/>
                <w:szCs w:val="16"/>
              </w:rPr>
              <w:fldChar w:fldCharType="end"/>
            </w:r>
          </w:hyperlink>
        </w:p>
        <w:p w14:paraId="77146DF6" w14:textId="18B3B692"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890" w:history="1">
            <w:r w:rsidR="00E417F0" w:rsidRPr="00FC6DF5">
              <w:rPr>
                <w:rStyle w:val="Hipercze"/>
                <w:rFonts w:ascii="Century Gothic" w:hAnsi="Century Gothic"/>
                <w:noProof/>
                <w:color w:val="auto"/>
                <w:sz w:val="16"/>
                <w:szCs w:val="16"/>
              </w:rPr>
              <w:t>2.4. INFORMACJE O RÓŻNORODNOŚCI BIOLOGICZNEJ, WYKORZYSTYWANIU ZASOBÓW NATURALNYCH, W TYM GLEBY, WODY I POWIERZCHNI ZIEMI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103</w:t>
            </w:r>
            <w:r w:rsidR="00E417F0" w:rsidRPr="00FC6DF5">
              <w:rPr>
                <w:rFonts w:ascii="Century Gothic" w:hAnsi="Century Gothic"/>
                <w:noProof/>
                <w:webHidden/>
                <w:sz w:val="16"/>
                <w:szCs w:val="16"/>
              </w:rPr>
              <w:fldChar w:fldCharType="end"/>
            </w:r>
          </w:hyperlink>
        </w:p>
        <w:p w14:paraId="65CB74B2" w14:textId="75BE5C82"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1" w:history="1">
            <w:r w:rsidR="00E417F0" w:rsidRPr="00FC6DF5">
              <w:rPr>
                <w:rStyle w:val="Hipercze"/>
                <w:rFonts w:ascii="Century Gothic" w:hAnsi="Century Gothic"/>
                <w:noProof/>
                <w:color w:val="auto"/>
                <w:sz w:val="16"/>
                <w:szCs w:val="16"/>
              </w:rPr>
              <w:t>2.4.1. INFORMACJE DOTYCZĄCE RÓŻNORODNOŚCI BIOLOGICZNEJ</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103</w:t>
            </w:r>
            <w:r w:rsidR="00E417F0" w:rsidRPr="00FC6DF5">
              <w:rPr>
                <w:rFonts w:ascii="Century Gothic" w:hAnsi="Century Gothic"/>
                <w:noProof/>
                <w:webHidden/>
                <w:sz w:val="16"/>
                <w:szCs w:val="16"/>
              </w:rPr>
              <w:fldChar w:fldCharType="end"/>
            </w:r>
          </w:hyperlink>
        </w:p>
        <w:p w14:paraId="4948B418" w14:textId="69041354"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2" w:history="1">
            <w:r w:rsidR="00E417F0" w:rsidRPr="00FC6DF5">
              <w:rPr>
                <w:rStyle w:val="Hipercze"/>
                <w:rFonts w:ascii="Century Gothic" w:hAnsi="Century Gothic"/>
                <w:noProof/>
                <w:color w:val="auto"/>
                <w:sz w:val="16"/>
                <w:szCs w:val="16"/>
              </w:rPr>
              <w:t>2.4.2. WPŁYW PRZEDSIĘWZIĘCIA NA GLEBY I GRUNTY, NA ETAPIE BUDOWY I EKSPLOATACJI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104</w:t>
            </w:r>
            <w:r w:rsidR="00E417F0" w:rsidRPr="00FC6DF5">
              <w:rPr>
                <w:rFonts w:ascii="Century Gothic" w:hAnsi="Century Gothic"/>
                <w:noProof/>
                <w:webHidden/>
                <w:sz w:val="16"/>
                <w:szCs w:val="16"/>
              </w:rPr>
              <w:fldChar w:fldCharType="end"/>
            </w:r>
          </w:hyperlink>
        </w:p>
        <w:p w14:paraId="0531D7FC" w14:textId="608D890F"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3" w:history="1">
            <w:r w:rsidR="00E417F0" w:rsidRPr="00FC6DF5">
              <w:rPr>
                <w:rStyle w:val="Hipercze"/>
                <w:rFonts w:ascii="Century Gothic" w:hAnsi="Century Gothic"/>
                <w:noProof/>
                <w:color w:val="auto"/>
                <w:sz w:val="16"/>
                <w:szCs w:val="16"/>
              </w:rPr>
              <w:t>2.4.3. WPŁYW PRZEDSIĘWZIĘCIA NA KRAJOBRAZ, NA ETAPIE BUDOWY I EKSPLOATACJI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105</w:t>
            </w:r>
            <w:r w:rsidR="00E417F0" w:rsidRPr="00FC6DF5">
              <w:rPr>
                <w:rFonts w:ascii="Century Gothic" w:hAnsi="Century Gothic"/>
                <w:noProof/>
                <w:webHidden/>
                <w:sz w:val="16"/>
                <w:szCs w:val="16"/>
              </w:rPr>
              <w:fldChar w:fldCharType="end"/>
            </w:r>
          </w:hyperlink>
        </w:p>
        <w:p w14:paraId="64379B29" w14:textId="368EB501"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4" w:history="1">
            <w:r w:rsidR="00E417F0" w:rsidRPr="00FC6DF5">
              <w:rPr>
                <w:rStyle w:val="Hipercze"/>
                <w:rFonts w:ascii="Century Gothic" w:hAnsi="Century Gothic"/>
                <w:noProof/>
                <w:color w:val="auto"/>
                <w:sz w:val="16"/>
                <w:szCs w:val="16"/>
              </w:rPr>
              <w:t>2.4.4. WPŁYW PRZEDSIĘWZIĘCIA NA FLORĘ I FAUNĘ, NA ETAPIE BUDOWY I EKSPLOATACJI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105</w:t>
            </w:r>
            <w:r w:rsidR="00E417F0" w:rsidRPr="00FC6DF5">
              <w:rPr>
                <w:rFonts w:ascii="Century Gothic" w:hAnsi="Century Gothic"/>
                <w:noProof/>
                <w:webHidden/>
                <w:sz w:val="16"/>
                <w:szCs w:val="16"/>
              </w:rPr>
              <w:fldChar w:fldCharType="end"/>
            </w:r>
          </w:hyperlink>
        </w:p>
        <w:p w14:paraId="44487213" w14:textId="1A8BCD47"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5" w:history="1">
            <w:r w:rsidR="00E417F0" w:rsidRPr="00FC6DF5">
              <w:rPr>
                <w:rStyle w:val="Hipercze"/>
                <w:rFonts w:ascii="Century Gothic" w:hAnsi="Century Gothic"/>
                <w:noProof/>
                <w:color w:val="auto"/>
                <w:sz w:val="16"/>
                <w:szCs w:val="16"/>
              </w:rPr>
              <w:t>2.4.5. WPŁYW PRZEDSIĘWZIĘCIA NA LUDZI, NA ETAPIE BUDOWY I EKSPLOATACJI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105</w:t>
            </w:r>
            <w:r w:rsidR="00E417F0" w:rsidRPr="00FC6DF5">
              <w:rPr>
                <w:rFonts w:ascii="Century Gothic" w:hAnsi="Century Gothic"/>
                <w:noProof/>
                <w:webHidden/>
                <w:sz w:val="16"/>
                <w:szCs w:val="16"/>
              </w:rPr>
              <w:fldChar w:fldCharType="end"/>
            </w:r>
          </w:hyperlink>
        </w:p>
        <w:p w14:paraId="2A4D183F" w14:textId="6F1964E0"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6" w:history="1">
            <w:r w:rsidR="00E417F0" w:rsidRPr="00FC6DF5">
              <w:rPr>
                <w:rStyle w:val="Hipercze"/>
                <w:rFonts w:ascii="Century Gothic" w:hAnsi="Century Gothic"/>
                <w:noProof/>
                <w:color w:val="auto"/>
                <w:sz w:val="16"/>
                <w:szCs w:val="16"/>
              </w:rPr>
              <w:t>2.4.6. OCENA WARTOŚCI ŚRODOWISKA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105</w:t>
            </w:r>
            <w:r w:rsidR="00E417F0" w:rsidRPr="00FC6DF5">
              <w:rPr>
                <w:rFonts w:ascii="Century Gothic" w:hAnsi="Century Gothic"/>
                <w:noProof/>
                <w:webHidden/>
                <w:sz w:val="16"/>
                <w:szCs w:val="16"/>
              </w:rPr>
              <w:fldChar w:fldCharType="end"/>
            </w:r>
          </w:hyperlink>
        </w:p>
        <w:p w14:paraId="6AA7FE74" w14:textId="79D5E4A4"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7" w:history="1">
            <w:r w:rsidR="00E417F0" w:rsidRPr="00FC6DF5">
              <w:rPr>
                <w:rStyle w:val="Hipercze"/>
                <w:rFonts w:ascii="Century Gothic" w:hAnsi="Century Gothic"/>
                <w:noProof/>
                <w:color w:val="auto"/>
                <w:sz w:val="16"/>
                <w:szCs w:val="16"/>
              </w:rPr>
              <w:t>2.4.7. PORÓWNANIE PROPONOWANEJ TECHNIKI Z NAJLEPSZYMI DOSTĘPNYMI TECHNIKAMI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106</w:t>
            </w:r>
            <w:r w:rsidR="00E417F0" w:rsidRPr="00FC6DF5">
              <w:rPr>
                <w:rFonts w:ascii="Century Gothic" w:hAnsi="Century Gothic"/>
                <w:noProof/>
                <w:webHidden/>
                <w:sz w:val="16"/>
                <w:szCs w:val="16"/>
              </w:rPr>
              <w:fldChar w:fldCharType="end"/>
            </w:r>
          </w:hyperlink>
        </w:p>
        <w:p w14:paraId="49D9929D" w14:textId="3829A960"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898" w:history="1">
            <w:r w:rsidR="00E417F0" w:rsidRPr="00FC6DF5">
              <w:rPr>
                <w:rStyle w:val="Hipercze"/>
                <w:rFonts w:ascii="Century Gothic" w:hAnsi="Century Gothic"/>
                <w:noProof/>
                <w:color w:val="auto"/>
                <w:sz w:val="16"/>
                <w:szCs w:val="16"/>
              </w:rPr>
              <w:t>2.4.8. WPŁYW PRZEDSIĘWZIĘCIA NA WODY, NA ETAPIE BUDOWY I EKSPLOATACJI, W TYM WŁAŚCIWOŚCI HYDROMORFOLOGICZNE, FIZYKOCHEMICZNE, BIOLOGICZNE I CHEMICZNE WÓD</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107</w:t>
            </w:r>
            <w:r w:rsidR="00E417F0" w:rsidRPr="00FC6DF5">
              <w:rPr>
                <w:rFonts w:ascii="Century Gothic" w:hAnsi="Century Gothic"/>
                <w:noProof/>
                <w:webHidden/>
                <w:sz w:val="16"/>
                <w:szCs w:val="16"/>
              </w:rPr>
              <w:fldChar w:fldCharType="end"/>
            </w:r>
          </w:hyperlink>
        </w:p>
        <w:p w14:paraId="3ADA6F25" w14:textId="6E5BF313" w:rsidR="00E417F0" w:rsidRPr="00FC6DF5" w:rsidRDefault="00000000" w:rsidP="00E417F0">
          <w:pPr>
            <w:pStyle w:val="Spistreci2"/>
            <w:tabs>
              <w:tab w:val="left" w:pos="851"/>
            </w:tabs>
            <w:spacing w:line="360" w:lineRule="auto"/>
            <w:rPr>
              <w:rFonts w:ascii="Century Gothic" w:eastAsiaTheme="minorEastAsia" w:hAnsi="Century Gothic"/>
              <w:noProof/>
              <w:kern w:val="2"/>
              <w:sz w:val="16"/>
              <w:szCs w:val="16"/>
              <w:lang w:eastAsia="pl-PL"/>
              <w14:ligatures w14:val="standardContextual"/>
            </w:rPr>
          </w:pPr>
          <w:hyperlink w:anchor="_Toc148455899" w:history="1">
            <w:r w:rsidR="00E417F0" w:rsidRPr="00FC6DF5">
              <w:rPr>
                <w:rStyle w:val="Hipercze"/>
                <w:rFonts w:ascii="Century Gothic" w:hAnsi="Century Gothic"/>
                <w:noProof/>
                <w:color w:val="auto"/>
                <w:sz w:val="16"/>
                <w:szCs w:val="16"/>
              </w:rPr>
              <w:t>2.5.</w:t>
            </w:r>
            <w:r w:rsidR="00E417F0" w:rsidRPr="00FC6DF5">
              <w:rPr>
                <w:rFonts w:ascii="Century Gothic" w:eastAsiaTheme="minorEastAsia" w:hAnsi="Century Gothic"/>
                <w:noProof/>
                <w:kern w:val="2"/>
                <w:sz w:val="16"/>
                <w:szCs w:val="16"/>
                <w:lang w:eastAsia="pl-PL"/>
                <w14:ligatures w14:val="standardContextual"/>
              </w:rPr>
              <w:tab/>
            </w:r>
            <w:r w:rsidR="00E417F0" w:rsidRPr="00FC6DF5">
              <w:rPr>
                <w:rStyle w:val="Hipercze"/>
                <w:rFonts w:ascii="Century Gothic" w:hAnsi="Century Gothic"/>
                <w:noProof/>
                <w:color w:val="auto"/>
                <w:sz w:val="16"/>
                <w:szCs w:val="16"/>
              </w:rPr>
              <w:t>INFORMACJE O ZAPOTRZEBOWANIU NA ENERGIĘ I JEJ ZUŻYCIU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_Toc148455899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110</w:t>
            </w:r>
            <w:r w:rsidR="00E417F0" w:rsidRPr="00FC6DF5">
              <w:rPr>
                <w:rFonts w:ascii="Century Gothic" w:hAnsi="Century Gothic"/>
                <w:noProof/>
                <w:webHidden/>
                <w:sz w:val="16"/>
                <w:szCs w:val="16"/>
              </w:rPr>
              <w:fldChar w:fldCharType="end"/>
            </w:r>
          </w:hyperlink>
        </w:p>
        <w:p w14:paraId="68E6BDAC" w14:textId="1ED566AA"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0" w:history="1">
            <w:r w:rsidR="00E417F0" w:rsidRPr="00FC6DF5">
              <w:rPr>
                <w:rStyle w:val="Hipercze"/>
                <w:rFonts w:ascii="Century Gothic" w:hAnsi="Century Gothic"/>
                <w:noProof/>
                <w:color w:val="auto"/>
                <w:sz w:val="16"/>
                <w:szCs w:val="16"/>
              </w:rPr>
              <w:t>2.6. INFORMACJE O PRACACH ROZBIÓRKOWYCH DOTYCZĄCYCH PRZEDSIĘWZIĘĆ MOGĄCYCH ZNACZĄCO ODDZIAŁYWAĆ NA ŚRODOWISKO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111</w:t>
            </w:r>
            <w:r w:rsidR="00E417F0" w:rsidRPr="00FC6DF5">
              <w:rPr>
                <w:rFonts w:ascii="Century Gothic" w:hAnsi="Century Gothic"/>
                <w:noProof/>
                <w:webHidden/>
                <w:sz w:val="16"/>
                <w:szCs w:val="16"/>
              </w:rPr>
              <w:fldChar w:fldCharType="end"/>
            </w:r>
          </w:hyperlink>
        </w:p>
        <w:p w14:paraId="77076A83" w14:textId="0206B5BC"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1" w:history="1">
            <w:r w:rsidR="00E417F0" w:rsidRPr="00FC6DF5">
              <w:rPr>
                <w:rStyle w:val="Hipercze"/>
                <w:rFonts w:ascii="Century Gothic" w:hAnsi="Century Gothic"/>
                <w:noProof/>
                <w:color w:val="auto"/>
                <w:sz w:val="16"/>
                <w:szCs w:val="16"/>
              </w:rPr>
              <w:t>2.7. OCENIONE W OPARCIU O WIEDZĘ NAUKOWĄ RYZYKO WYSTĄPIENIA POWAŻNYCH AWARII LUB KATASTROF NATURALNYCH I BUDOWLANYCH, PRZY UWZGLĘDNIENIU UŻYWANYCH SUBSTANCJI I STOSOWANYCH TECHNOLOGII, W TYM RYZYKO ZWIĄZANE ZE ZMIANĄ KLIMATU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111</w:t>
            </w:r>
            <w:r w:rsidR="00E417F0" w:rsidRPr="00FC6DF5">
              <w:rPr>
                <w:rFonts w:ascii="Century Gothic" w:hAnsi="Century Gothic"/>
                <w:noProof/>
                <w:webHidden/>
                <w:sz w:val="16"/>
                <w:szCs w:val="16"/>
              </w:rPr>
              <w:fldChar w:fldCharType="end"/>
            </w:r>
          </w:hyperlink>
        </w:p>
        <w:p w14:paraId="728E2D88" w14:textId="20E2D385"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02" w:history="1">
            <w:r w:rsidR="00E417F0" w:rsidRPr="00FC6DF5">
              <w:rPr>
                <w:rStyle w:val="Hipercze"/>
                <w:rFonts w:ascii="Century Gothic" w:hAnsi="Century Gothic"/>
                <w:noProof/>
                <w:color w:val="auto"/>
                <w:sz w:val="16"/>
                <w:szCs w:val="16"/>
              </w:rPr>
              <w:t>2.7.1. RYZYKO WYSTĄPIENIA POWAŻNYCH AWARII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111</w:t>
            </w:r>
            <w:r w:rsidR="00E417F0" w:rsidRPr="00FC6DF5">
              <w:rPr>
                <w:rFonts w:ascii="Century Gothic" w:hAnsi="Century Gothic"/>
                <w:noProof/>
                <w:webHidden/>
                <w:sz w:val="16"/>
                <w:szCs w:val="16"/>
              </w:rPr>
              <w:fldChar w:fldCharType="end"/>
            </w:r>
          </w:hyperlink>
        </w:p>
        <w:p w14:paraId="5375A3AE" w14:textId="03FDF796"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03" w:history="1">
            <w:r w:rsidR="00E417F0" w:rsidRPr="00FC6DF5">
              <w:rPr>
                <w:rStyle w:val="Hipercze"/>
                <w:rFonts w:ascii="Century Gothic" w:hAnsi="Century Gothic"/>
                <w:noProof/>
                <w:color w:val="auto"/>
                <w:sz w:val="16"/>
                <w:szCs w:val="16"/>
              </w:rPr>
              <w:t>2.7.2. RYZYKO WYSTĄPIENIA POWAŻNYCH KATASTROF NATURALNYCH ORAZ BUDOWLANYCH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113</w:t>
            </w:r>
            <w:r w:rsidR="00E417F0" w:rsidRPr="00FC6DF5">
              <w:rPr>
                <w:rFonts w:ascii="Century Gothic" w:hAnsi="Century Gothic"/>
                <w:noProof/>
                <w:webHidden/>
                <w:sz w:val="16"/>
                <w:szCs w:val="16"/>
              </w:rPr>
              <w:fldChar w:fldCharType="end"/>
            </w:r>
          </w:hyperlink>
        </w:p>
        <w:p w14:paraId="63152BFE" w14:textId="1780C544"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04" w:history="1">
            <w:r w:rsidR="00E417F0" w:rsidRPr="00FC6DF5">
              <w:rPr>
                <w:rStyle w:val="Hipercze"/>
                <w:rFonts w:ascii="Century Gothic" w:hAnsi="Century Gothic"/>
                <w:noProof/>
                <w:color w:val="auto"/>
                <w:sz w:val="16"/>
                <w:szCs w:val="16"/>
              </w:rPr>
              <w:t>2.7.3. RYZYKO ZWIĄZANE ZE ZMIANĄ KLIMATU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114</w:t>
            </w:r>
            <w:r w:rsidR="00E417F0" w:rsidRPr="00FC6DF5">
              <w:rPr>
                <w:rFonts w:ascii="Century Gothic" w:hAnsi="Century Gothic"/>
                <w:noProof/>
                <w:webHidden/>
                <w:sz w:val="16"/>
                <w:szCs w:val="16"/>
              </w:rPr>
              <w:fldChar w:fldCharType="end"/>
            </w:r>
          </w:hyperlink>
        </w:p>
        <w:p w14:paraId="3E458AB0" w14:textId="57B163ED"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05" w:history="1">
            <w:r w:rsidR="00E417F0" w:rsidRPr="00FC6DF5">
              <w:rPr>
                <w:rStyle w:val="Hipercze"/>
                <w:rFonts w:ascii="Century Gothic" w:hAnsi="Century Gothic"/>
                <w:noProof/>
                <w:color w:val="auto"/>
              </w:rPr>
              <w:t>3. OPIS ELEMENTÓW PRZYRODNICZYCH ŚRODOWISKA OBJĘTYCH ZAKRESEM PRZEWIDYWANEGO ODDZIAŁYWANIA PLANOWANEGO PRZEDSIĘWZIĘCIA NA ŚRODOWISKO</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_Toc148455905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117</w:t>
            </w:r>
            <w:r w:rsidR="00E417F0" w:rsidRPr="00FC6DF5">
              <w:rPr>
                <w:rFonts w:ascii="Century Gothic" w:hAnsi="Century Gothic"/>
                <w:noProof/>
                <w:webHidden/>
              </w:rPr>
              <w:fldChar w:fldCharType="end"/>
            </w:r>
          </w:hyperlink>
        </w:p>
        <w:p w14:paraId="0CE64C7F" w14:textId="594711D4"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6" w:history="1">
            <w:r w:rsidR="00E417F0" w:rsidRPr="00FC6DF5">
              <w:rPr>
                <w:rStyle w:val="Hipercze"/>
                <w:rFonts w:ascii="Century Gothic" w:hAnsi="Century Gothic"/>
                <w:noProof/>
                <w:color w:val="auto"/>
                <w:sz w:val="16"/>
                <w:szCs w:val="16"/>
              </w:rPr>
              <w:t>3.1. ELEMENTY ŚRODOWISKA OBJĘTE OCHRONĄ NA PODSTAWIE USTAWY Z DNIA 16 KWIETNIA 2004 R. O OCHRONIE PRZYRODY ORAZ KORYTARZE EKOLOGICZNE W ROZUMIENIU TEJ USTAWY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117</w:t>
            </w:r>
            <w:r w:rsidR="00E417F0" w:rsidRPr="00FC6DF5">
              <w:rPr>
                <w:rFonts w:ascii="Century Gothic" w:hAnsi="Century Gothic"/>
                <w:noProof/>
                <w:webHidden/>
                <w:sz w:val="16"/>
                <w:szCs w:val="16"/>
              </w:rPr>
              <w:fldChar w:fldCharType="end"/>
            </w:r>
          </w:hyperlink>
        </w:p>
        <w:p w14:paraId="7A114D58" w14:textId="5C46DEAA"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7" w:history="1">
            <w:r w:rsidR="00E417F0" w:rsidRPr="00FC6DF5">
              <w:rPr>
                <w:rStyle w:val="Hipercze"/>
                <w:rFonts w:ascii="Century Gothic" w:hAnsi="Century Gothic"/>
                <w:noProof/>
                <w:color w:val="auto"/>
                <w:sz w:val="16"/>
                <w:szCs w:val="16"/>
              </w:rPr>
              <w:t>3.2. WYNIKI INWENTARYZACJI PRZYRODNICZEJ, PRZEZ KTÓRĄ ROZUMIE SIĘ ZBIÓR BADAŃ TERENOWYCH PRZEPROWADZONYCH NA POTRZEBY SCHARAKTERYZOWANIA ELEMENTÓW ŚRODOWISKA PRZYRODNICZEGO, JEŻELI ZOSTAŁA PRZEPROWADZONA, WRAZ Z OPISEM ZASTOSOWANEJ METODYKI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121</w:t>
            </w:r>
            <w:r w:rsidR="00E417F0" w:rsidRPr="00FC6DF5">
              <w:rPr>
                <w:rFonts w:ascii="Century Gothic" w:hAnsi="Century Gothic"/>
                <w:noProof/>
                <w:webHidden/>
                <w:sz w:val="16"/>
                <w:szCs w:val="16"/>
              </w:rPr>
              <w:fldChar w:fldCharType="end"/>
            </w:r>
          </w:hyperlink>
        </w:p>
        <w:p w14:paraId="04D1256E" w14:textId="127E76A4"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8" w:history="1">
            <w:r w:rsidR="00E417F0" w:rsidRPr="00FC6DF5">
              <w:rPr>
                <w:rStyle w:val="Hipercze"/>
                <w:rFonts w:ascii="Century Gothic" w:hAnsi="Century Gothic"/>
                <w:noProof/>
                <w:color w:val="auto"/>
                <w:sz w:val="16"/>
                <w:szCs w:val="16"/>
              </w:rPr>
              <w:t>3.3. OPIS ISTNIEJĄCYCH W SĄSIEDZTWIE LUB W BEZPOŚREDNIM ZASIĘGU ODDZIAŁYWANIA PLANOWANEGO PRZEDSIĘWZIĘCIA ZABYTKÓW CHRONIONYCH NA PODSTAWIE PRZEPISÓW  O OCHRONIE ZABYTKÓW I OPIECE NAD ZABYTKAMI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123</w:t>
            </w:r>
            <w:r w:rsidR="00E417F0" w:rsidRPr="00FC6DF5">
              <w:rPr>
                <w:rFonts w:ascii="Century Gothic" w:hAnsi="Century Gothic"/>
                <w:noProof/>
                <w:webHidden/>
                <w:sz w:val="16"/>
                <w:szCs w:val="16"/>
              </w:rPr>
              <w:fldChar w:fldCharType="end"/>
            </w:r>
          </w:hyperlink>
        </w:p>
        <w:p w14:paraId="66959532" w14:textId="6EC86205"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09" w:history="1">
            <w:r w:rsidR="00E417F0" w:rsidRPr="00FC6DF5">
              <w:rPr>
                <w:rStyle w:val="Hipercze"/>
                <w:rFonts w:ascii="Century Gothic" w:hAnsi="Century Gothic"/>
                <w:noProof/>
                <w:color w:val="auto"/>
                <w:sz w:val="16"/>
                <w:szCs w:val="16"/>
              </w:rPr>
              <w:t>3.4. OPIS KRAJOBRAZU, W KTÓRYM DANE PRZEDSIĘWZIĘCIE MA BYĆ ZLOKALIZOWANE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_Toc148455909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123</w:t>
            </w:r>
            <w:r w:rsidR="00E417F0" w:rsidRPr="00FC6DF5">
              <w:rPr>
                <w:rFonts w:ascii="Century Gothic" w:hAnsi="Century Gothic"/>
                <w:noProof/>
                <w:webHidden/>
                <w:sz w:val="16"/>
                <w:szCs w:val="16"/>
              </w:rPr>
              <w:fldChar w:fldCharType="end"/>
            </w:r>
          </w:hyperlink>
        </w:p>
        <w:p w14:paraId="13898DC3" w14:textId="00FF3D3A"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0" w:history="1">
            <w:r w:rsidR="00E417F0" w:rsidRPr="00FC6DF5">
              <w:rPr>
                <w:rStyle w:val="Hipercze"/>
                <w:rFonts w:ascii="Century Gothic" w:hAnsi="Century Gothic"/>
                <w:noProof/>
                <w:color w:val="auto"/>
                <w:sz w:val="16"/>
                <w:szCs w:val="16"/>
              </w:rPr>
              <w:t>3.5. INFORMACJE NA TEMAT POWIĄZAŃ Z INNYMI PRZEDSIĘWZIĘCIAMI, W 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123</w:t>
            </w:r>
            <w:r w:rsidR="00E417F0" w:rsidRPr="00FC6DF5">
              <w:rPr>
                <w:rFonts w:ascii="Century Gothic" w:hAnsi="Century Gothic"/>
                <w:noProof/>
                <w:webHidden/>
                <w:sz w:val="16"/>
                <w:szCs w:val="16"/>
              </w:rPr>
              <w:fldChar w:fldCharType="end"/>
            </w:r>
          </w:hyperlink>
        </w:p>
        <w:p w14:paraId="1F102937" w14:textId="5C488D59"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11" w:history="1">
            <w:r w:rsidR="00E417F0" w:rsidRPr="00FC6DF5">
              <w:rPr>
                <w:rStyle w:val="Hipercze"/>
                <w:rFonts w:ascii="Century Gothic" w:hAnsi="Century Gothic"/>
                <w:noProof/>
                <w:color w:val="auto"/>
              </w:rPr>
              <w:t>4. OPIS PRZEWIDYWANYCH SKUTKÓW DLA ŚRODOWISKA W PRZYPADKU NIEPODEJMOWANIA PRZEDSIĘWZIĘCIA, UWZGLĘDNIAJĄCY DOSTĘPNE INFORMACJE O ŚRODOWISKU ORAZ WIEDZĘ NAUKOWĄ</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_Toc148455911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124</w:t>
            </w:r>
            <w:r w:rsidR="00E417F0" w:rsidRPr="00FC6DF5">
              <w:rPr>
                <w:rFonts w:ascii="Century Gothic" w:hAnsi="Century Gothic"/>
                <w:noProof/>
                <w:webHidden/>
              </w:rPr>
              <w:fldChar w:fldCharType="end"/>
            </w:r>
          </w:hyperlink>
        </w:p>
        <w:p w14:paraId="4A09DF5F" w14:textId="0FEBC178"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12" w:history="1">
            <w:r w:rsidR="00E417F0" w:rsidRPr="00FC6DF5">
              <w:rPr>
                <w:rStyle w:val="Hipercze"/>
                <w:rFonts w:ascii="Century Gothic" w:hAnsi="Century Gothic"/>
                <w:noProof/>
                <w:color w:val="auto"/>
              </w:rPr>
              <w:t>5. OPIS WARIANTÓW UWZGLĘDNIAJĄCY SZCZEGÓLNE CECHY PRZEDSIĘWZIĘCIA LUB JEGO ODDZIAŁYWANIA, WRAZ Z UZASADNIENIEM ICH WYBORU</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_Toc148455912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124</w:t>
            </w:r>
            <w:r w:rsidR="00E417F0" w:rsidRPr="00FC6DF5">
              <w:rPr>
                <w:rFonts w:ascii="Century Gothic" w:hAnsi="Century Gothic"/>
                <w:noProof/>
                <w:webHidden/>
              </w:rPr>
              <w:fldChar w:fldCharType="end"/>
            </w:r>
          </w:hyperlink>
        </w:p>
        <w:p w14:paraId="77CB28C8" w14:textId="0FF49E25"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3" w:history="1">
            <w:r w:rsidR="00E417F0" w:rsidRPr="00FC6DF5">
              <w:rPr>
                <w:rStyle w:val="Hipercze"/>
                <w:rFonts w:ascii="Century Gothic" w:hAnsi="Century Gothic"/>
                <w:noProof/>
                <w:color w:val="auto"/>
                <w:sz w:val="16"/>
                <w:szCs w:val="16"/>
              </w:rPr>
              <w:t>5.1. WARIANT ZERO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124</w:t>
            </w:r>
            <w:r w:rsidR="00E417F0" w:rsidRPr="00FC6DF5">
              <w:rPr>
                <w:rFonts w:ascii="Century Gothic" w:hAnsi="Century Gothic"/>
                <w:noProof/>
                <w:webHidden/>
                <w:sz w:val="16"/>
                <w:szCs w:val="16"/>
              </w:rPr>
              <w:fldChar w:fldCharType="end"/>
            </w:r>
          </w:hyperlink>
        </w:p>
        <w:p w14:paraId="47E888BA" w14:textId="29474B33"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4" w:history="1">
            <w:r w:rsidR="00E417F0" w:rsidRPr="00FC6DF5">
              <w:rPr>
                <w:rStyle w:val="Hipercze"/>
                <w:rFonts w:ascii="Century Gothic" w:hAnsi="Century Gothic"/>
                <w:noProof/>
                <w:color w:val="auto"/>
                <w:sz w:val="16"/>
                <w:szCs w:val="16"/>
              </w:rPr>
              <w:t>5.2. WARIANT PROPONOWANY PRZEZ WNIOSKODAWCĘ</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124</w:t>
            </w:r>
            <w:r w:rsidR="00E417F0" w:rsidRPr="00FC6DF5">
              <w:rPr>
                <w:rFonts w:ascii="Century Gothic" w:hAnsi="Century Gothic"/>
                <w:noProof/>
                <w:webHidden/>
                <w:sz w:val="16"/>
                <w:szCs w:val="16"/>
              </w:rPr>
              <w:fldChar w:fldCharType="end"/>
            </w:r>
          </w:hyperlink>
        </w:p>
        <w:p w14:paraId="3ED21C04" w14:textId="77CB482B"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5" w:history="1">
            <w:r w:rsidR="00E417F0" w:rsidRPr="00FC6DF5">
              <w:rPr>
                <w:rStyle w:val="Hipercze"/>
                <w:rFonts w:ascii="Century Gothic" w:hAnsi="Century Gothic"/>
                <w:noProof/>
                <w:color w:val="auto"/>
                <w:sz w:val="16"/>
                <w:szCs w:val="16"/>
              </w:rPr>
              <w:t>5.3. RACJONALNY WARIANT ALTERNATYWNY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125</w:t>
            </w:r>
            <w:r w:rsidR="00E417F0" w:rsidRPr="00FC6DF5">
              <w:rPr>
                <w:rFonts w:ascii="Century Gothic" w:hAnsi="Century Gothic"/>
                <w:noProof/>
                <w:webHidden/>
                <w:sz w:val="16"/>
                <w:szCs w:val="16"/>
              </w:rPr>
              <w:fldChar w:fldCharType="end"/>
            </w:r>
          </w:hyperlink>
        </w:p>
        <w:p w14:paraId="1D899421" w14:textId="2E9247BA"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16" w:history="1">
            <w:r w:rsidR="00E417F0" w:rsidRPr="00FC6DF5">
              <w:rPr>
                <w:rStyle w:val="Hipercze"/>
                <w:rFonts w:ascii="Century Gothic" w:hAnsi="Century Gothic"/>
                <w:noProof/>
                <w:color w:val="auto"/>
              </w:rPr>
              <w:t>6. 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 PORÓWNANIE ODDZIAŁYWAŃ ANALIZOWANYCH WARIANTÓW</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_Toc148455916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126</w:t>
            </w:r>
            <w:r w:rsidR="00E417F0" w:rsidRPr="00FC6DF5">
              <w:rPr>
                <w:rFonts w:ascii="Century Gothic" w:hAnsi="Century Gothic"/>
                <w:noProof/>
                <w:webHidden/>
              </w:rPr>
              <w:fldChar w:fldCharType="end"/>
            </w:r>
          </w:hyperlink>
        </w:p>
        <w:p w14:paraId="42048530" w14:textId="0D3ADAF7"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7" w:history="1">
            <w:r w:rsidR="00E417F0" w:rsidRPr="00FC6DF5">
              <w:rPr>
                <w:rStyle w:val="Hipercze"/>
                <w:rFonts w:ascii="Century Gothic" w:hAnsi="Century Gothic"/>
                <w:noProof/>
                <w:color w:val="auto"/>
                <w:sz w:val="16"/>
                <w:szCs w:val="16"/>
              </w:rPr>
              <w:t>6.1. ODDZIAŁYWANIE NA FLORĘ I FAUNĘ</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128</w:t>
            </w:r>
            <w:r w:rsidR="00E417F0" w:rsidRPr="00FC6DF5">
              <w:rPr>
                <w:rFonts w:ascii="Century Gothic" w:hAnsi="Century Gothic"/>
                <w:noProof/>
                <w:webHidden/>
                <w:sz w:val="16"/>
                <w:szCs w:val="16"/>
              </w:rPr>
              <w:fldChar w:fldCharType="end"/>
            </w:r>
          </w:hyperlink>
        </w:p>
        <w:p w14:paraId="42765C0D" w14:textId="5B277465"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8" w:history="1">
            <w:r w:rsidR="00E417F0" w:rsidRPr="00FC6DF5">
              <w:rPr>
                <w:rStyle w:val="Hipercze"/>
                <w:rFonts w:ascii="Century Gothic" w:hAnsi="Century Gothic" w:cstheme="majorHAnsi"/>
                <w:noProof/>
                <w:color w:val="auto"/>
                <w:sz w:val="16"/>
                <w:szCs w:val="16"/>
              </w:rPr>
              <w:t>6.2. ODDZIAŁYWANIE NA WODY POWIERZCHNIOWE I PODZIEMNE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51B641DA" w14:textId="5EBB8040"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19" w:history="1">
            <w:r w:rsidR="00E417F0" w:rsidRPr="00FC6DF5">
              <w:rPr>
                <w:rStyle w:val="Hipercze"/>
                <w:rFonts w:ascii="Century Gothic" w:hAnsi="Century Gothic"/>
                <w:noProof/>
                <w:color w:val="auto"/>
                <w:sz w:val="16"/>
                <w:szCs w:val="16"/>
              </w:rPr>
              <w:t>6.3. ODDZIAŁYWANIE NA POWIETRZE ATMOSFERYCZNE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_Toc148455919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58092DF2" w14:textId="1A243DF2"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0" w:history="1">
            <w:r w:rsidR="00E417F0" w:rsidRPr="00FC6DF5">
              <w:rPr>
                <w:rStyle w:val="Hipercze"/>
                <w:rFonts w:ascii="Century Gothic" w:hAnsi="Century Gothic" w:cstheme="majorHAnsi"/>
                <w:noProof/>
                <w:color w:val="auto"/>
                <w:sz w:val="16"/>
                <w:szCs w:val="16"/>
              </w:rPr>
              <w:t>6.4. ODDZIAŁYWANIE NA KLIMAT AKUSTYCZNY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73349060" w14:textId="0E3FA925"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1" w:history="1">
            <w:r w:rsidR="00E417F0" w:rsidRPr="00FC6DF5">
              <w:rPr>
                <w:rStyle w:val="Hipercze"/>
                <w:rFonts w:ascii="Century Gothic" w:hAnsi="Century Gothic"/>
                <w:noProof/>
                <w:color w:val="auto"/>
                <w:sz w:val="16"/>
                <w:szCs w:val="16"/>
              </w:rPr>
              <w:t>6.5. ODDZIAŁYWANIE TRANSGRANICZNE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130</w:t>
            </w:r>
            <w:r w:rsidR="00E417F0" w:rsidRPr="00FC6DF5">
              <w:rPr>
                <w:rFonts w:ascii="Century Gothic" w:hAnsi="Century Gothic"/>
                <w:noProof/>
                <w:webHidden/>
                <w:sz w:val="16"/>
                <w:szCs w:val="16"/>
              </w:rPr>
              <w:fldChar w:fldCharType="end"/>
            </w:r>
          </w:hyperlink>
        </w:p>
        <w:p w14:paraId="4293AF8E" w14:textId="6EED2736"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2" w:history="1">
            <w:r w:rsidR="00E417F0" w:rsidRPr="00FC6DF5">
              <w:rPr>
                <w:rStyle w:val="Hipercze"/>
                <w:rFonts w:ascii="Century Gothic" w:hAnsi="Century Gothic"/>
                <w:noProof/>
                <w:color w:val="auto"/>
                <w:sz w:val="16"/>
                <w:szCs w:val="16"/>
              </w:rPr>
              <w:t>6.6. ODDZIAŁYWANIE BEZPOŚREDNIE, POŚREDNIE ORAZ WTÓRNE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130</w:t>
            </w:r>
            <w:r w:rsidR="00E417F0" w:rsidRPr="00FC6DF5">
              <w:rPr>
                <w:rFonts w:ascii="Century Gothic" w:hAnsi="Century Gothic"/>
                <w:noProof/>
                <w:webHidden/>
                <w:sz w:val="16"/>
                <w:szCs w:val="16"/>
              </w:rPr>
              <w:fldChar w:fldCharType="end"/>
            </w:r>
          </w:hyperlink>
        </w:p>
        <w:p w14:paraId="36C2BE04" w14:textId="56952E32"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3" w:history="1">
            <w:r w:rsidR="00E417F0" w:rsidRPr="00FC6DF5">
              <w:rPr>
                <w:rStyle w:val="Hipercze"/>
                <w:rFonts w:ascii="Century Gothic" w:hAnsi="Century Gothic"/>
                <w:noProof/>
                <w:color w:val="auto"/>
                <w:sz w:val="16"/>
                <w:szCs w:val="16"/>
              </w:rPr>
              <w:t>6.7. ODDZIAŁYWANIA KRÓTKOTERMINOWE, ŚREDNIOTERMINOWE ORAZ DŁUGOTERMINOWE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131</w:t>
            </w:r>
            <w:r w:rsidR="00E417F0" w:rsidRPr="00FC6DF5">
              <w:rPr>
                <w:rFonts w:ascii="Century Gothic" w:hAnsi="Century Gothic"/>
                <w:noProof/>
                <w:webHidden/>
                <w:sz w:val="16"/>
                <w:szCs w:val="16"/>
              </w:rPr>
              <w:fldChar w:fldCharType="end"/>
            </w:r>
          </w:hyperlink>
        </w:p>
        <w:p w14:paraId="68007AB7" w14:textId="67AEE17D"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4" w:history="1">
            <w:r w:rsidR="00E417F0" w:rsidRPr="00FC6DF5">
              <w:rPr>
                <w:rStyle w:val="Hipercze"/>
                <w:rFonts w:ascii="Century Gothic" w:hAnsi="Century Gothic"/>
                <w:noProof/>
                <w:color w:val="auto"/>
                <w:sz w:val="16"/>
                <w:szCs w:val="16"/>
              </w:rPr>
              <w:t>6.8. ODDZIAŁYWANIA CHWILOWE ORAZ STAŁE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132</w:t>
            </w:r>
            <w:r w:rsidR="00E417F0" w:rsidRPr="00FC6DF5">
              <w:rPr>
                <w:rFonts w:ascii="Century Gothic" w:hAnsi="Century Gothic"/>
                <w:noProof/>
                <w:webHidden/>
                <w:sz w:val="16"/>
                <w:szCs w:val="16"/>
              </w:rPr>
              <w:fldChar w:fldCharType="end"/>
            </w:r>
          </w:hyperlink>
        </w:p>
        <w:p w14:paraId="7570A175" w14:textId="0C5DAD4B"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5" w:history="1">
            <w:r w:rsidR="00E417F0" w:rsidRPr="00FC6DF5">
              <w:rPr>
                <w:rStyle w:val="Hipercze"/>
                <w:rFonts w:ascii="Century Gothic" w:hAnsi="Century Gothic"/>
                <w:noProof/>
                <w:color w:val="auto"/>
                <w:sz w:val="16"/>
                <w:szCs w:val="16"/>
              </w:rPr>
              <w:t>6.9. ODDZIAŁYWANIA NA DOBRA MATERIALNE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132</w:t>
            </w:r>
            <w:r w:rsidR="00E417F0" w:rsidRPr="00FC6DF5">
              <w:rPr>
                <w:rFonts w:ascii="Century Gothic" w:hAnsi="Century Gothic"/>
                <w:noProof/>
                <w:webHidden/>
                <w:sz w:val="16"/>
                <w:szCs w:val="16"/>
              </w:rPr>
              <w:fldChar w:fldCharType="end"/>
            </w:r>
          </w:hyperlink>
        </w:p>
        <w:p w14:paraId="7CEF03AE" w14:textId="703101DA"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6" w:history="1">
            <w:r w:rsidR="00E417F0" w:rsidRPr="00FC6DF5">
              <w:rPr>
                <w:rStyle w:val="Hipercze"/>
                <w:rFonts w:ascii="Century Gothic" w:hAnsi="Century Gothic"/>
                <w:noProof/>
                <w:color w:val="auto"/>
                <w:sz w:val="16"/>
                <w:szCs w:val="16"/>
              </w:rPr>
              <w:t>6.10. ODZIAŁYWANIA NA ZABYTKI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132</w:t>
            </w:r>
            <w:r w:rsidR="00E417F0" w:rsidRPr="00FC6DF5">
              <w:rPr>
                <w:rFonts w:ascii="Century Gothic" w:hAnsi="Century Gothic"/>
                <w:noProof/>
                <w:webHidden/>
                <w:sz w:val="16"/>
                <w:szCs w:val="16"/>
              </w:rPr>
              <w:fldChar w:fldCharType="end"/>
            </w:r>
          </w:hyperlink>
        </w:p>
        <w:p w14:paraId="786D25EA" w14:textId="44D63391"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7" w:history="1">
            <w:r w:rsidR="00E417F0" w:rsidRPr="00FC6DF5">
              <w:rPr>
                <w:rStyle w:val="Hipercze"/>
                <w:rFonts w:ascii="Century Gothic" w:hAnsi="Century Gothic"/>
                <w:noProof/>
                <w:color w:val="auto"/>
                <w:sz w:val="16"/>
                <w:szCs w:val="16"/>
              </w:rPr>
              <w:t>6.11. ODDZIAŁYWANIA NA KRAJOBRAZ, W TYM KRAJOBRAZ KULTUROWY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133</w:t>
            </w:r>
            <w:r w:rsidR="00E417F0" w:rsidRPr="00FC6DF5">
              <w:rPr>
                <w:rFonts w:ascii="Century Gothic" w:hAnsi="Century Gothic"/>
                <w:noProof/>
                <w:webHidden/>
                <w:sz w:val="16"/>
                <w:szCs w:val="16"/>
              </w:rPr>
              <w:fldChar w:fldCharType="end"/>
            </w:r>
          </w:hyperlink>
        </w:p>
        <w:p w14:paraId="0E547E04" w14:textId="5796F071"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8" w:history="1">
            <w:r w:rsidR="00E417F0" w:rsidRPr="00FC6DF5">
              <w:rPr>
                <w:rStyle w:val="Hipercze"/>
                <w:rFonts w:ascii="Century Gothic" w:hAnsi="Century Gothic"/>
                <w:noProof/>
                <w:color w:val="auto"/>
                <w:sz w:val="16"/>
                <w:szCs w:val="16"/>
              </w:rPr>
              <w:t>6.12. WZAJEMNE ODDZIAŁYWANIE MIĘDZY ELEMENTAMI, O KTÓRYCH MOWA W ROZDZIAŁACH OD 6.1. DO 6.11.</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133</w:t>
            </w:r>
            <w:r w:rsidR="00E417F0" w:rsidRPr="00FC6DF5">
              <w:rPr>
                <w:rFonts w:ascii="Century Gothic" w:hAnsi="Century Gothic"/>
                <w:noProof/>
                <w:webHidden/>
                <w:sz w:val="16"/>
                <w:szCs w:val="16"/>
              </w:rPr>
              <w:fldChar w:fldCharType="end"/>
            </w:r>
          </w:hyperlink>
        </w:p>
        <w:p w14:paraId="5A732A9B" w14:textId="24D07B19"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29" w:history="1">
            <w:r w:rsidR="00E417F0" w:rsidRPr="00FC6DF5">
              <w:rPr>
                <w:rStyle w:val="Hipercze"/>
                <w:rFonts w:ascii="Century Gothic" w:hAnsi="Century Gothic"/>
                <w:noProof/>
                <w:color w:val="auto"/>
                <w:sz w:val="16"/>
                <w:szCs w:val="16"/>
              </w:rPr>
              <w:t>6.13. DOSTĘPNOŚĆ DO ZŁÓŻ KOPALIN</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_Toc148455929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133</w:t>
            </w:r>
            <w:r w:rsidR="00E417F0" w:rsidRPr="00FC6DF5">
              <w:rPr>
                <w:rFonts w:ascii="Century Gothic" w:hAnsi="Century Gothic"/>
                <w:noProof/>
                <w:webHidden/>
                <w:sz w:val="16"/>
                <w:szCs w:val="16"/>
              </w:rPr>
              <w:fldChar w:fldCharType="end"/>
            </w:r>
          </w:hyperlink>
        </w:p>
        <w:p w14:paraId="0F365D45" w14:textId="7B363DB5"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30" w:history="1">
            <w:r w:rsidR="00E417F0" w:rsidRPr="00FC6DF5">
              <w:rPr>
                <w:rStyle w:val="Hipercze"/>
                <w:rFonts w:ascii="Century Gothic" w:hAnsi="Century Gothic"/>
                <w:noProof/>
                <w:color w:val="auto"/>
              </w:rPr>
              <w:t>7. UZASADNIENIE PROPONOWANEGO PRZEZ WNIOSKODAWCĘ WARIANTU, Z UWZGLĘDNIENIEM INFORMACJI, O KTÓRYCH MOWA ROZDZIALE 6</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_Toc148455930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133</w:t>
            </w:r>
            <w:r w:rsidR="00E417F0" w:rsidRPr="00FC6DF5">
              <w:rPr>
                <w:rFonts w:ascii="Century Gothic" w:hAnsi="Century Gothic"/>
                <w:noProof/>
                <w:webHidden/>
              </w:rPr>
              <w:fldChar w:fldCharType="end"/>
            </w:r>
          </w:hyperlink>
        </w:p>
        <w:p w14:paraId="33A4D531" w14:textId="3ACF5BCD"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31" w:history="1">
            <w:r w:rsidR="00E417F0" w:rsidRPr="00FC6DF5">
              <w:rPr>
                <w:rStyle w:val="Hipercze"/>
                <w:rFonts w:ascii="Century Gothic" w:hAnsi="Century Gothic"/>
                <w:noProof/>
                <w:color w:val="auto"/>
              </w:rPr>
              <w:t>8. 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_Toc148455931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134</w:t>
            </w:r>
            <w:r w:rsidR="00E417F0" w:rsidRPr="00FC6DF5">
              <w:rPr>
                <w:rFonts w:ascii="Century Gothic" w:hAnsi="Century Gothic"/>
                <w:noProof/>
                <w:webHidden/>
              </w:rPr>
              <w:fldChar w:fldCharType="end"/>
            </w:r>
          </w:hyperlink>
        </w:p>
        <w:p w14:paraId="55938A52" w14:textId="18431AFF"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32" w:history="1">
            <w:r w:rsidR="00E417F0" w:rsidRPr="00FC6DF5">
              <w:rPr>
                <w:rStyle w:val="Hipercze"/>
                <w:rFonts w:ascii="Century Gothic" w:hAnsi="Century Gothic"/>
                <w:noProof/>
                <w:color w:val="auto"/>
                <w:sz w:val="16"/>
                <w:szCs w:val="16"/>
              </w:rPr>
              <w:t>8.1. OPIS METOD PROGNOZOWANIA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134</w:t>
            </w:r>
            <w:r w:rsidR="00E417F0" w:rsidRPr="00FC6DF5">
              <w:rPr>
                <w:rFonts w:ascii="Century Gothic" w:hAnsi="Century Gothic"/>
                <w:noProof/>
                <w:webHidden/>
                <w:sz w:val="16"/>
                <w:szCs w:val="16"/>
              </w:rPr>
              <w:fldChar w:fldCharType="end"/>
            </w:r>
          </w:hyperlink>
        </w:p>
        <w:p w14:paraId="182E5D9C" w14:textId="0BFEEA3D"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33" w:history="1">
            <w:r w:rsidR="00E417F0" w:rsidRPr="00FC6DF5">
              <w:rPr>
                <w:rStyle w:val="Hipercze"/>
                <w:rFonts w:ascii="Century Gothic" w:hAnsi="Century Gothic"/>
                <w:noProof/>
                <w:color w:val="auto"/>
                <w:sz w:val="16"/>
                <w:szCs w:val="16"/>
              </w:rPr>
              <w:t>8.1.1. ISTNIENIA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134</w:t>
            </w:r>
            <w:r w:rsidR="00E417F0" w:rsidRPr="00FC6DF5">
              <w:rPr>
                <w:rFonts w:ascii="Century Gothic" w:hAnsi="Century Gothic"/>
                <w:noProof/>
                <w:webHidden/>
                <w:sz w:val="16"/>
                <w:szCs w:val="16"/>
              </w:rPr>
              <w:fldChar w:fldCharType="end"/>
            </w:r>
          </w:hyperlink>
        </w:p>
        <w:p w14:paraId="45C9D9C7" w14:textId="6692351B"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34" w:history="1">
            <w:r w:rsidR="00E417F0" w:rsidRPr="00FC6DF5">
              <w:rPr>
                <w:rStyle w:val="Hipercze"/>
                <w:rFonts w:ascii="Century Gothic" w:hAnsi="Century Gothic"/>
                <w:noProof/>
                <w:color w:val="auto"/>
                <w:sz w:val="16"/>
                <w:szCs w:val="16"/>
              </w:rPr>
              <w:t>8.1.2. WYKORZYSTYWANIA ZASOBÓW ŚRODOWISKA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135</w:t>
            </w:r>
            <w:r w:rsidR="00E417F0" w:rsidRPr="00FC6DF5">
              <w:rPr>
                <w:rFonts w:ascii="Century Gothic" w:hAnsi="Century Gothic"/>
                <w:noProof/>
                <w:webHidden/>
                <w:sz w:val="16"/>
                <w:szCs w:val="16"/>
              </w:rPr>
              <w:fldChar w:fldCharType="end"/>
            </w:r>
          </w:hyperlink>
        </w:p>
        <w:p w14:paraId="6BB4724B" w14:textId="79A0640A"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35" w:history="1">
            <w:r w:rsidR="00E417F0" w:rsidRPr="00FC6DF5">
              <w:rPr>
                <w:rStyle w:val="Hipercze"/>
                <w:rFonts w:ascii="Century Gothic" w:hAnsi="Century Gothic"/>
                <w:noProof/>
                <w:color w:val="auto"/>
                <w:sz w:val="16"/>
                <w:szCs w:val="16"/>
              </w:rPr>
              <w:t>8.1.3. EMISJA HAŁASU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135</w:t>
            </w:r>
            <w:r w:rsidR="00E417F0" w:rsidRPr="00FC6DF5">
              <w:rPr>
                <w:rFonts w:ascii="Century Gothic" w:hAnsi="Century Gothic"/>
                <w:noProof/>
                <w:webHidden/>
                <w:sz w:val="16"/>
                <w:szCs w:val="16"/>
              </w:rPr>
              <w:fldChar w:fldCharType="end"/>
            </w:r>
          </w:hyperlink>
        </w:p>
        <w:p w14:paraId="0491A0A2" w14:textId="19D158B8" w:rsidR="00E417F0" w:rsidRPr="00FC6DF5" w:rsidRDefault="00000000" w:rsidP="00E417F0">
          <w:pPr>
            <w:pStyle w:val="Spistreci3"/>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36" w:history="1">
            <w:r w:rsidR="00E417F0" w:rsidRPr="00FC6DF5">
              <w:rPr>
                <w:rStyle w:val="Hipercze"/>
                <w:rFonts w:ascii="Century Gothic" w:hAnsi="Century Gothic"/>
                <w:noProof/>
                <w:color w:val="auto"/>
                <w:sz w:val="16"/>
                <w:szCs w:val="16"/>
              </w:rPr>
              <w:t>8.1.4. EMISJA DO POWIETRZA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136</w:t>
            </w:r>
            <w:r w:rsidR="00E417F0" w:rsidRPr="00FC6DF5">
              <w:rPr>
                <w:rFonts w:ascii="Century Gothic" w:hAnsi="Century Gothic"/>
                <w:noProof/>
                <w:webHidden/>
                <w:sz w:val="16"/>
                <w:szCs w:val="16"/>
              </w:rPr>
              <w:fldChar w:fldCharType="end"/>
            </w:r>
          </w:hyperlink>
        </w:p>
        <w:p w14:paraId="61CC2437" w14:textId="6E60825D"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37" w:history="1">
            <w:r w:rsidR="00E417F0" w:rsidRPr="00FC6DF5">
              <w:rPr>
                <w:rStyle w:val="Hipercze"/>
                <w:rFonts w:ascii="Century Gothic" w:hAnsi="Century Gothic"/>
                <w:noProof/>
                <w:color w:val="auto"/>
                <w:sz w:val="16"/>
                <w:szCs w:val="16"/>
              </w:rPr>
              <w:t>8.2. ZNACZĄCE ODDZIAŁYWANIA PLANOWANEGO PRZEDSIĘWZIĘCIA NA ŚRODOWISKO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_Toc148455937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136</w:t>
            </w:r>
            <w:r w:rsidR="00E417F0" w:rsidRPr="00FC6DF5">
              <w:rPr>
                <w:rFonts w:ascii="Century Gothic" w:hAnsi="Century Gothic"/>
                <w:noProof/>
                <w:webHidden/>
                <w:sz w:val="16"/>
                <w:szCs w:val="16"/>
              </w:rPr>
              <w:fldChar w:fldCharType="end"/>
            </w:r>
          </w:hyperlink>
        </w:p>
        <w:p w14:paraId="6F96491D" w14:textId="59B751EE"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38" w:history="1">
            <w:r w:rsidR="00E417F0" w:rsidRPr="00FC6DF5">
              <w:rPr>
                <w:rStyle w:val="Hipercze"/>
                <w:rFonts w:ascii="Century Gothic" w:hAnsi="Century Gothic"/>
                <w:noProof/>
                <w:color w:val="auto"/>
              </w:rPr>
              <w:t>9. 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I PRZEDMIOT OCHRONY OBSZARU NATURA 2000, ORAZ CIĄGŁOŚĆ ŁĄCZĄCYCH JE KORYTARZY EKOLOGICZNYCH, WRAZ Z OCENĄ ICH SKUTECZNOŚCI ODPOWIEDNIO NA ETAPACH REALIZACJI, EKSPLOATACJI I LIKWIDACJI PRZEDSIĘWZIĘCIA</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_Toc148455938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136</w:t>
            </w:r>
            <w:r w:rsidR="00E417F0" w:rsidRPr="00FC6DF5">
              <w:rPr>
                <w:rFonts w:ascii="Century Gothic" w:hAnsi="Century Gothic"/>
                <w:noProof/>
                <w:webHidden/>
              </w:rPr>
              <w:fldChar w:fldCharType="end"/>
            </w:r>
          </w:hyperlink>
        </w:p>
        <w:p w14:paraId="737FD664" w14:textId="69B7DE5A"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39" w:history="1">
            <w:r w:rsidR="00E417F0" w:rsidRPr="00FC6DF5">
              <w:rPr>
                <w:rStyle w:val="Hipercze"/>
                <w:rFonts w:ascii="Century Gothic" w:hAnsi="Century Gothic"/>
                <w:noProof/>
                <w:color w:val="auto"/>
              </w:rPr>
              <w:t>10. PORÓWNANIE PROPONOWANEJ TECHNOLOGII, Z TECHNOLOGIĄ SPEŁNIAJĄCĄ WYMAGANIA, O KTÓREJ MOWA W ART. 143 USTAWY Z DNIA 27 KWIETNIA 2001 R. – PRAWO OCHRONY ŚRODOWISKA</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_Toc148455939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138</w:t>
            </w:r>
            <w:r w:rsidR="00E417F0" w:rsidRPr="00FC6DF5">
              <w:rPr>
                <w:rFonts w:ascii="Century Gothic" w:hAnsi="Century Gothic"/>
                <w:noProof/>
                <w:webHidden/>
              </w:rPr>
              <w:fldChar w:fldCharType="end"/>
            </w:r>
          </w:hyperlink>
        </w:p>
        <w:p w14:paraId="0A50BA16" w14:textId="43AD8C69"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40" w:history="1">
            <w:r w:rsidR="00E417F0" w:rsidRPr="00FC6DF5">
              <w:rPr>
                <w:rStyle w:val="Hipercze"/>
                <w:rFonts w:ascii="Century Gothic" w:hAnsi="Century Gothic"/>
                <w:noProof/>
                <w:color w:val="auto"/>
              </w:rPr>
              <w:t>11. ODNIESIENIE SIĘ DO CELÓW ŚRODOWISKOWYCH WYNIKAJĄCYCH Z DOKUMENTÓW STRATEGICZNYCH ISTOTNYCH Z PUNKTU WIDZENIA REALIZACJI PRZEDSIĘWZIĘCIA</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_Toc148455940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139</w:t>
            </w:r>
            <w:r w:rsidR="00E417F0" w:rsidRPr="00FC6DF5">
              <w:rPr>
                <w:rFonts w:ascii="Century Gothic" w:hAnsi="Century Gothic"/>
                <w:noProof/>
                <w:webHidden/>
              </w:rPr>
              <w:fldChar w:fldCharType="end"/>
            </w:r>
          </w:hyperlink>
        </w:p>
        <w:p w14:paraId="55FF85EE" w14:textId="681B5BB2"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1" w:history="1">
            <w:r w:rsidR="00E417F0" w:rsidRPr="00FC6DF5">
              <w:rPr>
                <w:rStyle w:val="Hipercze"/>
                <w:rFonts w:ascii="Century Gothic" w:hAnsi="Century Gothic"/>
                <w:noProof/>
                <w:color w:val="auto"/>
                <w:sz w:val="16"/>
                <w:szCs w:val="16"/>
              </w:rPr>
              <w:t>11.1. ZGODNOŚĆ Z ZAPISAMI OBOWIĄZUJĄCEGO MPZP</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139</w:t>
            </w:r>
            <w:r w:rsidR="00E417F0" w:rsidRPr="00FC6DF5">
              <w:rPr>
                <w:rFonts w:ascii="Century Gothic" w:hAnsi="Century Gothic"/>
                <w:noProof/>
                <w:webHidden/>
                <w:sz w:val="16"/>
                <w:szCs w:val="16"/>
              </w:rPr>
              <w:fldChar w:fldCharType="end"/>
            </w:r>
          </w:hyperlink>
        </w:p>
        <w:p w14:paraId="46C1CE2F" w14:textId="2BE97D73"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2" w:history="1">
            <w:r w:rsidR="00E417F0" w:rsidRPr="00FC6DF5">
              <w:rPr>
                <w:rStyle w:val="Hipercze"/>
                <w:rFonts w:ascii="Century Gothic" w:hAnsi="Century Gothic"/>
                <w:noProof/>
                <w:color w:val="auto"/>
                <w:sz w:val="16"/>
                <w:szCs w:val="16"/>
              </w:rPr>
              <w:t>11.2. STUDIUM UWARUNKOWAŃ I KIERUNKÓW ZAGOSPODAROWANIA PRZESTRZENNEGO GMINY BURZENIN</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140</w:t>
            </w:r>
            <w:r w:rsidR="00E417F0" w:rsidRPr="00FC6DF5">
              <w:rPr>
                <w:rFonts w:ascii="Century Gothic" w:hAnsi="Century Gothic"/>
                <w:noProof/>
                <w:webHidden/>
                <w:sz w:val="16"/>
                <w:szCs w:val="16"/>
              </w:rPr>
              <w:fldChar w:fldCharType="end"/>
            </w:r>
          </w:hyperlink>
        </w:p>
        <w:p w14:paraId="140FA8EF" w14:textId="088D5EF0"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3" w:history="1">
            <w:r w:rsidR="00E417F0" w:rsidRPr="00FC6DF5">
              <w:rPr>
                <w:rStyle w:val="Hipercze"/>
                <w:rFonts w:ascii="Century Gothic" w:hAnsi="Century Gothic"/>
                <w:noProof/>
                <w:color w:val="auto"/>
                <w:sz w:val="16"/>
                <w:szCs w:val="16"/>
              </w:rPr>
              <w:t>11.3. PLAN GOSPODARKI ODPADAMI DLA WOJEWÓDZTWA ŁÓDZKIEGO NA LATA 2019-2025  Z UWZGLĘDNIENIEM LAT 2026-2031</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140</w:t>
            </w:r>
            <w:r w:rsidR="00E417F0" w:rsidRPr="00FC6DF5">
              <w:rPr>
                <w:rFonts w:ascii="Century Gothic" w:hAnsi="Century Gothic"/>
                <w:noProof/>
                <w:webHidden/>
                <w:sz w:val="16"/>
                <w:szCs w:val="16"/>
              </w:rPr>
              <w:fldChar w:fldCharType="end"/>
            </w:r>
          </w:hyperlink>
        </w:p>
        <w:p w14:paraId="37D093B8" w14:textId="6F2C7C21"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44" w:history="1">
            <w:r w:rsidR="00E417F0" w:rsidRPr="00FC6DF5">
              <w:rPr>
                <w:rStyle w:val="Hipercze"/>
                <w:rFonts w:ascii="Century Gothic" w:hAnsi="Century Gothic"/>
                <w:noProof/>
                <w:color w:val="auto"/>
              </w:rPr>
              <w:t>12. WSKAZANIE, CZY DLA PLANOWANEGO PRZEDSIĘWZIĘCIA JEST KONIECZNE USTANOWIENIE OBSZARU OGRANICZONEGO UŻYTKOWANIA, O KTÓRYM MOWA W USTAWIE Z DNIA 27 KWIETNIA 2001 R. – PRAWO OCHRONY ŚRODOWISKA, ORAZ OKREŚLENIE GRANIC TAKIEGO OBSZARU, OGRANICZEŃ W ZAKRESIE PRZEZNACZENIA TERENU, WYMAGAŃ TECHNICZNYCH DOTYCZĄCYCH OBIEKTÓW BUDOWLANYCH I SPOSOBÓW KORZYSTANIA Z NICH</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_Toc148455944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141</w:t>
            </w:r>
            <w:r w:rsidR="00E417F0" w:rsidRPr="00FC6DF5">
              <w:rPr>
                <w:rFonts w:ascii="Century Gothic" w:hAnsi="Century Gothic"/>
                <w:noProof/>
                <w:webHidden/>
              </w:rPr>
              <w:fldChar w:fldCharType="end"/>
            </w:r>
          </w:hyperlink>
        </w:p>
        <w:p w14:paraId="57BFCAD7" w14:textId="3FF2F011"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45" w:history="1">
            <w:r w:rsidR="00E417F0" w:rsidRPr="00FC6DF5">
              <w:rPr>
                <w:rStyle w:val="Hipercze"/>
                <w:rFonts w:ascii="Century Gothic" w:hAnsi="Century Gothic"/>
                <w:noProof/>
                <w:color w:val="auto"/>
              </w:rPr>
              <w:t xml:space="preserve">13. PRZEDSTAWIENIE PROPOZYCJI MONITORINGU ODDZIAŁYWANIA PLANOWANEGO PRZEDSIĘWZIĘCIA NA ETAPIE JEGO BUDOWY I EKSPLOATACJI LUB UŻYTKOWANIA,  W SZCZEGÓLNOŚCI NA FORMY OCHRONY PRZYRODY, O KTÓRYCH </w:t>
            </w:r>
            <w:r w:rsidR="00E417F0" w:rsidRPr="00FC6DF5">
              <w:rPr>
                <w:rStyle w:val="Hipercze"/>
                <w:rFonts w:ascii="Century Gothic" w:hAnsi="Century Gothic"/>
                <w:noProof/>
                <w:color w:val="auto"/>
              </w:rPr>
              <w:lastRenderedPageBreak/>
              <w:t>MOWA W ART. 6 UST. 1 USTAWY Z DNIA 16 KWIETNIA 2004 R. O OCHRONIE PRZYRODY, W TYM NA CELE I PRZEDMIOT OCHRONY OBSZARU NATURA 2000, ORAZ CIĄGŁOŚĆ ŁĄCZĄCYCH JE KORYTARZY EKOLOGICZNYCH, ORAZ INFORMACJE O DOSTĘPNYCH WYNIKACH INNEGO MONITORINGU, KTÓRE MOGĄ MIEĆ ZNACZENIE DLA USTALENIA OBOWIĄZKÓW W TYM ZAKRESIE</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_Toc148455945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142</w:t>
            </w:r>
            <w:r w:rsidR="00E417F0" w:rsidRPr="00FC6DF5">
              <w:rPr>
                <w:rFonts w:ascii="Century Gothic" w:hAnsi="Century Gothic"/>
                <w:noProof/>
                <w:webHidden/>
              </w:rPr>
              <w:fldChar w:fldCharType="end"/>
            </w:r>
          </w:hyperlink>
        </w:p>
        <w:p w14:paraId="73D58181" w14:textId="576AA3A3"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6" w:history="1">
            <w:r w:rsidR="00E417F0" w:rsidRPr="00FC6DF5">
              <w:rPr>
                <w:rStyle w:val="Hipercze"/>
                <w:rFonts w:ascii="Century Gothic" w:hAnsi="Century Gothic"/>
                <w:noProof/>
                <w:color w:val="auto"/>
                <w:sz w:val="16"/>
                <w:szCs w:val="16"/>
              </w:rPr>
              <w:t>13.1. FAZA REALIZACJI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142</w:t>
            </w:r>
            <w:r w:rsidR="00E417F0" w:rsidRPr="00FC6DF5">
              <w:rPr>
                <w:rFonts w:ascii="Century Gothic" w:hAnsi="Century Gothic"/>
                <w:noProof/>
                <w:webHidden/>
                <w:sz w:val="16"/>
                <w:szCs w:val="16"/>
              </w:rPr>
              <w:fldChar w:fldCharType="end"/>
            </w:r>
          </w:hyperlink>
        </w:p>
        <w:p w14:paraId="60D6252D" w14:textId="7A43101C"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7" w:history="1">
            <w:r w:rsidR="00E417F0" w:rsidRPr="00FC6DF5">
              <w:rPr>
                <w:rStyle w:val="Hipercze"/>
                <w:rFonts w:ascii="Century Gothic" w:hAnsi="Century Gothic"/>
                <w:noProof/>
                <w:color w:val="auto"/>
                <w:sz w:val="16"/>
                <w:szCs w:val="16"/>
              </w:rPr>
              <w:t>13.2. FAZA UŻYTKOWANIA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142</w:t>
            </w:r>
            <w:r w:rsidR="00E417F0" w:rsidRPr="00FC6DF5">
              <w:rPr>
                <w:rFonts w:ascii="Century Gothic" w:hAnsi="Century Gothic"/>
                <w:noProof/>
                <w:webHidden/>
                <w:sz w:val="16"/>
                <w:szCs w:val="16"/>
              </w:rPr>
              <w:fldChar w:fldCharType="end"/>
            </w:r>
          </w:hyperlink>
        </w:p>
        <w:p w14:paraId="125D1E2B" w14:textId="6C163309" w:rsidR="00E417F0" w:rsidRPr="00FC6DF5" w:rsidRDefault="00000000" w:rsidP="00E417F0">
          <w:pPr>
            <w:pStyle w:val="Spistreci2"/>
            <w:spacing w:line="360" w:lineRule="auto"/>
            <w:rPr>
              <w:rFonts w:ascii="Century Gothic" w:eastAsiaTheme="minorEastAsia" w:hAnsi="Century Gothic"/>
              <w:noProof/>
              <w:kern w:val="2"/>
              <w:sz w:val="16"/>
              <w:szCs w:val="16"/>
              <w:lang w:eastAsia="pl-PL"/>
              <w14:ligatures w14:val="standardContextual"/>
            </w:rPr>
          </w:pPr>
          <w:hyperlink w:anchor="_Toc148455948" w:history="1">
            <w:r w:rsidR="00E417F0" w:rsidRPr="00FC6DF5">
              <w:rPr>
                <w:rStyle w:val="Hipercze"/>
                <w:rFonts w:ascii="Century Gothic" w:hAnsi="Century Gothic"/>
                <w:noProof/>
                <w:color w:val="auto"/>
                <w:sz w:val="16"/>
                <w:szCs w:val="16"/>
              </w:rPr>
              <w:t>13.3. FAZA LIKWIDACJI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_Toc148455948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143</w:t>
            </w:r>
            <w:r w:rsidR="00E417F0" w:rsidRPr="00FC6DF5">
              <w:rPr>
                <w:rFonts w:ascii="Century Gothic" w:hAnsi="Century Gothic"/>
                <w:noProof/>
                <w:webHidden/>
                <w:sz w:val="16"/>
                <w:szCs w:val="16"/>
              </w:rPr>
              <w:fldChar w:fldCharType="end"/>
            </w:r>
          </w:hyperlink>
        </w:p>
        <w:p w14:paraId="195B23E7" w14:textId="5BF9F239"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49" w:history="1">
            <w:r w:rsidR="00E417F0" w:rsidRPr="00FC6DF5">
              <w:rPr>
                <w:rStyle w:val="Hipercze"/>
                <w:rFonts w:ascii="Century Gothic" w:hAnsi="Century Gothic"/>
                <w:noProof/>
                <w:color w:val="auto"/>
              </w:rPr>
              <w:t>14. WSKAZANIE TRUDNOŚCI WYNIKAJĄCYCH Z NIEDOSTATKÓW TECHNIKI LUB LUK WE WSPÓŁCZESNEJ WIEDZY, JAKIE NAPOTKANO, OPRACOWUJĄC RAPORT</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_Toc148455949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143</w:t>
            </w:r>
            <w:r w:rsidR="00E417F0" w:rsidRPr="00FC6DF5">
              <w:rPr>
                <w:rFonts w:ascii="Century Gothic" w:hAnsi="Century Gothic"/>
                <w:noProof/>
                <w:webHidden/>
              </w:rPr>
              <w:fldChar w:fldCharType="end"/>
            </w:r>
          </w:hyperlink>
        </w:p>
        <w:p w14:paraId="587D04F2" w14:textId="6EA7A000"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50" w:history="1">
            <w:r w:rsidR="00E417F0" w:rsidRPr="00FC6DF5">
              <w:rPr>
                <w:rStyle w:val="Hipercze"/>
                <w:rFonts w:ascii="Century Gothic" w:hAnsi="Century Gothic"/>
                <w:noProof/>
                <w:color w:val="auto"/>
              </w:rPr>
              <w:t>15. ANALIZA MOŻLIWYCH KONFLIKTÓW SPOŁECZNYCH ZWIĄZANYCH Z PLANOWANYM PRZEDSIĘWZIĘCIEM</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_Toc148455950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143</w:t>
            </w:r>
            <w:r w:rsidR="00E417F0" w:rsidRPr="00FC6DF5">
              <w:rPr>
                <w:rFonts w:ascii="Century Gothic" w:hAnsi="Century Gothic"/>
                <w:noProof/>
                <w:webHidden/>
              </w:rPr>
              <w:fldChar w:fldCharType="end"/>
            </w:r>
          </w:hyperlink>
        </w:p>
        <w:p w14:paraId="4F33A250" w14:textId="5B8DCA79"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51" w:history="1">
            <w:r w:rsidR="00E417F0" w:rsidRPr="00FC6DF5">
              <w:rPr>
                <w:rStyle w:val="Hipercze"/>
                <w:rFonts w:ascii="Century Gothic" w:hAnsi="Century Gothic"/>
                <w:noProof/>
                <w:color w:val="auto"/>
              </w:rPr>
              <w:t>16. STRESZCZENIE W JĘZYKU NIESPECJALISTYCZNYM</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_Toc148455951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145</w:t>
            </w:r>
            <w:r w:rsidR="00E417F0" w:rsidRPr="00FC6DF5">
              <w:rPr>
                <w:rFonts w:ascii="Century Gothic" w:hAnsi="Century Gothic"/>
                <w:noProof/>
                <w:webHidden/>
              </w:rPr>
              <w:fldChar w:fldCharType="end"/>
            </w:r>
          </w:hyperlink>
        </w:p>
        <w:p w14:paraId="0AE6AE35" w14:textId="55D944A2"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52" w:history="1">
            <w:r w:rsidR="00E417F0" w:rsidRPr="00FC6DF5">
              <w:rPr>
                <w:rStyle w:val="Hipercze"/>
                <w:rFonts w:ascii="Century Gothic" w:hAnsi="Century Gothic"/>
                <w:noProof/>
                <w:color w:val="auto"/>
              </w:rPr>
              <w:t>17. PODSTAWA PRAWNA</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_Toc148455952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148</w:t>
            </w:r>
            <w:r w:rsidR="00E417F0" w:rsidRPr="00FC6DF5">
              <w:rPr>
                <w:rFonts w:ascii="Century Gothic" w:hAnsi="Century Gothic"/>
                <w:noProof/>
                <w:webHidden/>
              </w:rPr>
              <w:fldChar w:fldCharType="end"/>
            </w:r>
          </w:hyperlink>
        </w:p>
        <w:p w14:paraId="4EB5E43F" w14:textId="06732D5D" w:rsidR="00E417F0" w:rsidRPr="00FC6DF5" w:rsidRDefault="00000000" w:rsidP="00E417F0">
          <w:pPr>
            <w:pStyle w:val="Spistreci1"/>
            <w:spacing w:line="360" w:lineRule="auto"/>
            <w:rPr>
              <w:rFonts w:ascii="Century Gothic" w:eastAsiaTheme="minorEastAsia" w:hAnsi="Century Gothic" w:cstheme="minorBidi"/>
              <w:noProof/>
              <w:kern w:val="2"/>
              <w:lang w:eastAsia="pl-PL"/>
              <w14:ligatures w14:val="standardContextual"/>
            </w:rPr>
          </w:pPr>
          <w:hyperlink w:anchor="_Toc148455953" w:history="1">
            <w:r w:rsidR="00E417F0" w:rsidRPr="00FC6DF5">
              <w:rPr>
                <w:rStyle w:val="Hipercze"/>
                <w:rFonts w:ascii="Century Gothic" w:hAnsi="Century Gothic"/>
                <w:noProof/>
                <w:color w:val="auto"/>
              </w:rPr>
              <w:t>18. SPIS ZAŁĄCZNIKÓW</w:t>
            </w:r>
            <w:r w:rsidR="00E417F0" w:rsidRPr="00FC6DF5">
              <w:rPr>
                <w:rFonts w:ascii="Century Gothic" w:hAnsi="Century Gothic"/>
                <w:noProof/>
                <w:webHidden/>
              </w:rPr>
              <w:tab/>
            </w:r>
            <w:r w:rsidR="00E417F0" w:rsidRPr="00FC6DF5">
              <w:rPr>
                <w:rFonts w:ascii="Century Gothic" w:hAnsi="Century Gothic"/>
                <w:noProof/>
                <w:webHidden/>
              </w:rPr>
              <w:fldChar w:fldCharType="begin"/>
            </w:r>
            <w:r w:rsidR="00E417F0" w:rsidRPr="00FC6DF5">
              <w:rPr>
                <w:rFonts w:ascii="Century Gothic" w:hAnsi="Century Gothic"/>
                <w:noProof/>
                <w:webHidden/>
              </w:rPr>
              <w:instrText xml:space="preserve"> PAGEREF _Toc148455953 \h </w:instrText>
            </w:r>
            <w:r w:rsidR="00E417F0" w:rsidRPr="00FC6DF5">
              <w:rPr>
                <w:rFonts w:ascii="Century Gothic" w:hAnsi="Century Gothic"/>
                <w:noProof/>
                <w:webHidden/>
              </w:rPr>
            </w:r>
            <w:r w:rsidR="00E417F0" w:rsidRPr="00FC6DF5">
              <w:rPr>
                <w:rFonts w:ascii="Century Gothic" w:hAnsi="Century Gothic"/>
                <w:noProof/>
                <w:webHidden/>
              </w:rPr>
              <w:fldChar w:fldCharType="separate"/>
            </w:r>
            <w:r w:rsidR="00617013">
              <w:rPr>
                <w:rFonts w:ascii="Century Gothic" w:hAnsi="Century Gothic"/>
                <w:noProof/>
                <w:webHidden/>
              </w:rPr>
              <w:t>149</w:t>
            </w:r>
            <w:r w:rsidR="00E417F0" w:rsidRPr="00FC6DF5">
              <w:rPr>
                <w:rFonts w:ascii="Century Gothic" w:hAnsi="Century Gothic"/>
                <w:noProof/>
                <w:webHidden/>
              </w:rPr>
              <w:fldChar w:fldCharType="end"/>
            </w:r>
          </w:hyperlink>
        </w:p>
        <w:p w14:paraId="6F5BCA9F" w14:textId="3302192F" w:rsidR="00565158" w:rsidRPr="00FC6DF5" w:rsidRDefault="00565158" w:rsidP="00E417F0">
          <w:pPr>
            <w:spacing w:line="360" w:lineRule="auto"/>
            <w:jc w:val="both"/>
            <w:rPr>
              <w:rFonts w:ascii="Century Gothic" w:hAnsi="Century Gothic"/>
              <w:sz w:val="16"/>
              <w:szCs w:val="16"/>
            </w:rPr>
          </w:pPr>
          <w:r w:rsidRPr="00FC6DF5">
            <w:rPr>
              <w:rFonts w:ascii="Century Gothic" w:hAnsi="Century Gothic"/>
              <w:sz w:val="16"/>
              <w:szCs w:val="16"/>
            </w:rPr>
            <w:fldChar w:fldCharType="end"/>
          </w:r>
        </w:p>
      </w:sdtContent>
    </w:sdt>
    <w:p w14:paraId="305B28D3" w14:textId="77777777" w:rsidR="005A0528" w:rsidRPr="00FC6DF5" w:rsidRDefault="005A0528" w:rsidP="005A0528">
      <w:pPr>
        <w:pStyle w:val="Spisilustracji"/>
        <w:tabs>
          <w:tab w:val="right" w:leader="dot" w:pos="9062"/>
        </w:tabs>
        <w:spacing w:line="240" w:lineRule="auto"/>
        <w:jc w:val="both"/>
        <w:rPr>
          <w:rFonts w:ascii="Century Gothic" w:hAnsi="Century Gothic"/>
          <w:sz w:val="16"/>
          <w:szCs w:val="16"/>
        </w:rPr>
      </w:pPr>
    </w:p>
    <w:p w14:paraId="2DEA2DB3" w14:textId="49124EFE" w:rsidR="005A0528" w:rsidRPr="00FC6DF5" w:rsidRDefault="005A0528" w:rsidP="0084509C">
      <w:pPr>
        <w:pStyle w:val="Spisilustracji"/>
        <w:tabs>
          <w:tab w:val="right" w:leader="dot" w:pos="9062"/>
        </w:tabs>
        <w:spacing w:line="240" w:lineRule="auto"/>
        <w:jc w:val="both"/>
        <w:rPr>
          <w:rFonts w:ascii="Cambria" w:hAnsi="Cambria"/>
          <w:sz w:val="18"/>
          <w:szCs w:val="18"/>
        </w:rPr>
      </w:pPr>
      <w:r w:rsidRPr="00FC6DF5">
        <w:rPr>
          <w:rFonts w:ascii="Cambria" w:hAnsi="Cambria"/>
          <w:sz w:val="18"/>
          <w:szCs w:val="18"/>
        </w:rPr>
        <w:br w:type="page"/>
      </w:r>
    </w:p>
    <w:p w14:paraId="2F792A5A" w14:textId="0BE7FE01" w:rsidR="00716D49" w:rsidRPr="00FC6DF5" w:rsidRDefault="0084509C" w:rsidP="001155AB">
      <w:pPr>
        <w:pStyle w:val="Spisilustracji"/>
        <w:pBdr>
          <w:bottom w:val="single" w:sz="4" w:space="1" w:color="auto"/>
        </w:pBdr>
        <w:tabs>
          <w:tab w:val="right" w:leader="dot" w:pos="9062"/>
        </w:tabs>
        <w:spacing w:after="240" w:line="276" w:lineRule="auto"/>
        <w:jc w:val="both"/>
        <w:rPr>
          <w:rFonts w:ascii="Century Gothic" w:hAnsi="Century Gothic"/>
          <w:b/>
          <w:bCs/>
          <w:sz w:val="20"/>
          <w:szCs w:val="20"/>
        </w:rPr>
      </w:pPr>
      <w:r w:rsidRPr="00FC6DF5">
        <w:rPr>
          <w:rFonts w:ascii="Century Gothic" w:hAnsi="Century Gothic"/>
          <w:b/>
          <w:bCs/>
          <w:sz w:val="20"/>
          <w:szCs w:val="20"/>
        </w:rPr>
        <w:lastRenderedPageBreak/>
        <w:t>SPIS TABEL</w:t>
      </w:r>
    </w:p>
    <w:p w14:paraId="161CD91B" w14:textId="1EA6614C" w:rsidR="00E417F0" w:rsidRPr="00FC6DF5" w:rsidRDefault="000A4002"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r w:rsidRPr="00FC6DF5">
        <w:rPr>
          <w:rFonts w:ascii="Century Gothic" w:hAnsi="Century Gothic"/>
          <w:noProof/>
          <w:sz w:val="16"/>
          <w:szCs w:val="16"/>
        </w:rPr>
        <w:fldChar w:fldCharType="begin"/>
      </w:r>
      <w:r w:rsidRPr="00FC6DF5">
        <w:rPr>
          <w:rFonts w:ascii="Century Gothic" w:hAnsi="Century Gothic"/>
          <w:noProof/>
          <w:sz w:val="16"/>
          <w:szCs w:val="16"/>
        </w:rPr>
        <w:instrText xml:space="preserve"> TOC \h \z \c "Tabela" </w:instrText>
      </w:r>
      <w:r w:rsidRPr="00FC6DF5">
        <w:rPr>
          <w:rFonts w:ascii="Century Gothic" w:hAnsi="Century Gothic"/>
          <w:noProof/>
          <w:sz w:val="16"/>
          <w:szCs w:val="16"/>
        </w:rPr>
        <w:fldChar w:fldCharType="separate"/>
      </w:r>
      <w:hyperlink w:anchor="_Toc148455954" w:history="1">
        <w:r w:rsidR="00E417F0" w:rsidRPr="00FC6DF5">
          <w:rPr>
            <w:rStyle w:val="Hipercze"/>
            <w:rFonts w:ascii="Century Gothic" w:hAnsi="Century Gothic"/>
            <w:noProof/>
            <w:color w:val="auto"/>
            <w:sz w:val="16"/>
            <w:szCs w:val="16"/>
          </w:rPr>
          <w:t>Tabela 1 Charakterystykę jakości wód podziemnych wraz z określeniem klasy czystości w miejscowości Burzenin</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16</w:t>
        </w:r>
        <w:r w:rsidR="00E417F0" w:rsidRPr="00FC6DF5">
          <w:rPr>
            <w:rFonts w:ascii="Century Gothic" w:hAnsi="Century Gothic"/>
            <w:noProof/>
            <w:webHidden/>
            <w:sz w:val="16"/>
            <w:szCs w:val="16"/>
          </w:rPr>
          <w:fldChar w:fldCharType="end"/>
        </w:r>
      </w:hyperlink>
    </w:p>
    <w:p w14:paraId="6BC1A30B" w14:textId="4F84731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55" w:history="1">
        <w:r w:rsidR="00E417F0" w:rsidRPr="00FC6DF5">
          <w:rPr>
            <w:rStyle w:val="Hipercze"/>
            <w:rFonts w:ascii="Century Gothic" w:hAnsi="Century Gothic" w:cstheme="majorHAnsi"/>
            <w:noProof/>
            <w:color w:val="auto"/>
            <w:sz w:val="16"/>
            <w:szCs w:val="16"/>
          </w:rPr>
          <w:t>Tabela 2 Wartości stężeń średniorocznych w obszarze inwestycji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20</w:t>
        </w:r>
        <w:r w:rsidR="00E417F0" w:rsidRPr="00FC6DF5">
          <w:rPr>
            <w:rFonts w:ascii="Century Gothic" w:hAnsi="Century Gothic"/>
            <w:noProof/>
            <w:webHidden/>
            <w:sz w:val="16"/>
            <w:szCs w:val="16"/>
          </w:rPr>
          <w:fldChar w:fldCharType="end"/>
        </w:r>
      </w:hyperlink>
    </w:p>
    <w:p w14:paraId="7E98CCB6" w14:textId="790398C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56" w:history="1">
        <w:r w:rsidR="00E417F0" w:rsidRPr="00FC6DF5">
          <w:rPr>
            <w:rStyle w:val="Hipercze"/>
            <w:rFonts w:ascii="Century Gothic" w:hAnsi="Century Gothic"/>
            <w:noProof/>
            <w:color w:val="auto"/>
            <w:sz w:val="16"/>
            <w:szCs w:val="16"/>
          </w:rPr>
          <w:t>Tabela 3 Bilans terenu inwestycji – stan istniejący, obszar działek ewidencyjnych 589, 590/1 oraz 590/2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23</w:t>
        </w:r>
        <w:r w:rsidR="00E417F0" w:rsidRPr="00FC6DF5">
          <w:rPr>
            <w:rFonts w:ascii="Century Gothic" w:hAnsi="Century Gothic"/>
            <w:noProof/>
            <w:webHidden/>
            <w:sz w:val="16"/>
            <w:szCs w:val="16"/>
          </w:rPr>
          <w:fldChar w:fldCharType="end"/>
        </w:r>
      </w:hyperlink>
    </w:p>
    <w:p w14:paraId="46F25BBA" w14:textId="5307AC2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57" w:history="1">
        <w:r w:rsidR="00E417F0" w:rsidRPr="00FC6DF5">
          <w:rPr>
            <w:rStyle w:val="Hipercze"/>
            <w:rFonts w:ascii="Century Gothic" w:hAnsi="Century Gothic"/>
            <w:noProof/>
            <w:color w:val="auto"/>
            <w:sz w:val="16"/>
            <w:szCs w:val="16"/>
          </w:rPr>
          <w:t>Tabela 4 Bilans terenu inwestycji – stan istniejący, obszar działek ewidencyjnych 616 oraz 617</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23</w:t>
        </w:r>
        <w:r w:rsidR="00E417F0" w:rsidRPr="00FC6DF5">
          <w:rPr>
            <w:rFonts w:ascii="Century Gothic" w:hAnsi="Century Gothic"/>
            <w:noProof/>
            <w:webHidden/>
            <w:sz w:val="16"/>
            <w:szCs w:val="16"/>
          </w:rPr>
          <w:fldChar w:fldCharType="end"/>
        </w:r>
      </w:hyperlink>
    </w:p>
    <w:p w14:paraId="5AB5C0EA" w14:textId="01A2F93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58" w:history="1">
        <w:r w:rsidR="00E417F0" w:rsidRPr="00FC6DF5">
          <w:rPr>
            <w:rStyle w:val="Hipercze"/>
            <w:rFonts w:ascii="Century Gothic" w:hAnsi="Century Gothic"/>
            <w:noProof/>
            <w:color w:val="auto"/>
            <w:sz w:val="16"/>
            <w:szCs w:val="16"/>
          </w:rPr>
          <w:t>Tabela 5 Bilans terenu inwestycji – zestawienie łączne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23</w:t>
        </w:r>
        <w:r w:rsidR="00E417F0" w:rsidRPr="00FC6DF5">
          <w:rPr>
            <w:rFonts w:ascii="Century Gothic" w:hAnsi="Century Gothic"/>
            <w:noProof/>
            <w:webHidden/>
            <w:sz w:val="16"/>
            <w:szCs w:val="16"/>
          </w:rPr>
          <w:fldChar w:fldCharType="end"/>
        </w:r>
      </w:hyperlink>
    </w:p>
    <w:p w14:paraId="09B6C2C1" w14:textId="0D312FC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59" w:history="1">
        <w:r w:rsidR="00E417F0" w:rsidRPr="00FC6DF5">
          <w:rPr>
            <w:rStyle w:val="Hipercze"/>
            <w:rFonts w:ascii="Century Gothic" w:hAnsi="Century Gothic"/>
            <w:noProof/>
            <w:color w:val="auto"/>
            <w:sz w:val="16"/>
            <w:szCs w:val="16"/>
          </w:rPr>
          <w:t>Tabela 6 Wykaz rodzajów oraz szacunkowych ilości odpadów przewidzianych do wytworzenia podczas fazy realizacji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_Toc148455959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25</w:t>
        </w:r>
        <w:r w:rsidR="00E417F0" w:rsidRPr="00FC6DF5">
          <w:rPr>
            <w:rFonts w:ascii="Century Gothic" w:hAnsi="Century Gothic"/>
            <w:noProof/>
            <w:webHidden/>
            <w:sz w:val="16"/>
            <w:szCs w:val="16"/>
          </w:rPr>
          <w:fldChar w:fldCharType="end"/>
        </w:r>
      </w:hyperlink>
    </w:p>
    <w:p w14:paraId="435A0F40" w14:textId="1272BC1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0" w:history="1">
        <w:r w:rsidR="00E417F0" w:rsidRPr="00FC6DF5">
          <w:rPr>
            <w:rStyle w:val="Hipercze"/>
            <w:rFonts w:ascii="Century Gothic" w:hAnsi="Century Gothic"/>
            <w:noProof/>
            <w:color w:val="auto"/>
            <w:sz w:val="16"/>
            <w:szCs w:val="16"/>
          </w:rPr>
          <w:t>Tabela 7 Bilans terenu inwestycji - stan projektowany (niezmienny), obszar działek ewidencyjnych 589, 590/1 oraz 590/2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34</w:t>
        </w:r>
        <w:r w:rsidR="00E417F0" w:rsidRPr="00FC6DF5">
          <w:rPr>
            <w:rFonts w:ascii="Century Gothic" w:hAnsi="Century Gothic"/>
            <w:noProof/>
            <w:webHidden/>
            <w:sz w:val="16"/>
            <w:szCs w:val="16"/>
          </w:rPr>
          <w:fldChar w:fldCharType="end"/>
        </w:r>
      </w:hyperlink>
    </w:p>
    <w:p w14:paraId="7107D95F" w14:textId="2C2FA633"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1" w:history="1">
        <w:r w:rsidR="00E417F0" w:rsidRPr="00FC6DF5">
          <w:rPr>
            <w:rStyle w:val="Hipercze"/>
            <w:rFonts w:ascii="Century Gothic" w:hAnsi="Century Gothic"/>
            <w:noProof/>
            <w:color w:val="auto"/>
            <w:sz w:val="16"/>
            <w:szCs w:val="16"/>
          </w:rPr>
          <w:t>Tabela 8 Bilans terenu inwestycji – stan projektowany (niezmienny), obszar działek ewidencyjnych 616 oraz 617</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34</w:t>
        </w:r>
        <w:r w:rsidR="00E417F0" w:rsidRPr="00FC6DF5">
          <w:rPr>
            <w:rFonts w:ascii="Century Gothic" w:hAnsi="Century Gothic"/>
            <w:noProof/>
            <w:webHidden/>
            <w:sz w:val="16"/>
            <w:szCs w:val="16"/>
          </w:rPr>
          <w:fldChar w:fldCharType="end"/>
        </w:r>
      </w:hyperlink>
    </w:p>
    <w:p w14:paraId="552B0A85" w14:textId="306F7AE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2" w:history="1">
        <w:r w:rsidR="00E417F0" w:rsidRPr="00FC6DF5">
          <w:rPr>
            <w:rStyle w:val="Hipercze"/>
            <w:rFonts w:ascii="Century Gothic" w:hAnsi="Century Gothic"/>
            <w:noProof/>
            <w:color w:val="auto"/>
            <w:sz w:val="16"/>
            <w:szCs w:val="16"/>
          </w:rPr>
          <w:t>Tabela 9 Wykaz rodzajów i ilości odpadów przyjętych do przetworzenia w stacji demontażu pojazdów w stanie istniejącym  – proces R13 oraz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38</w:t>
        </w:r>
        <w:r w:rsidR="00E417F0" w:rsidRPr="00FC6DF5">
          <w:rPr>
            <w:rFonts w:ascii="Century Gothic" w:hAnsi="Century Gothic"/>
            <w:noProof/>
            <w:webHidden/>
            <w:sz w:val="16"/>
            <w:szCs w:val="16"/>
          </w:rPr>
          <w:fldChar w:fldCharType="end"/>
        </w:r>
      </w:hyperlink>
    </w:p>
    <w:p w14:paraId="6F3F77A4" w14:textId="717A330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3" w:history="1">
        <w:r w:rsidR="00E417F0" w:rsidRPr="00FC6DF5">
          <w:rPr>
            <w:rStyle w:val="Hipercze"/>
            <w:rFonts w:ascii="Century Gothic" w:hAnsi="Century Gothic"/>
            <w:noProof/>
            <w:color w:val="auto"/>
            <w:sz w:val="16"/>
            <w:szCs w:val="16"/>
          </w:rPr>
          <w:t>Tabela 10 Wykaz rodzajów odpadów przewidzianych do wytworzenia w związku z prowadzeniem procesów przetwarzania w SDP w stanie istniejącym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38</w:t>
        </w:r>
        <w:r w:rsidR="00E417F0" w:rsidRPr="00FC6DF5">
          <w:rPr>
            <w:rFonts w:ascii="Century Gothic" w:hAnsi="Century Gothic"/>
            <w:noProof/>
            <w:webHidden/>
            <w:sz w:val="16"/>
            <w:szCs w:val="16"/>
          </w:rPr>
          <w:fldChar w:fldCharType="end"/>
        </w:r>
      </w:hyperlink>
    </w:p>
    <w:p w14:paraId="70DDBAEC" w14:textId="0961D9F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4" w:history="1">
        <w:r w:rsidR="00E417F0" w:rsidRPr="00FC6DF5">
          <w:rPr>
            <w:rStyle w:val="Hipercze"/>
            <w:rFonts w:ascii="Century Gothic" w:hAnsi="Century Gothic"/>
            <w:noProof/>
            <w:color w:val="auto"/>
            <w:sz w:val="16"/>
            <w:szCs w:val="16"/>
          </w:rPr>
          <w:t>Tabela 11 Wykaz rodzajów i ilości odpadów przyjętych do przetworzenia na linii przetwarzania odpadowych kabli  w stanie istniejącym  – proces R13 oraz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38</w:t>
        </w:r>
        <w:r w:rsidR="00E417F0" w:rsidRPr="00FC6DF5">
          <w:rPr>
            <w:rFonts w:ascii="Century Gothic" w:hAnsi="Century Gothic"/>
            <w:noProof/>
            <w:webHidden/>
            <w:sz w:val="16"/>
            <w:szCs w:val="16"/>
          </w:rPr>
          <w:fldChar w:fldCharType="end"/>
        </w:r>
      </w:hyperlink>
    </w:p>
    <w:p w14:paraId="0558E2C1" w14:textId="5CD87BA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5" w:history="1">
        <w:r w:rsidR="00E417F0" w:rsidRPr="00FC6DF5">
          <w:rPr>
            <w:rStyle w:val="Hipercze"/>
            <w:rFonts w:ascii="Century Gothic" w:hAnsi="Century Gothic"/>
            <w:noProof/>
            <w:color w:val="auto"/>
            <w:sz w:val="16"/>
            <w:szCs w:val="16"/>
          </w:rPr>
          <w:t>Tabela 12 Wykaz rodzajów odpadów przewidzianych do wytworzenia w związku z prowadzeniem procesów przetwarzania odpadowych kabli w stanie istniejącym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39</w:t>
        </w:r>
        <w:r w:rsidR="00E417F0" w:rsidRPr="00FC6DF5">
          <w:rPr>
            <w:rFonts w:ascii="Century Gothic" w:hAnsi="Century Gothic"/>
            <w:noProof/>
            <w:webHidden/>
            <w:sz w:val="16"/>
            <w:szCs w:val="16"/>
          </w:rPr>
          <w:fldChar w:fldCharType="end"/>
        </w:r>
      </w:hyperlink>
    </w:p>
    <w:p w14:paraId="3DFFB2B2" w14:textId="7CF9D39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6" w:history="1">
        <w:r w:rsidR="00E417F0" w:rsidRPr="00FC6DF5">
          <w:rPr>
            <w:rStyle w:val="Hipercze"/>
            <w:rFonts w:ascii="Century Gothic" w:hAnsi="Century Gothic"/>
            <w:noProof/>
            <w:color w:val="auto"/>
            <w:sz w:val="16"/>
            <w:szCs w:val="16"/>
          </w:rPr>
          <w:t>Tabela 13 Wykaz rodzajów i ilości odpadów przyjętych do ręcznego przetworzenia na linii przetwarzania opróżnionych zbiorników na gaz skroplony w stanie istniejącym  – proces R13 oraz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39</w:t>
        </w:r>
        <w:r w:rsidR="00E417F0" w:rsidRPr="00FC6DF5">
          <w:rPr>
            <w:rFonts w:ascii="Century Gothic" w:hAnsi="Century Gothic"/>
            <w:noProof/>
            <w:webHidden/>
            <w:sz w:val="16"/>
            <w:szCs w:val="16"/>
          </w:rPr>
          <w:fldChar w:fldCharType="end"/>
        </w:r>
      </w:hyperlink>
    </w:p>
    <w:p w14:paraId="1577336E" w14:textId="672968A8"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7" w:history="1">
        <w:r w:rsidR="00E417F0" w:rsidRPr="00FC6DF5">
          <w:rPr>
            <w:rStyle w:val="Hipercze"/>
            <w:rFonts w:ascii="Century Gothic" w:hAnsi="Century Gothic"/>
            <w:noProof/>
            <w:color w:val="auto"/>
            <w:sz w:val="16"/>
            <w:szCs w:val="16"/>
          </w:rPr>
          <w:t>Tabela 14 Wykaz rodzajów odpadów przewidzianych do wytworzenia w związku z prowadzeniem procesów ręcznego przetwarzania na linii przetwarzania opróżnionych zbiorników na gaz skroplony w stanie istniejącym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39</w:t>
        </w:r>
        <w:r w:rsidR="00E417F0" w:rsidRPr="00FC6DF5">
          <w:rPr>
            <w:rFonts w:ascii="Century Gothic" w:hAnsi="Century Gothic"/>
            <w:noProof/>
            <w:webHidden/>
            <w:sz w:val="16"/>
            <w:szCs w:val="16"/>
          </w:rPr>
          <w:fldChar w:fldCharType="end"/>
        </w:r>
      </w:hyperlink>
    </w:p>
    <w:p w14:paraId="18FCB17E" w14:textId="47F61E1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8" w:history="1">
        <w:r w:rsidR="00E417F0" w:rsidRPr="00FC6DF5">
          <w:rPr>
            <w:rStyle w:val="Hipercze"/>
            <w:rFonts w:ascii="Century Gothic" w:hAnsi="Century Gothic" w:cstheme="majorHAnsi"/>
            <w:noProof/>
            <w:color w:val="auto"/>
            <w:sz w:val="16"/>
            <w:szCs w:val="16"/>
          </w:rPr>
          <w:t>Tabela 15 Wykaz rodzajów odpadów przewidzianych do zbierania w okresie roku (odpadowych części samochodów osobowych usuniętych w trakcie naprawy)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39</w:t>
        </w:r>
        <w:r w:rsidR="00E417F0" w:rsidRPr="00FC6DF5">
          <w:rPr>
            <w:rFonts w:ascii="Century Gothic" w:hAnsi="Century Gothic"/>
            <w:noProof/>
            <w:webHidden/>
            <w:sz w:val="16"/>
            <w:szCs w:val="16"/>
          </w:rPr>
          <w:fldChar w:fldCharType="end"/>
        </w:r>
      </w:hyperlink>
    </w:p>
    <w:p w14:paraId="313200E5" w14:textId="1F224E33"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69" w:history="1">
        <w:r w:rsidR="00E417F0" w:rsidRPr="00FC6DF5">
          <w:rPr>
            <w:rStyle w:val="Hipercze"/>
            <w:rFonts w:ascii="Century Gothic" w:hAnsi="Century Gothic" w:cstheme="majorHAnsi"/>
            <w:noProof/>
            <w:color w:val="auto"/>
            <w:sz w:val="16"/>
            <w:szCs w:val="16"/>
          </w:rPr>
          <w:t>Tabela 16 Wykaz rodzajów odpadów przewidzianych do zbierania w okresie roku w stanie istniejącym</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_Toc148455969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40</w:t>
        </w:r>
        <w:r w:rsidR="00E417F0" w:rsidRPr="00FC6DF5">
          <w:rPr>
            <w:rFonts w:ascii="Century Gothic" w:hAnsi="Century Gothic"/>
            <w:noProof/>
            <w:webHidden/>
            <w:sz w:val="16"/>
            <w:szCs w:val="16"/>
          </w:rPr>
          <w:fldChar w:fldCharType="end"/>
        </w:r>
      </w:hyperlink>
    </w:p>
    <w:p w14:paraId="66592E07" w14:textId="6E3CCB93"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0" w:history="1">
        <w:r w:rsidR="00E417F0" w:rsidRPr="00FC6DF5">
          <w:rPr>
            <w:rStyle w:val="Hipercze"/>
            <w:rFonts w:ascii="Century Gothic" w:hAnsi="Century Gothic"/>
            <w:noProof/>
            <w:color w:val="auto"/>
            <w:sz w:val="16"/>
            <w:szCs w:val="16"/>
          </w:rPr>
          <w:t>Tabela 17 Wykaz rodzajów i ilości odpadów przyjętych do przetworzenia w stacji demontażu pojazdów w stanie projektowanym  – proces R13 oraz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42</w:t>
        </w:r>
        <w:r w:rsidR="00E417F0" w:rsidRPr="00FC6DF5">
          <w:rPr>
            <w:rFonts w:ascii="Century Gothic" w:hAnsi="Century Gothic"/>
            <w:noProof/>
            <w:webHidden/>
            <w:sz w:val="16"/>
            <w:szCs w:val="16"/>
          </w:rPr>
          <w:fldChar w:fldCharType="end"/>
        </w:r>
      </w:hyperlink>
    </w:p>
    <w:p w14:paraId="06479E69" w14:textId="0E34748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1" w:history="1">
        <w:r w:rsidR="00E417F0" w:rsidRPr="00FC6DF5">
          <w:rPr>
            <w:rStyle w:val="Hipercze"/>
            <w:rFonts w:ascii="Century Gothic" w:hAnsi="Century Gothic"/>
            <w:noProof/>
            <w:color w:val="auto"/>
            <w:sz w:val="16"/>
            <w:szCs w:val="16"/>
          </w:rPr>
          <w:t>Tabela 18 Wykaz rodzajów odpadów przewidzianych do wytworzenia w związku z prowadzeniem procesów przetwarzania w SDP w stanie projektowanym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42</w:t>
        </w:r>
        <w:r w:rsidR="00E417F0" w:rsidRPr="00FC6DF5">
          <w:rPr>
            <w:rFonts w:ascii="Century Gothic" w:hAnsi="Century Gothic"/>
            <w:noProof/>
            <w:webHidden/>
            <w:sz w:val="16"/>
            <w:szCs w:val="16"/>
          </w:rPr>
          <w:fldChar w:fldCharType="end"/>
        </w:r>
      </w:hyperlink>
    </w:p>
    <w:p w14:paraId="0494C9C9" w14:textId="6D88257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2" w:history="1">
        <w:r w:rsidR="00E417F0" w:rsidRPr="00FC6DF5">
          <w:rPr>
            <w:rStyle w:val="Hipercze"/>
            <w:rFonts w:ascii="Century Gothic" w:hAnsi="Century Gothic"/>
            <w:noProof/>
            <w:color w:val="auto"/>
            <w:sz w:val="16"/>
            <w:szCs w:val="16"/>
          </w:rPr>
          <w:t>Tabela 19 Wykaz przewidywanych rodzajów i ilości odpadów niebezpiecznych oraz innych niż niebezpieczne powstałych w wyniku funkcjonowania w stacji demontażu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43</w:t>
        </w:r>
        <w:r w:rsidR="00E417F0" w:rsidRPr="00FC6DF5">
          <w:rPr>
            <w:rFonts w:ascii="Century Gothic" w:hAnsi="Century Gothic"/>
            <w:noProof/>
            <w:webHidden/>
            <w:sz w:val="16"/>
            <w:szCs w:val="16"/>
          </w:rPr>
          <w:fldChar w:fldCharType="end"/>
        </w:r>
      </w:hyperlink>
    </w:p>
    <w:p w14:paraId="5B0DDADE" w14:textId="3353B5A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3" w:history="1">
        <w:r w:rsidR="00E417F0" w:rsidRPr="00FC6DF5">
          <w:rPr>
            <w:rStyle w:val="Hipercze"/>
            <w:rFonts w:ascii="Century Gothic" w:hAnsi="Century Gothic"/>
            <w:noProof/>
            <w:color w:val="auto"/>
            <w:sz w:val="16"/>
            <w:szCs w:val="16"/>
          </w:rPr>
          <w:t>Tabela 20 Wykaz rodzajów i ilości odpadów przyjętych do przetworzenia na linii przetwarzania odpadowych kabli  w stanie projektowanym – proces R13 oraz R12, R4, R3</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44</w:t>
        </w:r>
        <w:r w:rsidR="00E417F0" w:rsidRPr="00FC6DF5">
          <w:rPr>
            <w:rFonts w:ascii="Century Gothic" w:hAnsi="Century Gothic"/>
            <w:noProof/>
            <w:webHidden/>
            <w:sz w:val="16"/>
            <w:szCs w:val="16"/>
          </w:rPr>
          <w:fldChar w:fldCharType="end"/>
        </w:r>
      </w:hyperlink>
    </w:p>
    <w:p w14:paraId="3D924EFD" w14:textId="607C3FC5"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4" w:history="1">
        <w:r w:rsidR="00E417F0" w:rsidRPr="00FC6DF5">
          <w:rPr>
            <w:rStyle w:val="Hipercze"/>
            <w:rFonts w:ascii="Century Gothic" w:hAnsi="Century Gothic"/>
            <w:noProof/>
            <w:color w:val="auto"/>
            <w:sz w:val="16"/>
            <w:szCs w:val="16"/>
          </w:rPr>
          <w:t>Tabela 21 Wykaz rodzajów odpadów przewidzianych do wytworzenia w związku z prowadzeniem procesów przetwarzania odpadowych kabli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44</w:t>
        </w:r>
        <w:r w:rsidR="00E417F0" w:rsidRPr="00FC6DF5">
          <w:rPr>
            <w:rFonts w:ascii="Century Gothic" w:hAnsi="Century Gothic"/>
            <w:noProof/>
            <w:webHidden/>
            <w:sz w:val="16"/>
            <w:szCs w:val="16"/>
          </w:rPr>
          <w:fldChar w:fldCharType="end"/>
        </w:r>
      </w:hyperlink>
    </w:p>
    <w:p w14:paraId="30ED1FAB" w14:textId="40DC3F41"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5" w:history="1">
        <w:r w:rsidR="00E417F0" w:rsidRPr="00FC6DF5">
          <w:rPr>
            <w:rStyle w:val="Hipercze"/>
            <w:rFonts w:ascii="Century Gothic" w:hAnsi="Century Gothic"/>
            <w:noProof/>
            <w:color w:val="auto"/>
            <w:sz w:val="16"/>
            <w:szCs w:val="16"/>
          </w:rPr>
          <w:t>Tabela 22 Wykaz rodzajów i ilości odpadów przyjętych do ręcznego przetworzenia na linii przetwarzania opróżnionych zbiorników na gaz skroplony w stanie projektowanym – proces R13 oraz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44</w:t>
        </w:r>
        <w:r w:rsidR="00E417F0" w:rsidRPr="00FC6DF5">
          <w:rPr>
            <w:rFonts w:ascii="Century Gothic" w:hAnsi="Century Gothic"/>
            <w:noProof/>
            <w:webHidden/>
            <w:sz w:val="16"/>
            <w:szCs w:val="16"/>
          </w:rPr>
          <w:fldChar w:fldCharType="end"/>
        </w:r>
      </w:hyperlink>
    </w:p>
    <w:p w14:paraId="13E4C235" w14:textId="561C1B1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6" w:history="1">
        <w:r w:rsidR="00E417F0" w:rsidRPr="00FC6DF5">
          <w:rPr>
            <w:rStyle w:val="Hipercze"/>
            <w:rFonts w:ascii="Century Gothic" w:hAnsi="Century Gothic"/>
            <w:noProof/>
            <w:color w:val="auto"/>
            <w:sz w:val="16"/>
            <w:szCs w:val="16"/>
          </w:rPr>
          <w:t>Tabela 23 Wykaz rodzajów odpadów przewidzianych do wytworzenia w związku z prowadzeniem procesów ręcznego przetwarzania na linii przetwarzania opróżnionych zbiorników na gaz skroplony w stanie projektowanym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45</w:t>
        </w:r>
        <w:r w:rsidR="00E417F0" w:rsidRPr="00FC6DF5">
          <w:rPr>
            <w:rFonts w:ascii="Century Gothic" w:hAnsi="Century Gothic"/>
            <w:noProof/>
            <w:webHidden/>
            <w:sz w:val="16"/>
            <w:szCs w:val="16"/>
          </w:rPr>
          <w:fldChar w:fldCharType="end"/>
        </w:r>
      </w:hyperlink>
    </w:p>
    <w:p w14:paraId="49FB31FC" w14:textId="4B7340B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7" w:history="1">
        <w:r w:rsidR="00E417F0" w:rsidRPr="00FC6DF5">
          <w:rPr>
            <w:rStyle w:val="Hipercze"/>
            <w:rFonts w:ascii="Century Gothic" w:hAnsi="Century Gothic"/>
            <w:noProof/>
            <w:color w:val="auto"/>
            <w:sz w:val="16"/>
            <w:szCs w:val="16"/>
          </w:rPr>
          <w:t>Tabela 24 Wykaz rodzajów i ilości odpadów przewidzianych przetworzenia z wykorzystaniem 1 szt. prasonożyc – proces R13 oraz R12, R4</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45</w:t>
        </w:r>
        <w:r w:rsidR="00E417F0" w:rsidRPr="00FC6DF5">
          <w:rPr>
            <w:rFonts w:ascii="Century Gothic" w:hAnsi="Century Gothic"/>
            <w:noProof/>
            <w:webHidden/>
            <w:sz w:val="16"/>
            <w:szCs w:val="16"/>
          </w:rPr>
          <w:fldChar w:fldCharType="end"/>
        </w:r>
      </w:hyperlink>
    </w:p>
    <w:p w14:paraId="44B97C5E" w14:textId="6A3133A1"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8" w:history="1">
        <w:r w:rsidR="00E417F0" w:rsidRPr="00FC6DF5">
          <w:rPr>
            <w:rStyle w:val="Hipercze"/>
            <w:rFonts w:ascii="Century Gothic" w:hAnsi="Century Gothic"/>
            <w:noProof/>
            <w:color w:val="auto"/>
            <w:sz w:val="16"/>
            <w:szCs w:val="16"/>
          </w:rPr>
          <w:t>Tabela 25 Wykaz rodzajów i ilości odpadów przewidzianych wytworzenia w wyniku procesów przetwarzania  z wykorzystaniem 1 szt. prasonożyc – proces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45</w:t>
        </w:r>
        <w:r w:rsidR="00E417F0" w:rsidRPr="00FC6DF5">
          <w:rPr>
            <w:rFonts w:ascii="Century Gothic" w:hAnsi="Century Gothic"/>
            <w:noProof/>
            <w:webHidden/>
            <w:sz w:val="16"/>
            <w:szCs w:val="16"/>
          </w:rPr>
          <w:fldChar w:fldCharType="end"/>
        </w:r>
      </w:hyperlink>
    </w:p>
    <w:p w14:paraId="1AE50A9A" w14:textId="3648158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79" w:history="1">
        <w:r w:rsidR="00E417F0" w:rsidRPr="00FC6DF5">
          <w:rPr>
            <w:rStyle w:val="Hipercze"/>
            <w:rFonts w:ascii="Century Gothic" w:hAnsi="Century Gothic"/>
            <w:noProof/>
            <w:color w:val="auto"/>
            <w:sz w:val="16"/>
            <w:szCs w:val="16"/>
          </w:rPr>
          <w:t>Tabela 26 Wykaz przewidywanych rodzajów i ilości odpadów niebezpiecznych oraz innych niż niebezpieczne powstałych w wyniku funkcjonowania maszyn do przetwarzania odpadów (prasonożyc)</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_Toc148455979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46</w:t>
        </w:r>
        <w:r w:rsidR="00E417F0" w:rsidRPr="00FC6DF5">
          <w:rPr>
            <w:rFonts w:ascii="Century Gothic" w:hAnsi="Century Gothic"/>
            <w:noProof/>
            <w:webHidden/>
            <w:sz w:val="16"/>
            <w:szCs w:val="16"/>
          </w:rPr>
          <w:fldChar w:fldCharType="end"/>
        </w:r>
      </w:hyperlink>
    </w:p>
    <w:p w14:paraId="5FD4715D" w14:textId="71782AA5"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0" w:history="1">
        <w:r w:rsidR="00E417F0" w:rsidRPr="00FC6DF5">
          <w:rPr>
            <w:rStyle w:val="Hipercze"/>
            <w:rFonts w:ascii="Century Gothic" w:hAnsi="Century Gothic" w:cstheme="majorHAnsi"/>
            <w:noProof/>
            <w:color w:val="auto"/>
            <w:sz w:val="16"/>
            <w:szCs w:val="16"/>
          </w:rPr>
          <w:t>Tabela 27 Wykaz rodzajów odpadów przewidzianych do zbierania w okresie roku w stanie projektowanym</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46</w:t>
        </w:r>
        <w:r w:rsidR="00E417F0" w:rsidRPr="00FC6DF5">
          <w:rPr>
            <w:rFonts w:ascii="Century Gothic" w:hAnsi="Century Gothic"/>
            <w:noProof/>
            <w:webHidden/>
            <w:sz w:val="16"/>
            <w:szCs w:val="16"/>
          </w:rPr>
          <w:fldChar w:fldCharType="end"/>
        </w:r>
      </w:hyperlink>
    </w:p>
    <w:p w14:paraId="740DD832" w14:textId="32654FB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1" w:history="1">
        <w:r w:rsidR="00E417F0" w:rsidRPr="00FC6DF5">
          <w:rPr>
            <w:rStyle w:val="Hipercze"/>
            <w:rFonts w:ascii="Century Gothic" w:hAnsi="Century Gothic"/>
            <w:noProof/>
            <w:color w:val="auto"/>
            <w:sz w:val="16"/>
            <w:szCs w:val="16"/>
          </w:rPr>
          <w:t>Tabela 28 Rodzaje odpadów przewidziane do przetworzenia poza instalacjami sortowania odpadów metali  w procesie R12 oraz R13</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48</w:t>
        </w:r>
        <w:r w:rsidR="00E417F0" w:rsidRPr="00FC6DF5">
          <w:rPr>
            <w:rFonts w:ascii="Century Gothic" w:hAnsi="Century Gothic"/>
            <w:noProof/>
            <w:webHidden/>
            <w:sz w:val="16"/>
            <w:szCs w:val="16"/>
          </w:rPr>
          <w:fldChar w:fldCharType="end"/>
        </w:r>
      </w:hyperlink>
    </w:p>
    <w:p w14:paraId="522BE715" w14:textId="53471DC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2" w:history="1">
        <w:r w:rsidR="00E417F0" w:rsidRPr="00FC6DF5">
          <w:rPr>
            <w:rStyle w:val="Hipercze"/>
            <w:rFonts w:ascii="Century Gothic" w:hAnsi="Century Gothic"/>
            <w:noProof/>
            <w:color w:val="auto"/>
            <w:sz w:val="16"/>
            <w:szCs w:val="16"/>
          </w:rPr>
          <w:t>Tabela 29 Wykaz rodzajów odpadów przewidzianych do wytworzenia w procesie przetwarzania poza instalacjami sortowania odpadów metali w procesie R12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49</w:t>
        </w:r>
        <w:r w:rsidR="00E417F0" w:rsidRPr="00FC6DF5">
          <w:rPr>
            <w:rFonts w:ascii="Century Gothic" w:hAnsi="Century Gothic"/>
            <w:noProof/>
            <w:webHidden/>
            <w:sz w:val="16"/>
            <w:szCs w:val="16"/>
          </w:rPr>
          <w:fldChar w:fldCharType="end"/>
        </w:r>
      </w:hyperlink>
    </w:p>
    <w:p w14:paraId="794CE046" w14:textId="6698646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3" w:history="1">
        <w:r w:rsidR="00E417F0" w:rsidRPr="00FC6DF5">
          <w:rPr>
            <w:rStyle w:val="Hipercze"/>
            <w:rFonts w:ascii="Century Gothic" w:hAnsi="Century Gothic"/>
            <w:noProof/>
            <w:color w:val="auto"/>
            <w:sz w:val="16"/>
            <w:szCs w:val="16"/>
          </w:rPr>
          <w:t>Tabela 30 Zestawienie tabelaryczne dot. istniejących linii technologicznych wykorzystywanych na terenie przedsięwzięcia i planowanych do dalszego korzystania oraz linii projektowanych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49</w:t>
        </w:r>
        <w:r w:rsidR="00E417F0" w:rsidRPr="00FC6DF5">
          <w:rPr>
            <w:rFonts w:ascii="Century Gothic" w:hAnsi="Century Gothic"/>
            <w:noProof/>
            <w:webHidden/>
            <w:sz w:val="16"/>
            <w:szCs w:val="16"/>
          </w:rPr>
          <w:fldChar w:fldCharType="end"/>
        </w:r>
      </w:hyperlink>
    </w:p>
    <w:p w14:paraId="1544E0DB" w14:textId="301E0CB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4" w:history="1">
        <w:r w:rsidR="00E417F0" w:rsidRPr="00FC6DF5">
          <w:rPr>
            <w:rStyle w:val="Hipercze"/>
            <w:rFonts w:ascii="Century Gothic" w:hAnsi="Century Gothic" w:cstheme="majorHAnsi"/>
            <w:noProof/>
            <w:color w:val="auto"/>
            <w:sz w:val="16"/>
            <w:szCs w:val="16"/>
          </w:rPr>
          <w:t>Tabela 31 Wykaz miejsc oraz sposobu tymczasowego magazynowania odpadów przewidzianych do przetworzenia  w związku z funkcjonowaniem Stacji Demontażu Pojazdów</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55</w:t>
        </w:r>
        <w:r w:rsidR="00E417F0" w:rsidRPr="00FC6DF5">
          <w:rPr>
            <w:rFonts w:ascii="Century Gothic" w:hAnsi="Century Gothic"/>
            <w:noProof/>
            <w:webHidden/>
            <w:sz w:val="16"/>
            <w:szCs w:val="16"/>
          </w:rPr>
          <w:fldChar w:fldCharType="end"/>
        </w:r>
      </w:hyperlink>
    </w:p>
    <w:p w14:paraId="0E72FC1E" w14:textId="5B758DC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5" w:history="1">
        <w:r w:rsidR="00E417F0" w:rsidRPr="00FC6DF5">
          <w:rPr>
            <w:rStyle w:val="Hipercze"/>
            <w:rFonts w:ascii="Century Gothic" w:hAnsi="Century Gothic" w:cstheme="majorHAnsi"/>
            <w:noProof/>
            <w:color w:val="auto"/>
            <w:sz w:val="16"/>
            <w:szCs w:val="16"/>
          </w:rPr>
          <w:t>Tabela 32 Wykaz miejsc oraz sposobu tymczasowego magazynowania odpadów przewidzianych do przetworzenia  na linii do przetwarzania odpadowych kabli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56</w:t>
        </w:r>
        <w:r w:rsidR="00E417F0" w:rsidRPr="00FC6DF5">
          <w:rPr>
            <w:rFonts w:ascii="Century Gothic" w:hAnsi="Century Gothic"/>
            <w:noProof/>
            <w:webHidden/>
            <w:sz w:val="16"/>
            <w:szCs w:val="16"/>
          </w:rPr>
          <w:fldChar w:fldCharType="end"/>
        </w:r>
      </w:hyperlink>
    </w:p>
    <w:p w14:paraId="6C3EB41B" w14:textId="15CD911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6" w:history="1">
        <w:r w:rsidR="00E417F0" w:rsidRPr="00FC6DF5">
          <w:rPr>
            <w:rStyle w:val="Hipercze"/>
            <w:rFonts w:ascii="Century Gothic" w:hAnsi="Century Gothic" w:cstheme="majorHAnsi"/>
            <w:noProof/>
            <w:color w:val="auto"/>
            <w:sz w:val="16"/>
            <w:szCs w:val="16"/>
          </w:rPr>
          <w:t>Tabela 33 Wykaz miejsc oraz sposobu tymczasowego magazynowania odpadów przewidzianych do przetworzenia  na linii do ręcznego przetwarzania opróżnionych zbiorników na gaz skroplony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56</w:t>
        </w:r>
        <w:r w:rsidR="00E417F0" w:rsidRPr="00FC6DF5">
          <w:rPr>
            <w:rFonts w:ascii="Century Gothic" w:hAnsi="Century Gothic"/>
            <w:noProof/>
            <w:webHidden/>
            <w:sz w:val="16"/>
            <w:szCs w:val="16"/>
          </w:rPr>
          <w:fldChar w:fldCharType="end"/>
        </w:r>
      </w:hyperlink>
    </w:p>
    <w:p w14:paraId="3C906C44" w14:textId="609B508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7" w:history="1">
        <w:r w:rsidR="00E417F0" w:rsidRPr="00FC6DF5">
          <w:rPr>
            <w:rStyle w:val="Hipercze"/>
            <w:rFonts w:ascii="Century Gothic" w:hAnsi="Century Gothic" w:cstheme="majorHAnsi"/>
            <w:noProof/>
            <w:color w:val="auto"/>
            <w:sz w:val="16"/>
            <w:szCs w:val="16"/>
          </w:rPr>
          <w:t>Tabela 34 Wykaz miejsc oraz sposobu tymczasowego magazynowania odpadów przewidzianych do przetworzenia  na linii prasonożyc</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56</w:t>
        </w:r>
        <w:r w:rsidR="00E417F0" w:rsidRPr="00FC6DF5">
          <w:rPr>
            <w:rFonts w:ascii="Century Gothic" w:hAnsi="Century Gothic"/>
            <w:noProof/>
            <w:webHidden/>
            <w:sz w:val="16"/>
            <w:szCs w:val="16"/>
          </w:rPr>
          <w:fldChar w:fldCharType="end"/>
        </w:r>
      </w:hyperlink>
    </w:p>
    <w:p w14:paraId="0B963B4E" w14:textId="7673CE9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8" w:history="1">
        <w:r w:rsidR="00E417F0" w:rsidRPr="00FC6DF5">
          <w:rPr>
            <w:rStyle w:val="Hipercze"/>
            <w:rFonts w:ascii="Century Gothic" w:hAnsi="Century Gothic"/>
            <w:noProof/>
            <w:color w:val="auto"/>
            <w:sz w:val="16"/>
            <w:szCs w:val="16"/>
          </w:rPr>
          <w:t>Tabela 35 Wykaz miejsc oraz sposobu tymczasowego magazynowania odpadów przewidzianych do przetworzenia  w procesie przetwarzania poza instalacjami odpadów metali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57</w:t>
        </w:r>
        <w:r w:rsidR="00E417F0" w:rsidRPr="00FC6DF5">
          <w:rPr>
            <w:rFonts w:ascii="Century Gothic" w:hAnsi="Century Gothic"/>
            <w:noProof/>
            <w:webHidden/>
            <w:sz w:val="16"/>
            <w:szCs w:val="16"/>
          </w:rPr>
          <w:fldChar w:fldCharType="end"/>
        </w:r>
      </w:hyperlink>
    </w:p>
    <w:p w14:paraId="1D6DE792" w14:textId="6BDC1D6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89" w:history="1">
        <w:r w:rsidR="00E417F0" w:rsidRPr="00FC6DF5">
          <w:rPr>
            <w:rStyle w:val="Hipercze"/>
            <w:rFonts w:ascii="Century Gothic" w:hAnsi="Century Gothic" w:cstheme="majorHAnsi"/>
            <w:noProof/>
            <w:color w:val="auto"/>
            <w:sz w:val="16"/>
            <w:szCs w:val="16"/>
          </w:rPr>
          <w:t>Tabela 36 Wykaz miejsc oraz sposobu tymczasowego magazynowania odpadów przewidzianych do wytworzenia  w ramach funkcjonowania Stacji Demontażu Pojazdów oraz prowadzenia pozostałych procesów przetwarzania  w procesie R12 oraz eksploatacji poszczególnych linii technologicznych, maszyn oraz urządzeń</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_Toc148455989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59</w:t>
        </w:r>
        <w:r w:rsidR="00E417F0" w:rsidRPr="00FC6DF5">
          <w:rPr>
            <w:rFonts w:ascii="Century Gothic" w:hAnsi="Century Gothic"/>
            <w:noProof/>
            <w:webHidden/>
            <w:sz w:val="16"/>
            <w:szCs w:val="16"/>
          </w:rPr>
          <w:fldChar w:fldCharType="end"/>
        </w:r>
      </w:hyperlink>
    </w:p>
    <w:p w14:paraId="1C59836A" w14:textId="0A8EF19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0" w:history="1">
        <w:r w:rsidR="00E417F0" w:rsidRPr="00FC6DF5">
          <w:rPr>
            <w:rStyle w:val="Hipercze"/>
            <w:rFonts w:ascii="Century Gothic" w:hAnsi="Century Gothic"/>
            <w:noProof/>
            <w:color w:val="auto"/>
            <w:sz w:val="16"/>
            <w:szCs w:val="16"/>
          </w:rPr>
          <w:t xml:space="preserve">Tabela 37 </w:t>
        </w:r>
        <w:r w:rsidR="00E417F0" w:rsidRPr="00FC6DF5">
          <w:rPr>
            <w:rStyle w:val="Hipercze"/>
            <w:rFonts w:ascii="Century Gothic" w:hAnsi="Century Gothic" w:cstheme="majorHAnsi"/>
            <w:noProof/>
            <w:color w:val="auto"/>
            <w:sz w:val="16"/>
            <w:szCs w:val="16"/>
          </w:rPr>
          <w:t>Wykaz miejsc oraz sposobu tymczasowego magazynowania odpadów przewidzianych do wytworzenia  w ramach prowadzenia przetwarzania poza instalacjami odpadów metali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65</w:t>
        </w:r>
        <w:r w:rsidR="00E417F0" w:rsidRPr="00FC6DF5">
          <w:rPr>
            <w:rFonts w:ascii="Century Gothic" w:hAnsi="Century Gothic"/>
            <w:noProof/>
            <w:webHidden/>
            <w:sz w:val="16"/>
            <w:szCs w:val="16"/>
          </w:rPr>
          <w:fldChar w:fldCharType="end"/>
        </w:r>
      </w:hyperlink>
    </w:p>
    <w:p w14:paraId="311335E7" w14:textId="65D49BA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1" w:history="1">
        <w:r w:rsidR="00E417F0" w:rsidRPr="00FC6DF5">
          <w:rPr>
            <w:rStyle w:val="Hipercze"/>
            <w:rFonts w:ascii="Century Gothic" w:hAnsi="Century Gothic" w:cstheme="majorHAnsi"/>
            <w:noProof/>
            <w:color w:val="auto"/>
            <w:sz w:val="16"/>
            <w:szCs w:val="16"/>
          </w:rPr>
          <w:t>Tabela 38 Wykaz miejsc oraz sposobu tymczasowego magazynowania odpadów przewidzianych do zbierania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65</w:t>
        </w:r>
        <w:r w:rsidR="00E417F0" w:rsidRPr="00FC6DF5">
          <w:rPr>
            <w:rFonts w:ascii="Century Gothic" w:hAnsi="Century Gothic"/>
            <w:noProof/>
            <w:webHidden/>
            <w:sz w:val="16"/>
            <w:szCs w:val="16"/>
          </w:rPr>
          <w:fldChar w:fldCharType="end"/>
        </w:r>
      </w:hyperlink>
    </w:p>
    <w:p w14:paraId="4907A1D4" w14:textId="3CE31E0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2" w:history="1">
        <w:r w:rsidR="00E417F0" w:rsidRPr="00FC6DF5">
          <w:rPr>
            <w:rStyle w:val="Hipercze"/>
            <w:rFonts w:ascii="Century Gothic" w:hAnsi="Century Gothic"/>
            <w:noProof/>
            <w:color w:val="auto"/>
            <w:sz w:val="16"/>
            <w:szCs w:val="16"/>
          </w:rPr>
          <w:t>Tabela 39 Maksymalna masa poszczególnych rodzajów odpadów, która mogłaby być magazynowana w tym samym czasie, wynikająca z wymiarów każdego z miejsc magazynowania odpadów przeznaczonych do przetwarzania oraz zbierania, które mogą być magazynowane w tym samym czasie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72</w:t>
        </w:r>
        <w:r w:rsidR="00E417F0" w:rsidRPr="00FC6DF5">
          <w:rPr>
            <w:rFonts w:ascii="Century Gothic" w:hAnsi="Century Gothic"/>
            <w:noProof/>
            <w:webHidden/>
            <w:sz w:val="16"/>
            <w:szCs w:val="16"/>
          </w:rPr>
          <w:fldChar w:fldCharType="end"/>
        </w:r>
      </w:hyperlink>
    </w:p>
    <w:p w14:paraId="44D823B9" w14:textId="55CE6D7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3" w:history="1">
        <w:r w:rsidR="00E417F0" w:rsidRPr="00FC6DF5">
          <w:rPr>
            <w:rStyle w:val="Hipercze"/>
            <w:rFonts w:ascii="Century Gothic" w:hAnsi="Century Gothic"/>
            <w:noProof/>
            <w:color w:val="auto"/>
            <w:sz w:val="16"/>
            <w:szCs w:val="16"/>
          </w:rPr>
          <w:t>Tabela 40 Największa masa poszczególnych rodzajów odpadów, które mogłyby być magazynowane w tym samym czasie, wynikająca z wymiarów każdego z miejsc magazynowania odpadów przeznaczonych do przetwarzania oraz zbierania, które mogą być magazynowane w tym samym czasie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75</w:t>
        </w:r>
        <w:r w:rsidR="00E417F0" w:rsidRPr="00FC6DF5">
          <w:rPr>
            <w:rFonts w:ascii="Century Gothic" w:hAnsi="Century Gothic"/>
            <w:noProof/>
            <w:webHidden/>
            <w:sz w:val="16"/>
            <w:szCs w:val="16"/>
          </w:rPr>
          <w:fldChar w:fldCharType="end"/>
        </w:r>
      </w:hyperlink>
    </w:p>
    <w:p w14:paraId="32DF44A7" w14:textId="0DE64B8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4" w:history="1">
        <w:r w:rsidR="00E417F0" w:rsidRPr="00FC6DF5">
          <w:rPr>
            <w:rStyle w:val="Hipercze"/>
            <w:rFonts w:ascii="Century Gothic" w:hAnsi="Century Gothic" w:cstheme="majorHAnsi"/>
            <w:noProof/>
            <w:color w:val="auto"/>
            <w:sz w:val="16"/>
            <w:szCs w:val="16"/>
          </w:rPr>
          <w:t>Tabela 41 Podstawowy skład chemiczny i wpłaściwości odpadów niebezpiecznych przewidzianych do wytworzenia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79</w:t>
        </w:r>
        <w:r w:rsidR="00E417F0" w:rsidRPr="00FC6DF5">
          <w:rPr>
            <w:rFonts w:ascii="Century Gothic" w:hAnsi="Century Gothic"/>
            <w:noProof/>
            <w:webHidden/>
            <w:sz w:val="16"/>
            <w:szCs w:val="16"/>
          </w:rPr>
          <w:fldChar w:fldCharType="end"/>
        </w:r>
      </w:hyperlink>
    </w:p>
    <w:p w14:paraId="3A598958" w14:textId="568879E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5" w:history="1">
        <w:r w:rsidR="00E417F0" w:rsidRPr="00FC6DF5">
          <w:rPr>
            <w:rStyle w:val="Hipercze"/>
            <w:rFonts w:ascii="Century Gothic" w:hAnsi="Century Gothic"/>
            <w:noProof/>
            <w:color w:val="auto"/>
            <w:sz w:val="16"/>
            <w:szCs w:val="16"/>
          </w:rPr>
          <w:t xml:space="preserve">Tabela 42 </w:t>
        </w:r>
        <w:r w:rsidR="00E417F0" w:rsidRPr="00FC6DF5">
          <w:rPr>
            <w:rStyle w:val="Hipercze"/>
            <w:rFonts w:ascii="Century Gothic" w:hAnsi="Century Gothic" w:cs="Times New Roman"/>
            <w:noProof/>
            <w:color w:val="auto"/>
            <w:sz w:val="16"/>
            <w:szCs w:val="16"/>
          </w:rPr>
          <w:t>Zestawienie aerodynamicznej szorstkości terenu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82</w:t>
        </w:r>
        <w:r w:rsidR="00E417F0" w:rsidRPr="00FC6DF5">
          <w:rPr>
            <w:rFonts w:ascii="Century Gothic" w:hAnsi="Century Gothic"/>
            <w:noProof/>
            <w:webHidden/>
            <w:sz w:val="16"/>
            <w:szCs w:val="16"/>
          </w:rPr>
          <w:fldChar w:fldCharType="end"/>
        </w:r>
      </w:hyperlink>
    </w:p>
    <w:p w14:paraId="17F6C42C" w14:textId="66C0895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6" w:history="1">
        <w:r w:rsidR="00E417F0" w:rsidRPr="00FC6DF5">
          <w:rPr>
            <w:rStyle w:val="Hipercze"/>
            <w:rFonts w:ascii="Century Gothic" w:hAnsi="Century Gothic"/>
            <w:noProof/>
            <w:color w:val="auto"/>
            <w:sz w:val="16"/>
            <w:szCs w:val="16"/>
          </w:rPr>
          <w:t xml:space="preserve">Tabela 43 </w:t>
        </w:r>
        <w:r w:rsidR="00E417F0" w:rsidRPr="00FC6DF5">
          <w:rPr>
            <w:rStyle w:val="Hipercze"/>
            <w:rFonts w:ascii="Century Gothic" w:hAnsi="Century Gothic" w:cs="Times New Roman"/>
            <w:noProof/>
            <w:color w:val="auto"/>
            <w:sz w:val="16"/>
            <w:szCs w:val="16"/>
          </w:rPr>
          <w:t>Zestawienie udziałów poszczególnych kierunków wiatru %, stacja Wieluń</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84</w:t>
        </w:r>
        <w:r w:rsidR="00E417F0" w:rsidRPr="00FC6DF5">
          <w:rPr>
            <w:rFonts w:ascii="Century Gothic" w:hAnsi="Century Gothic"/>
            <w:noProof/>
            <w:webHidden/>
            <w:sz w:val="16"/>
            <w:szCs w:val="16"/>
          </w:rPr>
          <w:fldChar w:fldCharType="end"/>
        </w:r>
      </w:hyperlink>
    </w:p>
    <w:p w14:paraId="70D07F3C" w14:textId="53A1F96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7" w:history="1">
        <w:r w:rsidR="00E417F0" w:rsidRPr="00FC6DF5">
          <w:rPr>
            <w:rStyle w:val="Hipercze"/>
            <w:rFonts w:ascii="Century Gothic" w:hAnsi="Century Gothic"/>
            <w:noProof/>
            <w:color w:val="auto"/>
            <w:sz w:val="16"/>
            <w:szCs w:val="16"/>
          </w:rPr>
          <w:t xml:space="preserve">Tabela 44 </w:t>
        </w:r>
        <w:r w:rsidR="00E417F0" w:rsidRPr="00FC6DF5">
          <w:rPr>
            <w:rStyle w:val="Hipercze"/>
            <w:rFonts w:ascii="Century Gothic" w:hAnsi="Century Gothic" w:cs="Times New Roman"/>
            <w:noProof/>
            <w:color w:val="auto"/>
            <w:sz w:val="16"/>
            <w:szCs w:val="16"/>
          </w:rPr>
          <w:t>Zestawienie częstości poszczególnych prędkości wiatru %, stacja Wieluń</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84</w:t>
        </w:r>
        <w:r w:rsidR="00E417F0" w:rsidRPr="00FC6DF5">
          <w:rPr>
            <w:rFonts w:ascii="Century Gothic" w:hAnsi="Century Gothic"/>
            <w:noProof/>
            <w:webHidden/>
            <w:sz w:val="16"/>
            <w:szCs w:val="16"/>
          </w:rPr>
          <w:fldChar w:fldCharType="end"/>
        </w:r>
      </w:hyperlink>
    </w:p>
    <w:p w14:paraId="09AE03EE" w14:textId="58CB859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8" w:history="1">
        <w:r w:rsidR="00E417F0" w:rsidRPr="00FC6DF5">
          <w:rPr>
            <w:rStyle w:val="Hipercze"/>
            <w:rFonts w:ascii="Century Gothic" w:hAnsi="Century Gothic"/>
            <w:noProof/>
            <w:color w:val="auto"/>
            <w:sz w:val="16"/>
            <w:szCs w:val="16"/>
          </w:rPr>
          <w:t xml:space="preserve">Tabela 45 </w:t>
        </w:r>
        <w:r w:rsidR="00E417F0" w:rsidRPr="00FC6DF5">
          <w:rPr>
            <w:rStyle w:val="Hipercze"/>
            <w:rFonts w:ascii="Century Gothic" w:hAnsi="Century Gothic" w:cs="Times New Roman"/>
            <w:noProof/>
            <w:color w:val="auto"/>
            <w:sz w:val="16"/>
            <w:szCs w:val="16"/>
          </w:rPr>
          <w:t>Róża wiatrów  ze stacji meteorologicznej: Wieluń, wysokość anemometru 14 m.</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84</w:t>
        </w:r>
        <w:r w:rsidR="00E417F0" w:rsidRPr="00FC6DF5">
          <w:rPr>
            <w:rFonts w:ascii="Century Gothic" w:hAnsi="Century Gothic"/>
            <w:noProof/>
            <w:webHidden/>
            <w:sz w:val="16"/>
            <w:szCs w:val="16"/>
          </w:rPr>
          <w:fldChar w:fldCharType="end"/>
        </w:r>
      </w:hyperlink>
    </w:p>
    <w:p w14:paraId="73D980EC" w14:textId="05FFB608"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5999" w:history="1">
        <w:r w:rsidR="00E417F0" w:rsidRPr="00FC6DF5">
          <w:rPr>
            <w:rStyle w:val="Hipercze"/>
            <w:rFonts w:ascii="Century Gothic" w:hAnsi="Century Gothic"/>
            <w:noProof/>
            <w:color w:val="auto"/>
            <w:sz w:val="16"/>
            <w:szCs w:val="16"/>
          </w:rPr>
          <w:t xml:space="preserve">Tabela 46 </w:t>
        </w:r>
        <w:r w:rsidR="00E417F0" w:rsidRPr="00FC6DF5">
          <w:rPr>
            <w:rStyle w:val="Hipercze"/>
            <w:rFonts w:ascii="Century Gothic" w:hAnsi="Century Gothic" w:cs="Times New Roman"/>
            <w:noProof/>
            <w:color w:val="auto"/>
            <w:sz w:val="16"/>
            <w:szCs w:val="16"/>
          </w:rPr>
          <w:t>Okresy obliczeniowe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_Toc148455999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84</w:t>
        </w:r>
        <w:r w:rsidR="00E417F0" w:rsidRPr="00FC6DF5">
          <w:rPr>
            <w:rFonts w:ascii="Century Gothic" w:hAnsi="Century Gothic"/>
            <w:noProof/>
            <w:webHidden/>
            <w:sz w:val="16"/>
            <w:szCs w:val="16"/>
          </w:rPr>
          <w:fldChar w:fldCharType="end"/>
        </w:r>
      </w:hyperlink>
    </w:p>
    <w:p w14:paraId="7A33D82A" w14:textId="4A0822E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0" w:history="1">
        <w:r w:rsidR="00E417F0" w:rsidRPr="00FC6DF5">
          <w:rPr>
            <w:rStyle w:val="Hipercze"/>
            <w:rFonts w:ascii="Century Gothic" w:hAnsi="Century Gothic"/>
            <w:noProof/>
            <w:color w:val="auto"/>
            <w:sz w:val="16"/>
            <w:szCs w:val="16"/>
          </w:rPr>
          <w:t>Tabela 47 Wskaźnik emisji – paliwo gazowe (gaz płynny LPG)</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85</w:t>
        </w:r>
        <w:r w:rsidR="00E417F0" w:rsidRPr="00FC6DF5">
          <w:rPr>
            <w:rFonts w:ascii="Century Gothic" w:hAnsi="Century Gothic"/>
            <w:noProof/>
            <w:webHidden/>
            <w:sz w:val="16"/>
            <w:szCs w:val="16"/>
          </w:rPr>
          <w:fldChar w:fldCharType="end"/>
        </w:r>
      </w:hyperlink>
    </w:p>
    <w:p w14:paraId="31F8BBF8" w14:textId="10875E4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1" w:history="1">
        <w:r w:rsidR="00E417F0" w:rsidRPr="00FC6DF5">
          <w:rPr>
            <w:rStyle w:val="Hipercze"/>
            <w:rFonts w:ascii="Century Gothic" w:hAnsi="Century Gothic"/>
            <w:noProof/>
            <w:color w:val="auto"/>
            <w:sz w:val="16"/>
            <w:szCs w:val="16"/>
          </w:rPr>
          <w:t>Tabela 48 Spalarnie, dopalacze, pochodnie – paliwo gazowe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85</w:t>
        </w:r>
        <w:r w:rsidR="00E417F0" w:rsidRPr="00FC6DF5">
          <w:rPr>
            <w:rFonts w:ascii="Century Gothic" w:hAnsi="Century Gothic"/>
            <w:noProof/>
            <w:webHidden/>
            <w:sz w:val="16"/>
            <w:szCs w:val="16"/>
          </w:rPr>
          <w:fldChar w:fldCharType="end"/>
        </w:r>
      </w:hyperlink>
    </w:p>
    <w:p w14:paraId="2E4FE48C" w14:textId="27981873"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2" w:history="1">
        <w:r w:rsidR="00E417F0" w:rsidRPr="00FC6DF5">
          <w:rPr>
            <w:rStyle w:val="Hipercze"/>
            <w:rFonts w:ascii="Century Gothic" w:hAnsi="Century Gothic"/>
            <w:noProof/>
            <w:color w:val="auto"/>
            <w:sz w:val="16"/>
            <w:szCs w:val="16"/>
          </w:rPr>
          <w:t>Tabela 49 Wskaźniki emisji – olej opałowy lekki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86</w:t>
        </w:r>
        <w:r w:rsidR="00E417F0" w:rsidRPr="00FC6DF5">
          <w:rPr>
            <w:rFonts w:ascii="Century Gothic" w:hAnsi="Century Gothic"/>
            <w:noProof/>
            <w:webHidden/>
            <w:sz w:val="16"/>
            <w:szCs w:val="16"/>
          </w:rPr>
          <w:fldChar w:fldCharType="end"/>
        </w:r>
      </w:hyperlink>
    </w:p>
    <w:p w14:paraId="49FFA554" w14:textId="2F3FB28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3" w:history="1">
        <w:r w:rsidR="00E417F0" w:rsidRPr="00FC6DF5">
          <w:rPr>
            <w:rStyle w:val="Hipercze"/>
            <w:rFonts w:ascii="Century Gothic" w:hAnsi="Century Gothic"/>
            <w:noProof/>
            <w:color w:val="auto"/>
            <w:sz w:val="16"/>
            <w:szCs w:val="16"/>
          </w:rPr>
          <w:t>Tabela 50 Wskaźnik emisji – paliwo gazowe (biogaz)</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86</w:t>
        </w:r>
        <w:r w:rsidR="00E417F0" w:rsidRPr="00FC6DF5">
          <w:rPr>
            <w:rFonts w:ascii="Century Gothic" w:hAnsi="Century Gothic"/>
            <w:noProof/>
            <w:webHidden/>
            <w:sz w:val="16"/>
            <w:szCs w:val="16"/>
          </w:rPr>
          <w:fldChar w:fldCharType="end"/>
        </w:r>
      </w:hyperlink>
    </w:p>
    <w:p w14:paraId="6F765284" w14:textId="49F7140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4" w:history="1">
        <w:r w:rsidR="00E417F0" w:rsidRPr="00FC6DF5">
          <w:rPr>
            <w:rStyle w:val="Hipercze"/>
            <w:rFonts w:ascii="Century Gothic" w:hAnsi="Century Gothic"/>
            <w:noProof/>
            <w:color w:val="auto"/>
            <w:sz w:val="16"/>
            <w:szCs w:val="16"/>
          </w:rPr>
          <w:t>Tabela 51 Spalanie zewnętrzne (kotły)Gazowe paliwa - poza ropą naftową i przemysłowymi nagrzewnicami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86</w:t>
        </w:r>
        <w:r w:rsidR="00E417F0" w:rsidRPr="00FC6DF5">
          <w:rPr>
            <w:rFonts w:ascii="Century Gothic" w:hAnsi="Century Gothic"/>
            <w:noProof/>
            <w:webHidden/>
            <w:sz w:val="16"/>
            <w:szCs w:val="16"/>
          </w:rPr>
          <w:fldChar w:fldCharType="end"/>
        </w:r>
      </w:hyperlink>
    </w:p>
    <w:p w14:paraId="29488B57" w14:textId="7446369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5" w:history="1">
        <w:r w:rsidR="00E417F0" w:rsidRPr="00FC6DF5">
          <w:rPr>
            <w:rStyle w:val="Hipercze"/>
            <w:rFonts w:ascii="Century Gothic" w:hAnsi="Century Gothic"/>
            <w:noProof/>
            <w:color w:val="auto"/>
            <w:sz w:val="16"/>
            <w:szCs w:val="16"/>
          </w:rPr>
          <w:t>Tabela 52 Charakterystyka źródła emisji – wentylacja ogólna obiektu Stacji Demontażu Pojazdów</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86</w:t>
        </w:r>
        <w:r w:rsidR="00E417F0" w:rsidRPr="00FC6DF5">
          <w:rPr>
            <w:rFonts w:ascii="Century Gothic" w:hAnsi="Century Gothic"/>
            <w:noProof/>
            <w:webHidden/>
            <w:sz w:val="16"/>
            <w:szCs w:val="16"/>
          </w:rPr>
          <w:fldChar w:fldCharType="end"/>
        </w:r>
      </w:hyperlink>
    </w:p>
    <w:p w14:paraId="5F1645F8" w14:textId="044D7C3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6" w:history="1">
        <w:r w:rsidR="00E417F0" w:rsidRPr="00FC6DF5">
          <w:rPr>
            <w:rStyle w:val="Hipercze"/>
            <w:rFonts w:ascii="Century Gothic" w:hAnsi="Century Gothic"/>
            <w:noProof/>
            <w:color w:val="auto"/>
            <w:sz w:val="16"/>
            <w:szCs w:val="16"/>
          </w:rPr>
          <w:t>Tabela 53 Lotna emisja - organiczna i nieorganiczna, przetwarzanie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87</w:t>
        </w:r>
        <w:r w:rsidR="00E417F0" w:rsidRPr="00FC6DF5">
          <w:rPr>
            <w:rFonts w:ascii="Century Gothic" w:hAnsi="Century Gothic"/>
            <w:noProof/>
            <w:webHidden/>
            <w:sz w:val="16"/>
            <w:szCs w:val="16"/>
          </w:rPr>
          <w:fldChar w:fldCharType="end"/>
        </w:r>
      </w:hyperlink>
    </w:p>
    <w:p w14:paraId="7487323A" w14:textId="1549EDD5"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7" w:history="1">
        <w:r w:rsidR="00E417F0" w:rsidRPr="00FC6DF5">
          <w:rPr>
            <w:rStyle w:val="Hipercze"/>
            <w:rFonts w:ascii="Century Gothic" w:hAnsi="Century Gothic"/>
            <w:noProof/>
            <w:color w:val="auto"/>
            <w:sz w:val="16"/>
            <w:szCs w:val="16"/>
          </w:rPr>
          <w:t>Tabela 54 Wskaźniki emisji dla 1 z 24 zastępczych źródeł emitora EP-1</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88</w:t>
        </w:r>
        <w:r w:rsidR="00E417F0" w:rsidRPr="00FC6DF5">
          <w:rPr>
            <w:rFonts w:ascii="Century Gothic" w:hAnsi="Century Gothic"/>
            <w:noProof/>
            <w:webHidden/>
            <w:sz w:val="16"/>
            <w:szCs w:val="16"/>
          </w:rPr>
          <w:fldChar w:fldCharType="end"/>
        </w:r>
      </w:hyperlink>
    </w:p>
    <w:p w14:paraId="019ED3EF" w14:textId="39AFA92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8" w:history="1">
        <w:r w:rsidR="00E417F0" w:rsidRPr="00FC6DF5">
          <w:rPr>
            <w:rStyle w:val="Hipercze"/>
            <w:rFonts w:ascii="Century Gothic" w:hAnsi="Century Gothic"/>
            <w:noProof/>
            <w:color w:val="auto"/>
            <w:sz w:val="16"/>
            <w:szCs w:val="16"/>
          </w:rPr>
          <w:t>Tabela 55 Wskaźniki emisji dla 1 z 40 zastępczych źródeł emitora EP-2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88</w:t>
        </w:r>
        <w:r w:rsidR="00E417F0" w:rsidRPr="00FC6DF5">
          <w:rPr>
            <w:rFonts w:ascii="Century Gothic" w:hAnsi="Century Gothic"/>
            <w:noProof/>
            <w:webHidden/>
            <w:sz w:val="16"/>
            <w:szCs w:val="16"/>
          </w:rPr>
          <w:fldChar w:fldCharType="end"/>
        </w:r>
      </w:hyperlink>
    </w:p>
    <w:p w14:paraId="45352ADA" w14:textId="45F4FBE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09" w:history="1">
        <w:r w:rsidR="00E417F0" w:rsidRPr="00FC6DF5">
          <w:rPr>
            <w:rStyle w:val="Hipercze"/>
            <w:rFonts w:ascii="Century Gothic" w:hAnsi="Century Gothic"/>
            <w:noProof/>
            <w:color w:val="auto"/>
            <w:sz w:val="16"/>
            <w:szCs w:val="16"/>
          </w:rPr>
          <w:t>Tabela 56 Wskaźniki emisji do powietrza – prasnonożyce (1 szt.), źródło P-3 oraz P-4</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_Toc148456009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88</w:t>
        </w:r>
        <w:r w:rsidR="00E417F0" w:rsidRPr="00FC6DF5">
          <w:rPr>
            <w:rFonts w:ascii="Century Gothic" w:hAnsi="Century Gothic"/>
            <w:noProof/>
            <w:webHidden/>
            <w:sz w:val="16"/>
            <w:szCs w:val="16"/>
          </w:rPr>
          <w:fldChar w:fldCharType="end"/>
        </w:r>
      </w:hyperlink>
    </w:p>
    <w:p w14:paraId="23B9BB6C" w14:textId="3D12988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0" w:history="1">
        <w:r w:rsidR="00E417F0" w:rsidRPr="00FC6DF5">
          <w:rPr>
            <w:rStyle w:val="Hipercze"/>
            <w:rFonts w:ascii="Century Gothic" w:hAnsi="Century Gothic"/>
            <w:noProof/>
            <w:color w:val="auto"/>
            <w:sz w:val="16"/>
            <w:szCs w:val="16"/>
          </w:rPr>
          <w:t>Tabela 57 Wskaźniki emisji pyłu – wózki widłowe, maszyny robocze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89</w:t>
        </w:r>
        <w:r w:rsidR="00E417F0" w:rsidRPr="00FC6DF5">
          <w:rPr>
            <w:rFonts w:ascii="Century Gothic" w:hAnsi="Century Gothic"/>
            <w:noProof/>
            <w:webHidden/>
            <w:sz w:val="16"/>
            <w:szCs w:val="16"/>
          </w:rPr>
          <w:fldChar w:fldCharType="end"/>
        </w:r>
      </w:hyperlink>
    </w:p>
    <w:p w14:paraId="2757F574" w14:textId="4D8FF1D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1" w:history="1">
        <w:r w:rsidR="00E417F0" w:rsidRPr="00FC6DF5">
          <w:rPr>
            <w:rStyle w:val="Hipercze"/>
            <w:rFonts w:ascii="Century Gothic" w:hAnsi="Century Gothic"/>
            <w:noProof/>
            <w:color w:val="auto"/>
            <w:sz w:val="16"/>
            <w:szCs w:val="16"/>
          </w:rPr>
          <w:t xml:space="preserve">Tabela 58 </w:t>
        </w:r>
        <w:r w:rsidR="00E417F0" w:rsidRPr="00FC6DF5">
          <w:rPr>
            <w:rStyle w:val="Hipercze"/>
            <w:rFonts w:ascii="Century Gothic" w:hAnsi="Century Gothic" w:cs="Times New Roman"/>
            <w:noProof/>
            <w:color w:val="auto"/>
            <w:sz w:val="16"/>
            <w:szCs w:val="16"/>
          </w:rPr>
          <w:t>Dane emitorów punktowych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89</w:t>
        </w:r>
        <w:r w:rsidR="00E417F0" w:rsidRPr="00FC6DF5">
          <w:rPr>
            <w:rFonts w:ascii="Century Gothic" w:hAnsi="Century Gothic"/>
            <w:noProof/>
            <w:webHidden/>
            <w:sz w:val="16"/>
            <w:szCs w:val="16"/>
          </w:rPr>
          <w:fldChar w:fldCharType="end"/>
        </w:r>
      </w:hyperlink>
    </w:p>
    <w:p w14:paraId="74702719" w14:textId="201F541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2" w:history="1">
        <w:r w:rsidR="00E417F0" w:rsidRPr="00FC6DF5">
          <w:rPr>
            <w:rStyle w:val="Hipercze"/>
            <w:rFonts w:ascii="Century Gothic" w:hAnsi="Century Gothic"/>
            <w:noProof/>
            <w:color w:val="auto"/>
            <w:sz w:val="16"/>
            <w:szCs w:val="16"/>
          </w:rPr>
          <w:t xml:space="preserve">Tabela 59 </w:t>
        </w:r>
        <w:r w:rsidR="00E417F0" w:rsidRPr="00FC6DF5">
          <w:rPr>
            <w:rStyle w:val="Hipercze"/>
            <w:rFonts w:ascii="Century Gothic" w:hAnsi="Century Gothic" w:cs="Times New Roman"/>
            <w:noProof/>
            <w:color w:val="auto"/>
            <w:sz w:val="16"/>
            <w:szCs w:val="16"/>
          </w:rPr>
          <w:t xml:space="preserve">Współrzędne emitorów liniowych, </w:t>
        </w:r>
        <w:r w:rsidR="00E417F0" w:rsidRPr="00FC6DF5">
          <w:rPr>
            <w:rStyle w:val="Hipercze"/>
            <w:rFonts w:ascii="Century Gothic" w:hAnsi="Century Gothic" w:cs="Arial"/>
            <w:noProof/>
            <w:color w:val="auto"/>
            <w:sz w:val="16"/>
            <w:szCs w:val="16"/>
          </w:rPr>
          <w:t>L-1 Pojazdy lekkie, dostawcze, ciężkie (teren dz. ewid.: 589, 590/1 oraz 590/2)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89</w:t>
        </w:r>
        <w:r w:rsidR="00E417F0" w:rsidRPr="00FC6DF5">
          <w:rPr>
            <w:rFonts w:ascii="Century Gothic" w:hAnsi="Century Gothic"/>
            <w:noProof/>
            <w:webHidden/>
            <w:sz w:val="16"/>
            <w:szCs w:val="16"/>
          </w:rPr>
          <w:fldChar w:fldCharType="end"/>
        </w:r>
      </w:hyperlink>
    </w:p>
    <w:p w14:paraId="0D98E09F" w14:textId="71BF7DB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3" w:history="1">
        <w:r w:rsidR="00E417F0" w:rsidRPr="00FC6DF5">
          <w:rPr>
            <w:rStyle w:val="Hipercze"/>
            <w:rFonts w:ascii="Century Gothic" w:hAnsi="Century Gothic"/>
            <w:noProof/>
            <w:color w:val="auto"/>
            <w:sz w:val="16"/>
            <w:szCs w:val="16"/>
          </w:rPr>
          <w:t xml:space="preserve">Tabela 60 </w:t>
        </w:r>
        <w:r w:rsidR="00E417F0" w:rsidRPr="00FC6DF5">
          <w:rPr>
            <w:rStyle w:val="Hipercze"/>
            <w:rFonts w:ascii="Century Gothic" w:hAnsi="Century Gothic" w:cs="Times New Roman"/>
            <w:noProof/>
            <w:color w:val="auto"/>
            <w:sz w:val="16"/>
            <w:szCs w:val="16"/>
          </w:rPr>
          <w:t>L-2 Pojazdy lekkie, dostawcze, ciężkie (teren działki ewid.: 616 oraz 617)</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89</w:t>
        </w:r>
        <w:r w:rsidR="00E417F0" w:rsidRPr="00FC6DF5">
          <w:rPr>
            <w:rFonts w:ascii="Century Gothic" w:hAnsi="Century Gothic"/>
            <w:noProof/>
            <w:webHidden/>
            <w:sz w:val="16"/>
            <w:szCs w:val="16"/>
          </w:rPr>
          <w:fldChar w:fldCharType="end"/>
        </w:r>
      </w:hyperlink>
    </w:p>
    <w:p w14:paraId="3CEDF506" w14:textId="69107CD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4" w:history="1">
        <w:r w:rsidR="00E417F0" w:rsidRPr="00FC6DF5">
          <w:rPr>
            <w:rStyle w:val="Hipercze"/>
            <w:rFonts w:ascii="Century Gothic" w:hAnsi="Century Gothic"/>
            <w:noProof/>
            <w:color w:val="auto"/>
            <w:sz w:val="16"/>
            <w:szCs w:val="16"/>
          </w:rPr>
          <w:t xml:space="preserve">Tabela 61 </w:t>
        </w:r>
        <w:r w:rsidR="00E417F0" w:rsidRPr="00FC6DF5">
          <w:rPr>
            <w:rStyle w:val="Hipercze"/>
            <w:rFonts w:ascii="Century Gothic" w:hAnsi="Century Gothic" w:cs="Times New Roman"/>
            <w:noProof/>
            <w:color w:val="auto"/>
            <w:sz w:val="16"/>
            <w:szCs w:val="16"/>
          </w:rPr>
          <w:t>Emisja zanieczyszczeń do atmosfery, kg/h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90</w:t>
        </w:r>
        <w:r w:rsidR="00E417F0" w:rsidRPr="00FC6DF5">
          <w:rPr>
            <w:rFonts w:ascii="Century Gothic" w:hAnsi="Century Gothic"/>
            <w:noProof/>
            <w:webHidden/>
            <w:sz w:val="16"/>
            <w:szCs w:val="16"/>
          </w:rPr>
          <w:fldChar w:fldCharType="end"/>
        </w:r>
      </w:hyperlink>
    </w:p>
    <w:p w14:paraId="0FDDC90A" w14:textId="0BDB6FF5"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5" w:history="1">
        <w:r w:rsidR="00E417F0" w:rsidRPr="00FC6DF5">
          <w:rPr>
            <w:rStyle w:val="Hipercze"/>
            <w:rFonts w:ascii="Century Gothic" w:hAnsi="Century Gothic"/>
            <w:noProof/>
            <w:color w:val="auto"/>
            <w:sz w:val="16"/>
            <w:szCs w:val="16"/>
          </w:rPr>
          <w:t xml:space="preserve">Tabela 62 </w:t>
        </w:r>
        <w:r w:rsidR="00E417F0" w:rsidRPr="00FC6DF5">
          <w:rPr>
            <w:rStyle w:val="Hipercze"/>
            <w:rFonts w:ascii="Century Gothic" w:hAnsi="Century Gothic" w:cs="Times New Roman"/>
            <w:noProof/>
            <w:color w:val="auto"/>
            <w:sz w:val="16"/>
            <w:szCs w:val="16"/>
          </w:rPr>
          <w:t>Parametry emitorów na terenie zakładu, OLMET Olga Nawrocka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91</w:t>
        </w:r>
        <w:r w:rsidR="00E417F0" w:rsidRPr="00FC6DF5">
          <w:rPr>
            <w:rFonts w:ascii="Century Gothic" w:hAnsi="Century Gothic"/>
            <w:noProof/>
            <w:webHidden/>
            <w:sz w:val="16"/>
            <w:szCs w:val="16"/>
          </w:rPr>
          <w:fldChar w:fldCharType="end"/>
        </w:r>
      </w:hyperlink>
    </w:p>
    <w:p w14:paraId="4A7640A6" w14:textId="754DAF5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6" w:history="1">
        <w:r w:rsidR="00E417F0" w:rsidRPr="00FC6DF5">
          <w:rPr>
            <w:rStyle w:val="Hipercze"/>
            <w:rFonts w:ascii="Century Gothic" w:hAnsi="Century Gothic"/>
            <w:noProof/>
            <w:color w:val="auto"/>
            <w:sz w:val="16"/>
            <w:szCs w:val="16"/>
          </w:rPr>
          <w:t xml:space="preserve">Tabela 63 </w:t>
        </w:r>
        <w:r w:rsidR="00E417F0" w:rsidRPr="00FC6DF5">
          <w:rPr>
            <w:rStyle w:val="Hipercze"/>
            <w:rFonts w:ascii="Century Gothic" w:hAnsi="Century Gothic" w:cs="Times New Roman"/>
            <w:noProof/>
            <w:color w:val="auto"/>
            <w:sz w:val="16"/>
            <w:szCs w:val="16"/>
          </w:rPr>
          <w:t>Zestawienie maksymalnych wartości stężeń pyłu PM-10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93</w:t>
        </w:r>
        <w:r w:rsidR="00E417F0" w:rsidRPr="00FC6DF5">
          <w:rPr>
            <w:rFonts w:ascii="Century Gothic" w:hAnsi="Century Gothic"/>
            <w:noProof/>
            <w:webHidden/>
            <w:sz w:val="16"/>
            <w:szCs w:val="16"/>
          </w:rPr>
          <w:fldChar w:fldCharType="end"/>
        </w:r>
      </w:hyperlink>
    </w:p>
    <w:p w14:paraId="359B0D1A" w14:textId="6F71DFB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7" w:history="1">
        <w:r w:rsidR="00E417F0" w:rsidRPr="00FC6DF5">
          <w:rPr>
            <w:rStyle w:val="Hipercze"/>
            <w:rFonts w:ascii="Century Gothic" w:hAnsi="Century Gothic"/>
            <w:noProof/>
            <w:color w:val="auto"/>
            <w:sz w:val="16"/>
            <w:szCs w:val="16"/>
          </w:rPr>
          <w:t xml:space="preserve">Tabela 64 </w:t>
        </w:r>
        <w:r w:rsidR="00E417F0" w:rsidRPr="00FC6DF5">
          <w:rPr>
            <w:rStyle w:val="Hipercze"/>
            <w:rFonts w:ascii="Century Gothic" w:hAnsi="Century Gothic" w:cs="Times New Roman"/>
            <w:noProof/>
            <w:color w:val="auto"/>
            <w:sz w:val="16"/>
            <w:szCs w:val="16"/>
          </w:rPr>
          <w:t>Zestawienie maksymalnych wartości stężeń dwutlenku siarki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93</w:t>
        </w:r>
        <w:r w:rsidR="00E417F0" w:rsidRPr="00FC6DF5">
          <w:rPr>
            <w:rFonts w:ascii="Century Gothic" w:hAnsi="Century Gothic"/>
            <w:noProof/>
            <w:webHidden/>
            <w:sz w:val="16"/>
            <w:szCs w:val="16"/>
          </w:rPr>
          <w:fldChar w:fldCharType="end"/>
        </w:r>
      </w:hyperlink>
    </w:p>
    <w:p w14:paraId="18526E66" w14:textId="5662F65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8" w:history="1">
        <w:r w:rsidR="00E417F0" w:rsidRPr="00FC6DF5">
          <w:rPr>
            <w:rStyle w:val="Hipercze"/>
            <w:rFonts w:ascii="Century Gothic" w:hAnsi="Century Gothic"/>
            <w:noProof/>
            <w:color w:val="auto"/>
            <w:sz w:val="16"/>
            <w:szCs w:val="16"/>
          </w:rPr>
          <w:t xml:space="preserve">Tabela 65 </w:t>
        </w:r>
        <w:r w:rsidR="00E417F0" w:rsidRPr="00FC6DF5">
          <w:rPr>
            <w:rStyle w:val="Hipercze"/>
            <w:rFonts w:ascii="Century Gothic" w:hAnsi="Century Gothic" w:cs="Times New Roman"/>
            <w:noProof/>
            <w:color w:val="auto"/>
            <w:sz w:val="16"/>
            <w:szCs w:val="16"/>
          </w:rPr>
          <w:t>Zestawienie maksymalnych wartości stężeń tlenków azotu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93</w:t>
        </w:r>
        <w:r w:rsidR="00E417F0" w:rsidRPr="00FC6DF5">
          <w:rPr>
            <w:rFonts w:ascii="Century Gothic" w:hAnsi="Century Gothic"/>
            <w:noProof/>
            <w:webHidden/>
            <w:sz w:val="16"/>
            <w:szCs w:val="16"/>
          </w:rPr>
          <w:fldChar w:fldCharType="end"/>
        </w:r>
      </w:hyperlink>
    </w:p>
    <w:p w14:paraId="2D61EB44" w14:textId="11E840F8"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19" w:history="1">
        <w:r w:rsidR="00E417F0" w:rsidRPr="00FC6DF5">
          <w:rPr>
            <w:rStyle w:val="Hipercze"/>
            <w:rFonts w:ascii="Century Gothic" w:hAnsi="Century Gothic"/>
            <w:noProof/>
            <w:color w:val="auto"/>
            <w:sz w:val="16"/>
            <w:szCs w:val="16"/>
          </w:rPr>
          <w:t xml:space="preserve">Tabela 66 </w:t>
        </w:r>
        <w:r w:rsidR="00E417F0" w:rsidRPr="00FC6DF5">
          <w:rPr>
            <w:rStyle w:val="Hipercze"/>
            <w:rFonts w:ascii="Century Gothic" w:hAnsi="Century Gothic" w:cs="Times New Roman"/>
            <w:noProof/>
            <w:color w:val="auto"/>
            <w:sz w:val="16"/>
            <w:szCs w:val="16"/>
          </w:rPr>
          <w:t>Zestawienie maksymalnych wartości stężeń tlenku węgla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_Toc148456019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93</w:t>
        </w:r>
        <w:r w:rsidR="00E417F0" w:rsidRPr="00FC6DF5">
          <w:rPr>
            <w:rFonts w:ascii="Century Gothic" w:hAnsi="Century Gothic"/>
            <w:noProof/>
            <w:webHidden/>
            <w:sz w:val="16"/>
            <w:szCs w:val="16"/>
          </w:rPr>
          <w:fldChar w:fldCharType="end"/>
        </w:r>
      </w:hyperlink>
    </w:p>
    <w:p w14:paraId="208B49A0" w14:textId="2CA4D95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0" w:history="1">
        <w:r w:rsidR="00E417F0" w:rsidRPr="00FC6DF5">
          <w:rPr>
            <w:rStyle w:val="Hipercze"/>
            <w:rFonts w:ascii="Century Gothic" w:hAnsi="Century Gothic"/>
            <w:noProof/>
            <w:color w:val="auto"/>
            <w:sz w:val="16"/>
            <w:szCs w:val="16"/>
          </w:rPr>
          <w:t xml:space="preserve">Tabela 67 </w:t>
        </w:r>
        <w:r w:rsidR="00E417F0" w:rsidRPr="00FC6DF5">
          <w:rPr>
            <w:rStyle w:val="Hipercze"/>
            <w:rFonts w:ascii="Century Gothic" w:hAnsi="Century Gothic" w:cs="Times New Roman"/>
            <w:noProof/>
            <w:color w:val="auto"/>
            <w:sz w:val="16"/>
            <w:szCs w:val="16"/>
          </w:rPr>
          <w:t>Zestawienie maksymalnych wartości stężeń benzo/a/pirenu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93</w:t>
        </w:r>
        <w:r w:rsidR="00E417F0" w:rsidRPr="00FC6DF5">
          <w:rPr>
            <w:rFonts w:ascii="Century Gothic" w:hAnsi="Century Gothic"/>
            <w:noProof/>
            <w:webHidden/>
            <w:sz w:val="16"/>
            <w:szCs w:val="16"/>
          </w:rPr>
          <w:fldChar w:fldCharType="end"/>
        </w:r>
      </w:hyperlink>
    </w:p>
    <w:p w14:paraId="1A944243" w14:textId="483E3563"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1" w:history="1">
        <w:r w:rsidR="00E417F0" w:rsidRPr="00FC6DF5">
          <w:rPr>
            <w:rStyle w:val="Hipercze"/>
            <w:rFonts w:ascii="Century Gothic" w:hAnsi="Century Gothic"/>
            <w:noProof/>
            <w:color w:val="auto"/>
            <w:sz w:val="16"/>
            <w:szCs w:val="16"/>
          </w:rPr>
          <w:t xml:space="preserve">Tabela 68 </w:t>
        </w:r>
        <w:r w:rsidR="00E417F0" w:rsidRPr="00FC6DF5">
          <w:rPr>
            <w:rStyle w:val="Hipercze"/>
            <w:rFonts w:ascii="Century Gothic" w:hAnsi="Century Gothic" w:cs="Times New Roman"/>
            <w:noProof/>
            <w:color w:val="auto"/>
            <w:sz w:val="16"/>
            <w:szCs w:val="16"/>
          </w:rPr>
          <w:t>Zestawienie maksymalnych wartości stężeń amoniaku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94</w:t>
        </w:r>
        <w:r w:rsidR="00E417F0" w:rsidRPr="00FC6DF5">
          <w:rPr>
            <w:rFonts w:ascii="Century Gothic" w:hAnsi="Century Gothic"/>
            <w:noProof/>
            <w:webHidden/>
            <w:sz w:val="16"/>
            <w:szCs w:val="16"/>
          </w:rPr>
          <w:fldChar w:fldCharType="end"/>
        </w:r>
      </w:hyperlink>
    </w:p>
    <w:p w14:paraId="44BED497" w14:textId="42691248"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2" w:history="1">
        <w:r w:rsidR="00E417F0" w:rsidRPr="00FC6DF5">
          <w:rPr>
            <w:rStyle w:val="Hipercze"/>
            <w:rFonts w:ascii="Century Gothic" w:hAnsi="Century Gothic"/>
            <w:noProof/>
            <w:color w:val="auto"/>
            <w:sz w:val="16"/>
            <w:szCs w:val="16"/>
          </w:rPr>
          <w:t xml:space="preserve">Tabela 69 </w:t>
        </w:r>
        <w:r w:rsidR="00E417F0" w:rsidRPr="00FC6DF5">
          <w:rPr>
            <w:rStyle w:val="Hipercze"/>
            <w:rFonts w:ascii="Century Gothic" w:hAnsi="Century Gothic" w:cs="Times New Roman"/>
            <w:noProof/>
            <w:color w:val="auto"/>
            <w:sz w:val="16"/>
            <w:szCs w:val="16"/>
          </w:rPr>
          <w:t>Zestawienie maksymalnych wartości stężeń benzenu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94</w:t>
        </w:r>
        <w:r w:rsidR="00E417F0" w:rsidRPr="00FC6DF5">
          <w:rPr>
            <w:rFonts w:ascii="Century Gothic" w:hAnsi="Century Gothic"/>
            <w:noProof/>
            <w:webHidden/>
            <w:sz w:val="16"/>
            <w:szCs w:val="16"/>
          </w:rPr>
          <w:fldChar w:fldCharType="end"/>
        </w:r>
      </w:hyperlink>
    </w:p>
    <w:p w14:paraId="67EE6CEF" w14:textId="1AC155EE"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3" w:history="1">
        <w:r w:rsidR="00E417F0" w:rsidRPr="00FC6DF5">
          <w:rPr>
            <w:rStyle w:val="Hipercze"/>
            <w:rFonts w:ascii="Century Gothic" w:hAnsi="Century Gothic"/>
            <w:noProof/>
            <w:color w:val="auto"/>
            <w:sz w:val="16"/>
            <w:szCs w:val="16"/>
          </w:rPr>
          <w:t xml:space="preserve">Tabela 70 </w:t>
        </w:r>
        <w:r w:rsidR="00E417F0" w:rsidRPr="00FC6DF5">
          <w:rPr>
            <w:rStyle w:val="Hipercze"/>
            <w:rFonts w:ascii="Century Gothic" w:hAnsi="Century Gothic" w:cs="Times New Roman"/>
            <w:noProof/>
            <w:color w:val="auto"/>
            <w:sz w:val="16"/>
            <w:szCs w:val="16"/>
          </w:rPr>
          <w:t>Zestawienie maksymalnych wartości stężeń ołowiu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94</w:t>
        </w:r>
        <w:r w:rsidR="00E417F0" w:rsidRPr="00FC6DF5">
          <w:rPr>
            <w:rFonts w:ascii="Century Gothic" w:hAnsi="Century Gothic"/>
            <w:noProof/>
            <w:webHidden/>
            <w:sz w:val="16"/>
            <w:szCs w:val="16"/>
          </w:rPr>
          <w:fldChar w:fldCharType="end"/>
        </w:r>
      </w:hyperlink>
    </w:p>
    <w:p w14:paraId="40D602FD" w14:textId="5530EB6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4" w:history="1">
        <w:r w:rsidR="00E417F0" w:rsidRPr="00FC6DF5">
          <w:rPr>
            <w:rStyle w:val="Hipercze"/>
            <w:rFonts w:ascii="Century Gothic" w:hAnsi="Century Gothic"/>
            <w:noProof/>
            <w:color w:val="auto"/>
            <w:sz w:val="16"/>
            <w:szCs w:val="16"/>
          </w:rPr>
          <w:t xml:space="preserve">Tabela 71 </w:t>
        </w:r>
        <w:r w:rsidR="00E417F0" w:rsidRPr="00FC6DF5">
          <w:rPr>
            <w:rStyle w:val="Hipercze"/>
            <w:rFonts w:ascii="Century Gothic" w:hAnsi="Century Gothic" w:cs="Times New Roman"/>
            <w:noProof/>
            <w:color w:val="auto"/>
            <w:sz w:val="16"/>
            <w:szCs w:val="16"/>
          </w:rPr>
          <w:t>Zestawienie maksymalnych wartości stężeń węglowodorów aromatyczne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94</w:t>
        </w:r>
        <w:r w:rsidR="00E417F0" w:rsidRPr="00FC6DF5">
          <w:rPr>
            <w:rFonts w:ascii="Century Gothic" w:hAnsi="Century Gothic"/>
            <w:noProof/>
            <w:webHidden/>
            <w:sz w:val="16"/>
            <w:szCs w:val="16"/>
          </w:rPr>
          <w:fldChar w:fldCharType="end"/>
        </w:r>
      </w:hyperlink>
    </w:p>
    <w:p w14:paraId="6D3D688B" w14:textId="1D09CDD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5" w:history="1">
        <w:r w:rsidR="00E417F0" w:rsidRPr="00FC6DF5">
          <w:rPr>
            <w:rStyle w:val="Hipercze"/>
            <w:rFonts w:ascii="Century Gothic" w:hAnsi="Century Gothic"/>
            <w:noProof/>
            <w:color w:val="auto"/>
            <w:sz w:val="16"/>
            <w:szCs w:val="16"/>
          </w:rPr>
          <w:t xml:space="preserve">Tabela 72 </w:t>
        </w:r>
        <w:r w:rsidR="00E417F0" w:rsidRPr="00FC6DF5">
          <w:rPr>
            <w:rStyle w:val="Hipercze"/>
            <w:rFonts w:ascii="Century Gothic" w:hAnsi="Century Gothic" w:cs="Times New Roman"/>
            <w:noProof/>
            <w:color w:val="auto"/>
            <w:sz w:val="16"/>
            <w:szCs w:val="16"/>
          </w:rPr>
          <w:t>Zestawienie maksymalnych wartości stężeń węglowodorów alifatycznych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94</w:t>
        </w:r>
        <w:r w:rsidR="00E417F0" w:rsidRPr="00FC6DF5">
          <w:rPr>
            <w:rFonts w:ascii="Century Gothic" w:hAnsi="Century Gothic"/>
            <w:noProof/>
            <w:webHidden/>
            <w:sz w:val="16"/>
            <w:szCs w:val="16"/>
          </w:rPr>
          <w:fldChar w:fldCharType="end"/>
        </w:r>
      </w:hyperlink>
    </w:p>
    <w:p w14:paraId="67E08505" w14:textId="2FA4158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6" w:history="1">
        <w:r w:rsidR="00E417F0" w:rsidRPr="00FC6DF5">
          <w:rPr>
            <w:rStyle w:val="Hipercze"/>
            <w:rFonts w:ascii="Century Gothic" w:hAnsi="Century Gothic"/>
            <w:noProof/>
            <w:color w:val="auto"/>
            <w:sz w:val="16"/>
            <w:szCs w:val="16"/>
          </w:rPr>
          <w:t xml:space="preserve">Tabela 73 </w:t>
        </w:r>
        <w:r w:rsidR="00E417F0" w:rsidRPr="00FC6DF5">
          <w:rPr>
            <w:rStyle w:val="Hipercze"/>
            <w:rFonts w:ascii="Century Gothic" w:hAnsi="Century Gothic" w:cs="Times New Roman"/>
            <w:noProof/>
            <w:color w:val="auto"/>
            <w:sz w:val="16"/>
            <w:szCs w:val="16"/>
          </w:rPr>
          <w:t>Zestawienie maksymalnych wartości stężeń pyłu zawieszonego PM 2,5 w sieci receptorów poza terenem zakładu</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95</w:t>
        </w:r>
        <w:r w:rsidR="00E417F0" w:rsidRPr="00FC6DF5">
          <w:rPr>
            <w:rFonts w:ascii="Century Gothic" w:hAnsi="Century Gothic"/>
            <w:noProof/>
            <w:webHidden/>
            <w:sz w:val="16"/>
            <w:szCs w:val="16"/>
          </w:rPr>
          <w:fldChar w:fldCharType="end"/>
        </w:r>
      </w:hyperlink>
    </w:p>
    <w:p w14:paraId="2B5BF9A5" w14:textId="40FA7C0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7" w:history="1">
        <w:r w:rsidR="00E417F0" w:rsidRPr="00FC6DF5">
          <w:rPr>
            <w:rStyle w:val="Hipercze"/>
            <w:rFonts w:ascii="Century Gothic" w:hAnsi="Century Gothic"/>
            <w:noProof/>
            <w:color w:val="auto"/>
            <w:sz w:val="16"/>
            <w:szCs w:val="16"/>
          </w:rPr>
          <w:t xml:space="preserve">Tabela 74 </w:t>
        </w:r>
        <w:r w:rsidR="00E417F0" w:rsidRPr="00FC6DF5">
          <w:rPr>
            <w:rStyle w:val="Hipercze"/>
            <w:rFonts w:ascii="Century Gothic" w:hAnsi="Century Gothic" w:cs="Times New Roman"/>
            <w:noProof/>
            <w:color w:val="auto"/>
            <w:sz w:val="16"/>
            <w:szCs w:val="16"/>
          </w:rPr>
          <w:t>Zestawienie maksymalnych wartości stężeń średniorocznych w porównaniu do istniejącego stanu zanieczyszczenia atmosfery (tła)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95</w:t>
        </w:r>
        <w:r w:rsidR="00E417F0" w:rsidRPr="00FC6DF5">
          <w:rPr>
            <w:rFonts w:ascii="Century Gothic" w:hAnsi="Century Gothic"/>
            <w:noProof/>
            <w:webHidden/>
            <w:sz w:val="16"/>
            <w:szCs w:val="16"/>
          </w:rPr>
          <w:fldChar w:fldCharType="end"/>
        </w:r>
      </w:hyperlink>
    </w:p>
    <w:p w14:paraId="0284E6D8" w14:textId="700E6A2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8" w:history="1">
        <w:r w:rsidR="00E417F0" w:rsidRPr="00FC6DF5">
          <w:rPr>
            <w:rStyle w:val="Hipercze"/>
            <w:rFonts w:ascii="Century Gothic" w:hAnsi="Century Gothic"/>
            <w:noProof/>
            <w:color w:val="auto"/>
            <w:sz w:val="16"/>
            <w:szCs w:val="16"/>
          </w:rPr>
          <w:t>Tabela 75 Obliczenia parametrów akustycznych Budynku Stacji Demontażu Pojazdów – SDP1</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98</w:t>
        </w:r>
        <w:r w:rsidR="00E417F0" w:rsidRPr="00FC6DF5">
          <w:rPr>
            <w:rFonts w:ascii="Century Gothic" w:hAnsi="Century Gothic"/>
            <w:noProof/>
            <w:webHidden/>
            <w:sz w:val="16"/>
            <w:szCs w:val="16"/>
          </w:rPr>
          <w:fldChar w:fldCharType="end"/>
        </w:r>
      </w:hyperlink>
    </w:p>
    <w:p w14:paraId="3F988CEA" w14:textId="45B8450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29" w:history="1">
        <w:r w:rsidR="00E417F0" w:rsidRPr="00FC6DF5">
          <w:rPr>
            <w:rStyle w:val="Hipercze"/>
            <w:rFonts w:ascii="Century Gothic" w:hAnsi="Century Gothic"/>
            <w:noProof/>
            <w:color w:val="auto"/>
            <w:sz w:val="16"/>
            <w:szCs w:val="16"/>
          </w:rPr>
          <w:t>Tabela 76 Obliczenia parametrów akustycznych Budynku Stacji Demontażu Pojazdów – SDP2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_Toc148456029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98</w:t>
        </w:r>
        <w:r w:rsidR="00E417F0" w:rsidRPr="00FC6DF5">
          <w:rPr>
            <w:rFonts w:ascii="Century Gothic" w:hAnsi="Century Gothic"/>
            <w:noProof/>
            <w:webHidden/>
            <w:sz w:val="16"/>
            <w:szCs w:val="16"/>
          </w:rPr>
          <w:fldChar w:fldCharType="end"/>
        </w:r>
      </w:hyperlink>
    </w:p>
    <w:p w14:paraId="5A62B970" w14:textId="5C6296F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0" w:history="1">
        <w:r w:rsidR="00E417F0" w:rsidRPr="00FC6DF5">
          <w:rPr>
            <w:rStyle w:val="Hipercze"/>
            <w:rFonts w:ascii="Century Gothic" w:hAnsi="Century Gothic"/>
            <w:noProof/>
            <w:color w:val="auto"/>
            <w:sz w:val="16"/>
            <w:szCs w:val="16"/>
          </w:rPr>
          <w:t>Tabela 77 Obliczenia parametrów akustycznych Budynku Stacji Demontażu Pojazdów – SDP3</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98</w:t>
        </w:r>
        <w:r w:rsidR="00E417F0" w:rsidRPr="00FC6DF5">
          <w:rPr>
            <w:rFonts w:ascii="Century Gothic" w:hAnsi="Century Gothic"/>
            <w:noProof/>
            <w:webHidden/>
            <w:sz w:val="16"/>
            <w:szCs w:val="16"/>
          </w:rPr>
          <w:fldChar w:fldCharType="end"/>
        </w:r>
      </w:hyperlink>
    </w:p>
    <w:p w14:paraId="1870D2A9" w14:textId="1B7F2C6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1" w:history="1">
        <w:r w:rsidR="00E417F0" w:rsidRPr="00FC6DF5">
          <w:rPr>
            <w:rStyle w:val="Hipercze"/>
            <w:rFonts w:ascii="Century Gothic" w:hAnsi="Century Gothic"/>
            <w:noProof/>
            <w:color w:val="auto"/>
            <w:sz w:val="16"/>
            <w:szCs w:val="16"/>
          </w:rPr>
          <w:t>Tabela 78 Poziom mocy akustycznej pojazdów samochodowych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99</w:t>
        </w:r>
        <w:r w:rsidR="00E417F0" w:rsidRPr="00FC6DF5">
          <w:rPr>
            <w:rFonts w:ascii="Century Gothic" w:hAnsi="Century Gothic"/>
            <w:noProof/>
            <w:webHidden/>
            <w:sz w:val="16"/>
            <w:szCs w:val="16"/>
          </w:rPr>
          <w:fldChar w:fldCharType="end"/>
        </w:r>
      </w:hyperlink>
    </w:p>
    <w:p w14:paraId="3B4E501F" w14:textId="610DB28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2" w:history="1">
        <w:r w:rsidR="00E417F0" w:rsidRPr="00FC6DF5">
          <w:rPr>
            <w:rStyle w:val="Hipercze"/>
            <w:rFonts w:ascii="Century Gothic" w:hAnsi="Century Gothic"/>
            <w:noProof/>
            <w:color w:val="auto"/>
            <w:sz w:val="16"/>
            <w:szCs w:val="16"/>
          </w:rPr>
          <w:t>Tabela 79 Wyniki modelowania prognozowanego oddziaływania akustycznego w punktach receptorowych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101</w:t>
        </w:r>
        <w:r w:rsidR="00E417F0" w:rsidRPr="00FC6DF5">
          <w:rPr>
            <w:rFonts w:ascii="Century Gothic" w:hAnsi="Century Gothic"/>
            <w:noProof/>
            <w:webHidden/>
            <w:sz w:val="16"/>
            <w:szCs w:val="16"/>
          </w:rPr>
          <w:fldChar w:fldCharType="end"/>
        </w:r>
      </w:hyperlink>
    </w:p>
    <w:p w14:paraId="46648DFA" w14:textId="0E2D73C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3" w:history="1">
        <w:r w:rsidR="00E417F0" w:rsidRPr="00FC6DF5">
          <w:rPr>
            <w:rStyle w:val="Hipercze"/>
            <w:rFonts w:ascii="Century Gothic" w:hAnsi="Century Gothic"/>
            <w:noProof/>
            <w:color w:val="auto"/>
            <w:sz w:val="16"/>
            <w:szCs w:val="16"/>
          </w:rPr>
          <w:t>Tabela 80 Wielkość spływu wód opadowych i roztopowych – Qmax, obszar działek ewidencyjnych 589, 590/1 oraz 590/2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101</w:t>
        </w:r>
        <w:r w:rsidR="00E417F0" w:rsidRPr="00FC6DF5">
          <w:rPr>
            <w:rFonts w:ascii="Century Gothic" w:hAnsi="Century Gothic"/>
            <w:noProof/>
            <w:webHidden/>
            <w:sz w:val="16"/>
            <w:szCs w:val="16"/>
          </w:rPr>
          <w:fldChar w:fldCharType="end"/>
        </w:r>
      </w:hyperlink>
    </w:p>
    <w:p w14:paraId="1AA78C0F" w14:textId="565B762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4" w:history="1">
        <w:r w:rsidR="00E417F0" w:rsidRPr="00FC6DF5">
          <w:rPr>
            <w:rStyle w:val="Hipercze"/>
            <w:rFonts w:ascii="Century Gothic" w:hAnsi="Century Gothic"/>
            <w:noProof/>
            <w:color w:val="auto"/>
            <w:sz w:val="16"/>
            <w:szCs w:val="16"/>
          </w:rPr>
          <w:t>Tabela 81 Wielkość spływu wód opadowych i roztopowych – Qmax, obszar działek ewidencyjnych 616 oraz 617</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102</w:t>
        </w:r>
        <w:r w:rsidR="00E417F0" w:rsidRPr="00FC6DF5">
          <w:rPr>
            <w:rFonts w:ascii="Century Gothic" w:hAnsi="Century Gothic"/>
            <w:noProof/>
            <w:webHidden/>
            <w:sz w:val="16"/>
            <w:szCs w:val="16"/>
          </w:rPr>
          <w:fldChar w:fldCharType="end"/>
        </w:r>
      </w:hyperlink>
    </w:p>
    <w:p w14:paraId="28B4E5EE" w14:textId="2614B75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5" w:history="1">
        <w:r w:rsidR="00E417F0" w:rsidRPr="00FC6DF5">
          <w:rPr>
            <w:rStyle w:val="Hipercze"/>
            <w:rFonts w:ascii="Century Gothic" w:hAnsi="Century Gothic"/>
            <w:noProof/>
            <w:color w:val="auto"/>
            <w:sz w:val="16"/>
            <w:szCs w:val="16"/>
          </w:rPr>
          <w:t>Tabela 82 Wielkość spływu wód opadowych i roztopowych – Qśr, obszar działek ewidencyjnych 589, 590/1 oraz 590/2</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102</w:t>
        </w:r>
        <w:r w:rsidR="00E417F0" w:rsidRPr="00FC6DF5">
          <w:rPr>
            <w:rFonts w:ascii="Century Gothic" w:hAnsi="Century Gothic"/>
            <w:noProof/>
            <w:webHidden/>
            <w:sz w:val="16"/>
            <w:szCs w:val="16"/>
          </w:rPr>
          <w:fldChar w:fldCharType="end"/>
        </w:r>
      </w:hyperlink>
    </w:p>
    <w:p w14:paraId="3EE5A411" w14:textId="1DD415E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6" w:history="1">
        <w:r w:rsidR="00E417F0" w:rsidRPr="00FC6DF5">
          <w:rPr>
            <w:rStyle w:val="Hipercze"/>
            <w:rFonts w:ascii="Century Gothic" w:hAnsi="Century Gothic"/>
            <w:noProof/>
            <w:color w:val="auto"/>
            <w:sz w:val="16"/>
            <w:szCs w:val="16"/>
          </w:rPr>
          <w:t>Tabela 83 Wielkość spływu wód opadowych i roztopowych – Qśr, obszar działek ewidencyjnych 616 oraz 617</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102</w:t>
        </w:r>
        <w:r w:rsidR="00E417F0" w:rsidRPr="00FC6DF5">
          <w:rPr>
            <w:rFonts w:ascii="Century Gothic" w:hAnsi="Century Gothic"/>
            <w:noProof/>
            <w:webHidden/>
            <w:sz w:val="16"/>
            <w:szCs w:val="16"/>
          </w:rPr>
          <w:fldChar w:fldCharType="end"/>
        </w:r>
      </w:hyperlink>
    </w:p>
    <w:p w14:paraId="0AD3FA65" w14:textId="0378899A"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7" w:history="1">
        <w:r w:rsidR="00E417F0" w:rsidRPr="00FC6DF5">
          <w:rPr>
            <w:rStyle w:val="Hipercze"/>
            <w:rFonts w:ascii="Century Gothic" w:hAnsi="Century Gothic"/>
            <w:noProof/>
            <w:color w:val="auto"/>
            <w:sz w:val="16"/>
            <w:szCs w:val="16"/>
          </w:rPr>
          <w:t>Tabela 84 Wartość środowiskowa terenu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106</w:t>
        </w:r>
        <w:r w:rsidR="00E417F0" w:rsidRPr="00FC6DF5">
          <w:rPr>
            <w:rFonts w:ascii="Century Gothic" w:hAnsi="Century Gothic"/>
            <w:noProof/>
            <w:webHidden/>
            <w:sz w:val="16"/>
            <w:szCs w:val="16"/>
          </w:rPr>
          <w:fldChar w:fldCharType="end"/>
        </w:r>
      </w:hyperlink>
    </w:p>
    <w:p w14:paraId="01399C7C" w14:textId="36FE3F6C"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8" w:history="1">
        <w:r w:rsidR="00E417F0" w:rsidRPr="00FC6DF5">
          <w:rPr>
            <w:rStyle w:val="Hipercze"/>
            <w:rFonts w:ascii="Century Gothic" w:hAnsi="Century Gothic"/>
            <w:noProof/>
            <w:color w:val="auto"/>
            <w:sz w:val="16"/>
            <w:szCs w:val="16"/>
          </w:rPr>
          <w:t>Tabela 85 Ocena ryzyka wystąpienia zagrożeń</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115</w:t>
        </w:r>
        <w:r w:rsidR="00E417F0" w:rsidRPr="00FC6DF5">
          <w:rPr>
            <w:rFonts w:ascii="Century Gothic" w:hAnsi="Century Gothic"/>
            <w:noProof/>
            <w:webHidden/>
            <w:sz w:val="16"/>
            <w:szCs w:val="16"/>
          </w:rPr>
          <w:fldChar w:fldCharType="end"/>
        </w:r>
      </w:hyperlink>
    </w:p>
    <w:p w14:paraId="1A34DF78" w14:textId="242EC7F1"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39" w:history="1">
        <w:r w:rsidR="00E417F0" w:rsidRPr="00FC6DF5">
          <w:rPr>
            <w:rStyle w:val="Hipercze"/>
            <w:rFonts w:ascii="Century Gothic" w:hAnsi="Century Gothic"/>
            <w:noProof/>
            <w:color w:val="auto"/>
            <w:sz w:val="16"/>
            <w:szCs w:val="16"/>
          </w:rPr>
          <w:t>Tabela 86 Syntetyczna ocena wpływu realizacji i funkcjonowania przedsięwzięcia na poszczególne komponenty środowiska przyrodniczego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_Toc148456039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122</w:t>
        </w:r>
        <w:r w:rsidR="00E417F0" w:rsidRPr="00FC6DF5">
          <w:rPr>
            <w:rFonts w:ascii="Century Gothic" w:hAnsi="Century Gothic"/>
            <w:noProof/>
            <w:webHidden/>
            <w:sz w:val="16"/>
            <w:szCs w:val="16"/>
          </w:rPr>
          <w:fldChar w:fldCharType="end"/>
        </w:r>
      </w:hyperlink>
    </w:p>
    <w:p w14:paraId="796DCEB1" w14:textId="297FDBA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0" w:history="1">
        <w:r w:rsidR="00E417F0" w:rsidRPr="00FC6DF5">
          <w:rPr>
            <w:rStyle w:val="Hipercze"/>
            <w:rFonts w:ascii="Century Gothic" w:hAnsi="Century Gothic" w:cstheme="majorHAnsi"/>
            <w:noProof/>
            <w:color w:val="auto"/>
            <w:sz w:val="16"/>
            <w:szCs w:val="16"/>
          </w:rPr>
          <w:t>Tabela 87 Porównanie oddziaływania na środowisko analizowanych wariantów realizacji przedsięwzięcia</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128</w:t>
        </w:r>
        <w:r w:rsidR="00E417F0" w:rsidRPr="00FC6DF5">
          <w:rPr>
            <w:rFonts w:ascii="Century Gothic" w:hAnsi="Century Gothic"/>
            <w:noProof/>
            <w:webHidden/>
            <w:sz w:val="16"/>
            <w:szCs w:val="16"/>
          </w:rPr>
          <w:fldChar w:fldCharType="end"/>
        </w:r>
      </w:hyperlink>
    </w:p>
    <w:p w14:paraId="049F4850" w14:textId="7DC608BB"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1" w:history="1">
        <w:r w:rsidR="00E417F0" w:rsidRPr="00FC6DF5">
          <w:rPr>
            <w:rStyle w:val="Hipercze"/>
            <w:rFonts w:ascii="Century Gothic" w:hAnsi="Century Gothic" w:cstheme="majorHAnsi"/>
            <w:noProof/>
            <w:color w:val="auto"/>
            <w:sz w:val="16"/>
            <w:szCs w:val="16"/>
          </w:rPr>
          <w:t>Tabela 88 Porównanie oddziaływań wariantów przedsięwzięcia na florę i faunę</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128</w:t>
        </w:r>
        <w:r w:rsidR="00E417F0" w:rsidRPr="00FC6DF5">
          <w:rPr>
            <w:rFonts w:ascii="Century Gothic" w:hAnsi="Century Gothic"/>
            <w:noProof/>
            <w:webHidden/>
            <w:sz w:val="16"/>
            <w:szCs w:val="16"/>
          </w:rPr>
          <w:fldChar w:fldCharType="end"/>
        </w:r>
      </w:hyperlink>
    </w:p>
    <w:p w14:paraId="6DA5E56C" w14:textId="79E021E0"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2" w:history="1">
        <w:r w:rsidR="00E417F0" w:rsidRPr="00FC6DF5">
          <w:rPr>
            <w:rStyle w:val="Hipercze"/>
            <w:rFonts w:ascii="Century Gothic" w:hAnsi="Century Gothic" w:cstheme="majorHAnsi"/>
            <w:noProof/>
            <w:color w:val="auto"/>
            <w:sz w:val="16"/>
            <w:szCs w:val="16"/>
          </w:rPr>
          <w:t>Tabela 89 Porównanie oddziaływań wariantów przedsięwzięcia na wody powierzchniowe i podziemne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_Toc148456042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105F6190" w14:textId="2C973957"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3" w:history="1">
        <w:r w:rsidR="00E417F0" w:rsidRPr="00FC6DF5">
          <w:rPr>
            <w:rStyle w:val="Hipercze"/>
            <w:rFonts w:ascii="Century Gothic" w:hAnsi="Century Gothic" w:cstheme="majorHAnsi"/>
            <w:noProof/>
            <w:color w:val="auto"/>
            <w:sz w:val="16"/>
            <w:szCs w:val="16"/>
          </w:rPr>
          <w:t>Tabela 90 Porównanie oddziaływań wariantów przedsięwzięcia na powietrze atmosferyczne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_Toc148456043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362E9892" w14:textId="76F76264"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4" w:history="1">
        <w:r w:rsidR="00E417F0" w:rsidRPr="00FC6DF5">
          <w:rPr>
            <w:rStyle w:val="Hipercze"/>
            <w:rFonts w:ascii="Century Gothic" w:hAnsi="Century Gothic" w:cstheme="majorHAnsi"/>
            <w:noProof/>
            <w:color w:val="auto"/>
            <w:sz w:val="16"/>
            <w:szCs w:val="16"/>
          </w:rPr>
          <w:t>Tabela 91 Porównanie oddziaływań wariantów przedsięwzięcia na klimat akustyczny</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_Toc148456044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129</w:t>
        </w:r>
        <w:r w:rsidR="00E417F0" w:rsidRPr="00FC6DF5">
          <w:rPr>
            <w:rFonts w:ascii="Century Gothic" w:hAnsi="Century Gothic"/>
            <w:noProof/>
            <w:webHidden/>
            <w:sz w:val="16"/>
            <w:szCs w:val="16"/>
          </w:rPr>
          <w:fldChar w:fldCharType="end"/>
        </w:r>
      </w:hyperlink>
    </w:p>
    <w:p w14:paraId="349FE8EA" w14:textId="4158BE79"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5" w:history="1">
        <w:r w:rsidR="00E417F0" w:rsidRPr="00FC6DF5">
          <w:rPr>
            <w:rStyle w:val="Hipercze"/>
            <w:rFonts w:ascii="Century Gothic" w:hAnsi="Century Gothic" w:cstheme="majorHAnsi"/>
            <w:noProof/>
            <w:color w:val="auto"/>
            <w:sz w:val="16"/>
            <w:szCs w:val="16"/>
          </w:rPr>
          <w:t>Tabela 92 Porównanie oddziaływań wariantów przedsięwzięcia pod względem oddziaływania transgranicznego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_Toc148456045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130</w:t>
        </w:r>
        <w:r w:rsidR="00E417F0" w:rsidRPr="00FC6DF5">
          <w:rPr>
            <w:rFonts w:ascii="Century Gothic" w:hAnsi="Century Gothic"/>
            <w:noProof/>
            <w:webHidden/>
            <w:sz w:val="16"/>
            <w:szCs w:val="16"/>
          </w:rPr>
          <w:fldChar w:fldCharType="end"/>
        </w:r>
      </w:hyperlink>
    </w:p>
    <w:p w14:paraId="75B7249C" w14:textId="21DE7516"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6" w:history="1">
        <w:r w:rsidR="00E417F0" w:rsidRPr="00FC6DF5">
          <w:rPr>
            <w:rStyle w:val="Hipercze"/>
            <w:rFonts w:ascii="Century Gothic" w:hAnsi="Century Gothic" w:cstheme="majorHAnsi"/>
            <w:noProof/>
            <w:color w:val="auto"/>
            <w:sz w:val="16"/>
            <w:szCs w:val="16"/>
          </w:rPr>
          <w:t>Tabela 93 Porównanie oddziaływań wariantów przedsięwzięcia pod względem oddziaływania bezpośredniego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_Toc148456046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130</w:t>
        </w:r>
        <w:r w:rsidR="00E417F0" w:rsidRPr="00FC6DF5">
          <w:rPr>
            <w:rFonts w:ascii="Century Gothic" w:hAnsi="Century Gothic"/>
            <w:noProof/>
            <w:webHidden/>
            <w:sz w:val="16"/>
            <w:szCs w:val="16"/>
          </w:rPr>
          <w:fldChar w:fldCharType="end"/>
        </w:r>
      </w:hyperlink>
    </w:p>
    <w:p w14:paraId="0E045914" w14:textId="73BB74B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7" w:history="1">
        <w:r w:rsidR="00E417F0" w:rsidRPr="00FC6DF5">
          <w:rPr>
            <w:rStyle w:val="Hipercze"/>
            <w:rFonts w:ascii="Century Gothic" w:hAnsi="Century Gothic" w:cstheme="majorHAnsi"/>
            <w:noProof/>
            <w:color w:val="auto"/>
            <w:sz w:val="16"/>
            <w:szCs w:val="16"/>
          </w:rPr>
          <w:t>Tabela 94 Porównanie oddziaływań wariantów przedsięwzięcia pod względem oddziaływania pośredniego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_Toc148456047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130</w:t>
        </w:r>
        <w:r w:rsidR="00E417F0" w:rsidRPr="00FC6DF5">
          <w:rPr>
            <w:rFonts w:ascii="Century Gothic" w:hAnsi="Century Gothic"/>
            <w:noProof/>
            <w:webHidden/>
            <w:sz w:val="16"/>
            <w:szCs w:val="16"/>
          </w:rPr>
          <w:fldChar w:fldCharType="end"/>
        </w:r>
      </w:hyperlink>
    </w:p>
    <w:p w14:paraId="57DA1707" w14:textId="75F3467F"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8" w:history="1">
        <w:r w:rsidR="00E417F0" w:rsidRPr="00FC6DF5">
          <w:rPr>
            <w:rStyle w:val="Hipercze"/>
            <w:rFonts w:ascii="Century Gothic" w:hAnsi="Century Gothic" w:cstheme="majorHAnsi"/>
            <w:noProof/>
            <w:color w:val="auto"/>
            <w:sz w:val="16"/>
            <w:szCs w:val="16"/>
          </w:rPr>
          <w:t>Tabela 95 Porównanie oddziaływań wariantów przedsięwzięcia pod względem oddziaływania wtórnego</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_Toc148456048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131</w:t>
        </w:r>
        <w:r w:rsidR="00E417F0" w:rsidRPr="00FC6DF5">
          <w:rPr>
            <w:rFonts w:ascii="Century Gothic" w:hAnsi="Century Gothic"/>
            <w:noProof/>
            <w:webHidden/>
            <w:sz w:val="16"/>
            <w:szCs w:val="16"/>
          </w:rPr>
          <w:fldChar w:fldCharType="end"/>
        </w:r>
      </w:hyperlink>
    </w:p>
    <w:p w14:paraId="64B23B50" w14:textId="2546D441"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49" w:history="1">
        <w:r w:rsidR="00E417F0" w:rsidRPr="00FC6DF5">
          <w:rPr>
            <w:rStyle w:val="Hipercze"/>
            <w:rFonts w:ascii="Century Gothic" w:hAnsi="Century Gothic"/>
            <w:noProof/>
            <w:color w:val="auto"/>
            <w:sz w:val="16"/>
            <w:szCs w:val="16"/>
          </w:rPr>
          <w:t>Tabela 96 Oddziaływania krótko- i długotrwałe powstałe w wyniku realizacji inwestycji wynikające z istnienia przedsięwzięcia, wykorzystania zasobów środowiska i emisji</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_Toc148456049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131</w:t>
        </w:r>
        <w:r w:rsidR="00E417F0" w:rsidRPr="00FC6DF5">
          <w:rPr>
            <w:rFonts w:ascii="Century Gothic" w:hAnsi="Century Gothic"/>
            <w:noProof/>
            <w:webHidden/>
            <w:sz w:val="16"/>
            <w:szCs w:val="16"/>
          </w:rPr>
          <w:fldChar w:fldCharType="end"/>
        </w:r>
      </w:hyperlink>
    </w:p>
    <w:p w14:paraId="249A48C0" w14:textId="0511C305"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50" w:history="1">
        <w:r w:rsidR="00E417F0" w:rsidRPr="00FC6DF5">
          <w:rPr>
            <w:rStyle w:val="Hipercze"/>
            <w:rFonts w:ascii="Century Gothic" w:hAnsi="Century Gothic" w:cstheme="majorHAnsi"/>
            <w:noProof/>
            <w:color w:val="auto"/>
            <w:sz w:val="16"/>
            <w:szCs w:val="16"/>
          </w:rPr>
          <w:t>Tabela 97 Porównanie oddziaływań wariantów przedsięwzięcia pod względem oddziaływań chwilowych oraz stałych</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_Toc148456050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132</w:t>
        </w:r>
        <w:r w:rsidR="00E417F0" w:rsidRPr="00FC6DF5">
          <w:rPr>
            <w:rFonts w:ascii="Century Gothic" w:hAnsi="Century Gothic"/>
            <w:noProof/>
            <w:webHidden/>
            <w:sz w:val="16"/>
            <w:szCs w:val="16"/>
          </w:rPr>
          <w:fldChar w:fldCharType="end"/>
        </w:r>
      </w:hyperlink>
    </w:p>
    <w:p w14:paraId="4DE5BBAD" w14:textId="0171E262" w:rsidR="00E417F0" w:rsidRPr="00FC6DF5" w:rsidRDefault="00000000" w:rsidP="00E417F0">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456051" w:history="1">
        <w:r w:rsidR="00E417F0" w:rsidRPr="00FC6DF5">
          <w:rPr>
            <w:rStyle w:val="Hipercze"/>
            <w:rFonts w:ascii="Century Gothic" w:hAnsi="Century Gothic" w:cstheme="majorHAnsi"/>
            <w:noProof/>
            <w:color w:val="auto"/>
            <w:sz w:val="16"/>
            <w:szCs w:val="16"/>
          </w:rPr>
          <w:t>Tabela 98 Spełnienie wymagań art. 143 ustawy Prawo Ochrony Środowiska – uruchomienie instalacji do odzysku  i przetwarzania odpadów z tworzyw sztucznych innych niż niebezpieczne</w:t>
        </w:r>
        <w:r w:rsidR="00E417F0" w:rsidRPr="00FC6DF5">
          <w:rPr>
            <w:rFonts w:ascii="Century Gothic" w:hAnsi="Century Gothic"/>
            <w:noProof/>
            <w:webHidden/>
            <w:sz w:val="16"/>
            <w:szCs w:val="16"/>
          </w:rPr>
          <w:tab/>
        </w:r>
        <w:r w:rsidR="00E417F0" w:rsidRPr="00FC6DF5">
          <w:rPr>
            <w:rFonts w:ascii="Century Gothic" w:hAnsi="Century Gothic"/>
            <w:noProof/>
            <w:webHidden/>
            <w:sz w:val="16"/>
            <w:szCs w:val="16"/>
          </w:rPr>
          <w:fldChar w:fldCharType="begin"/>
        </w:r>
        <w:r w:rsidR="00E417F0" w:rsidRPr="00FC6DF5">
          <w:rPr>
            <w:rFonts w:ascii="Century Gothic" w:hAnsi="Century Gothic"/>
            <w:noProof/>
            <w:webHidden/>
            <w:sz w:val="16"/>
            <w:szCs w:val="16"/>
          </w:rPr>
          <w:instrText xml:space="preserve"> PAGEREF _Toc148456051 \h </w:instrText>
        </w:r>
        <w:r w:rsidR="00E417F0" w:rsidRPr="00FC6DF5">
          <w:rPr>
            <w:rFonts w:ascii="Century Gothic" w:hAnsi="Century Gothic"/>
            <w:noProof/>
            <w:webHidden/>
            <w:sz w:val="16"/>
            <w:szCs w:val="16"/>
          </w:rPr>
        </w:r>
        <w:r w:rsidR="00E417F0"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139</w:t>
        </w:r>
        <w:r w:rsidR="00E417F0" w:rsidRPr="00FC6DF5">
          <w:rPr>
            <w:rFonts w:ascii="Century Gothic" w:hAnsi="Century Gothic"/>
            <w:noProof/>
            <w:webHidden/>
            <w:sz w:val="16"/>
            <w:szCs w:val="16"/>
          </w:rPr>
          <w:fldChar w:fldCharType="end"/>
        </w:r>
      </w:hyperlink>
    </w:p>
    <w:p w14:paraId="42A26A8D" w14:textId="015DB218" w:rsidR="00E241EF" w:rsidRPr="00FC6DF5" w:rsidRDefault="000A4002" w:rsidP="006C793E">
      <w:pPr>
        <w:spacing w:after="0" w:line="360" w:lineRule="auto"/>
        <w:jc w:val="both"/>
        <w:rPr>
          <w:rFonts w:ascii="Century Gothic" w:hAnsi="Century Gothic"/>
          <w:noProof/>
          <w:sz w:val="16"/>
          <w:szCs w:val="16"/>
        </w:rPr>
      </w:pPr>
      <w:r w:rsidRPr="00FC6DF5">
        <w:rPr>
          <w:rFonts w:ascii="Century Gothic" w:hAnsi="Century Gothic"/>
          <w:noProof/>
          <w:sz w:val="16"/>
          <w:szCs w:val="16"/>
        </w:rPr>
        <w:fldChar w:fldCharType="end"/>
      </w:r>
      <w:r w:rsidR="00E241EF" w:rsidRPr="00FC6DF5">
        <w:rPr>
          <w:rFonts w:ascii="Century Gothic" w:hAnsi="Century Gothic"/>
          <w:noProof/>
          <w:sz w:val="16"/>
          <w:szCs w:val="16"/>
        </w:rPr>
        <w:br w:type="page"/>
      </w:r>
    </w:p>
    <w:p w14:paraId="6F21A76F" w14:textId="77777777" w:rsidR="00565158" w:rsidRPr="00FC6DF5" w:rsidRDefault="0084509C" w:rsidP="00066CE1">
      <w:pPr>
        <w:pBdr>
          <w:bottom w:val="single" w:sz="4" w:space="1" w:color="auto"/>
        </w:pBdr>
        <w:spacing w:line="276" w:lineRule="auto"/>
        <w:jc w:val="both"/>
        <w:rPr>
          <w:rFonts w:ascii="Century Gothic" w:hAnsi="Century Gothic"/>
          <w:b/>
          <w:bCs/>
          <w:sz w:val="20"/>
          <w:szCs w:val="20"/>
        </w:rPr>
      </w:pPr>
      <w:r w:rsidRPr="00FC6DF5">
        <w:rPr>
          <w:rFonts w:ascii="Century Gothic" w:hAnsi="Century Gothic"/>
          <w:b/>
          <w:bCs/>
          <w:sz w:val="20"/>
          <w:szCs w:val="20"/>
        </w:rPr>
        <w:lastRenderedPageBreak/>
        <w:t>SPIS RYSUNKÓW</w:t>
      </w:r>
    </w:p>
    <w:p w14:paraId="3F44E3F4" w14:textId="560AFBB1" w:rsidR="000D1181" w:rsidRPr="00FC6DF5" w:rsidRDefault="00AB5685"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r w:rsidRPr="00FC6DF5">
        <w:rPr>
          <w:rFonts w:ascii="Century Gothic" w:hAnsi="Century Gothic"/>
          <w:sz w:val="16"/>
          <w:szCs w:val="16"/>
        </w:rPr>
        <w:fldChar w:fldCharType="begin"/>
      </w:r>
      <w:r w:rsidRPr="00FC6DF5">
        <w:rPr>
          <w:rFonts w:ascii="Century Gothic" w:hAnsi="Century Gothic"/>
          <w:sz w:val="16"/>
          <w:szCs w:val="16"/>
        </w:rPr>
        <w:instrText xml:space="preserve"> TOC \h \z \c "Rysunek" </w:instrText>
      </w:r>
      <w:r w:rsidRPr="00FC6DF5">
        <w:rPr>
          <w:rFonts w:ascii="Century Gothic" w:hAnsi="Century Gothic"/>
          <w:sz w:val="16"/>
          <w:szCs w:val="16"/>
        </w:rPr>
        <w:fldChar w:fldCharType="separate"/>
      </w:r>
      <w:hyperlink w:anchor="_Toc148281622" w:history="1">
        <w:r w:rsidR="000D1181" w:rsidRPr="00FC6DF5">
          <w:rPr>
            <w:rStyle w:val="Hipercze"/>
            <w:rFonts w:ascii="Century Gothic" w:hAnsi="Century Gothic"/>
            <w:noProof/>
            <w:color w:val="auto"/>
            <w:sz w:val="16"/>
            <w:szCs w:val="16"/>
          </w:rPr>
          <w:t>Rysunek 1 Lokalizacja przedsięwzięcia</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_Toc148281622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w:t>
        </w:r>
        <w:r w:rsidR="000D1181" w:rsidRPr="00FC6DF5">
          <w:rPr>
            <w:rFonts w:ascii="Century Gothic" w:hAnsi="Century Gothic"/>
            <w:noProof/>
            <w:webHidden/>
            <w:sz w:val="16"/>
            <w:szCs w:val="16"/>
          </w:rPr>
          <w:fldChar w:fldCharType="end"/>
        </w:r>
      </w:hyperlink>
    </w:p>
    <w:p w14:paraId="50E9D51E" w14:textId="416CC42E"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3" w:history="1">
        <w:r w:rsidR="000D1181" w:rsidRPr="00FC6DF5">
          <w:rPr>
            <w:rStyle w:val="Hipercze"/>
            <w:rFonts w:ascii="Century Gothic" w:hAnsi="Century Gothic"/>
            <w:noProof/>
            <w:color w:val="auto"/>
            <w:sz w:val="16"/>
            <w:szCs w:val="16"/>
          </w:rPr>
          <w:t>Rysunek 2 Lokalizacja inwestycji w odniesieniu do granic MPZP</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_Toc148281623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13</w:t>
        </w:r>
        <w:r w:rsidR="000D1181" w:rsidRPr="00FC6DF5">
          <w:rPr>
            <w:rFonts w:ascii="Century Gothic" w:hAnsi="Century Gothic"/>
            <w:noProof/>
            <w:webHidden/>
            <w:sz w:val="16"/>
            <w:szCs w:val="16"/>
          </w:rPr>
          <w:fldChar w:fldCharType="end"/>
        </w:r>
      </w:hyperlink>
    </w:p>
    <w:p w14:paraId="35A1B2B2" w14:textId="46B2DBDC"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4" w:history="1">
        <w:r w:rsidR="000D1181" w:rsidRPr="00FC6DF5">
          <w:rPr>
            <w:rStyle w:val="Hipercze"/>
            <w:rFonts w:ascii="Century Gothic" w:hAnsi="Century Gothic"/>
            <w:noProof/>
            <w:color w:val="auto"/>
            <w:sz w:val="16"/>
            <w:szCs w:val="16"/>
          </w:rPr>
          <w:t>Rysunek 3 Lokalizacja przedsięwzięcia względem terenów oraz obszarów górniczych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_Toc148281624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15</w:t>
        </w:r>
        <w:r w:rsidR="000D1181" w:rsidRPr="00FC6DF5">
          <w:rPr>
            <w:rFonts w:ascii="Century Gothic" w:hAnsi="Century Gothic"/>
            <w:noProof/>
            <w:webHidden/>
            <w:sz w:val="16"/>
            <w:szCs w:val="16"/>
          </w:rPr>
          <w:fldChar w:fldCharType="end"/>
        </w:r>
      </w:hyperlink>
    </w:p>
    <w:p w14:paraId="1751257E" w14:textId="3BAFA1FA"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5" w:history="1">
        <w:r w:rsidR="000D1181" w:rsidRPr="00FC6DF5">
          <w:rPr>
            <w:rStyle w:val="Hipercze"/>
            <w:rFonts w:ascii="Century Gothic" w:hAnsi="Century Gothic" w:cstheme="majorHAnsi"/>
            <w:noProof/>
            <w:color w:val="auto"/>
            <w:sz w:val="16"/>
            <w:szCs w:val="16"/>
          </w:rPr>
          <w:t>Rysunek 4 Lokalizacja przedsięwzięcia względem przebiegu/lokalizacji wód powierzchniowych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_Toc148281625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16</w:t>
        </w:r>
        <w:r w:rsidR="000D1181" w:rsidRPr="00FC6DF5">
          <w:rPr>
            <w:rFonts w:ascii="Century Gothic" w:hAnsi="Century Gothic"/>
            <w:noProof/>
            <w:webHidden/>
            <w:sz w:val="16"/>
            <w:szCs w:val="16"/>
          </w:rPr>
          <w:fldChar w:fldCharType="end"/>
        </w:r>
      </w:hyperlink>
    </w:p>
    <w:p w14:paraId="1F18098C" w14:textId="197A24CB"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6" w:history="1">
        <w:r w:rsidR="000D1181" w:rsidRPr="00FC6DF5">
          <w:rPr>
            <w:rStyle w:val="Hipercze"/>
            <w:rFonts w:ascii="Century Gothic" w:hAnsi="Century Gothic"/>
            <w:noProof/>
            <w:color w:val="auto"/>
            <w:sz w:val="16"/>
            <w:szCs w:val="16"/>
          </w:rPr>
          <w:t>Rysunek 5 Lokalizacja przedsięwzięcia, względem zidentyfikowanych obiektów hydrogeologicznych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_Toc148281626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17</w:t>
        </w:r>
        <w:r w:rsidR="000D1181" w:rsidRPr="00FC6DF5">
          <w:rPr>
            <w:rFonts w:ascii="Century Gothic" w:hAnsi="Century Gothic"/>
            <w:noProof/>
            <w:webHidden/>
            <w:sz w:val="16"/>
            <w:szCs w:val="16"/>
          </w:rPr>
          <w:fldChar w:fldCharType="end"/>
        </w:r>
      </w:hyperlink>
    </w:p>
    <w:p w14:paraId="7833113A" w14:textId="6D20FD5B"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7" w:history="1">
        <w:r w:rsidR="000D1181" w:rsidRPr="00FC6DF5">
          <w:rPr>
            <w:rStyle w:val="Hipercze"/>
            <w:rFonts w:ascii="Century Gothic" w:hAnsi="Century Gothic"/>
            <w:noProof/>
            <w:color w:val="auto"/>
            <w:sz w:val="16"/>
            <w:szCs w:val="16"/>
          </w:rPr>
          <w:t>Rysunek 6 Lokalizacja przedsięwzięcia, względem zidentyfikowanych otworów wiertniczych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_Toc148281627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17</w:t>
        </w:r>
        <w:r w:rsidR="000D1181" w:rsidRPr="00FC6DF5">
          <w:rPr>
            <w:rFonts w:ascii="Century Gothic" w:hAnsi="Century Gothic"/>
            <w:noProof/>
            <w:webHidden/>
            <w:sz w:val="16"/>
            <w:szCs w:val="16"/>
          </w:rPr>
          <w:fldChar w:fldCharType="end"/>
        </w:r>
      </w:hyperlink>
    </w:p>
    <w:p w14:paraId="5A28E850" w14:textId="313BDF67"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8" w:history="1">
        <w:r w:rsidR="000D1181" w:rsidRPr="00FC6DF5">
          <w:rPr>
            <w:rStyle w:val="Hipercze"/>
            <w:rFonts w:ascii="Century Gothic" w:hAnsi="Century Gothic"/>
            <w:noProof/>
            <w:color w:val="auto"/>
            <w:sz w:val="16"/>
            <w:szCs w:val="16"/>
          </w:rPr>
          <w:t>Rysunek 7 Lokalizacja inwestycji w odniesieniu do głębokości do pierwszego poziomu wodonośnego</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_Toc148281628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21</w:t>
        </w:r>
        <w:r w:rsidR="000D1181" w:rsidRPr="00FC6DF5">
          <w:rPr>
            <w:rFonts w:ascii="Century Gothic" w:hAnsi="Century Gothic"/>
            <w:noProof/>
            <w:webHidden/>
            <w:sz w:val="16"/>
            <w:szCs w:val="16"/>
          </w:rPr>
          <w:fldChar w:fldCharType="end"/>
        </w:r>
      </w:hyperlink>
    </w:p>
    <w:p w14:paraId="6E6523D8" w14:textId="62D87D28"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29" w:history="1">
        <w:r w:rsidR="000D1181" w:rsidRPr="00FC6DF5">
          <w:rPr>
            <w:rStyle w:val="Hipercze"/>
            <w:rFonts w:ascii="Century Gothic" w:hAnsi="Century Gothic"/>
            <w:noProof/>
            <w:color w:val="auto"/>
            <w:sz w:val="16"/>
            <w:szCs w:val="16"/>
          </w:rPr>
          <w:t>Rysunek 8 Lokalizacja inwestycji w odniesieniu do obszarów wrażliwych na zanieczyszczenie wód pierwszego poziomu wodonośnego</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_Toc148281629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21</w:t>
        </w:r>
        <w:r w:rsidR="000D1181" w:rsidRPr="00FC6DF5">
          <w:rPr>
            <w:rFonts w:ascii="Century Gothic" w:hAnsi="Century Gothic"/>
            <w:noProof/>
            <w:webHidden/>
            <w:sz w:val="16"/>
            <w:szCs w:val="16"/>
          </w:rPr>
          <w:fldChar w:fldCharType="end"/>
        </w:r>
      </w:hyperlink>
    </w:p>
    <w:p w14:paraId="391D0D0E" w14:textId="736E66D7"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0" w:history="1">
        <w:r w:rsidR="000D1181" w:rsidRPr="00FC6DF5">
          <w:rPr>
            <w:rStyle w:val="Hipercze"/>
            <w:rFonts w:ascii="Century Gothic" w:hAnsi="Century Gothic"/>
            <w:noProof/>
            <w:color w:val="auto"/>
            <w:sz w:val="16"/>
            <w:szCs w:val="16"/>
          </w:rPr>
          <w:t>Rysunek 9 Lokalizacja przedsięwzięcia względem obiektów wpisanych do rejestru zabytków</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_Toc148281630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29</w:t>
        </w:r>
        <w:r w:rsidR="000D1181" w:rsidRPr="00FC6DF5">
          <w:rPr>
            <w:rFonts w:ascii="Century Gothic" w:hAnsi="Century Gothic"/>
            <w:noProof/>
            <w:webHidden/>
            <w:sz w:val="16"/>
            <w:szCs w:val="16"/>
          </w:rPr>
          <w:fldChar w:fldCharType="end"/>
        </w:r>
      </w:hyperlink>
    </w:p>
    <w:p w14:paraId="2A8AA808" w14:textId="6CAFC395"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1" w:history="1">
        <w:r w:rsidR="000D1181" w:rsidRPr="00FC6DF5">
          <w:rPr>
            <w:rStyle w:val="Hipercze"/>
            <w:rFonts w:ascii="Century Gothic" w:hAnsi="Century Gothic"/>
            <w:noProof/>
            <w:color w:val="auto"/>
            <w:sz w:val="16"/>
            <w:szCs w:val="16"/>
          </w:rPr>
          <w:t>Rysunek 10 Lokalizacja przedsięwzięcia względem obiektów wpisanych do ewidencji zabytków</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_Toc148281631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30</w:t>
        </w:r>
        <w:r w:rsidR="000D1181" w:rsidRPr="00FC6DF5">
          <w:rPr>
            <w:rFonts w:ascii="Century Gothic" w:hAnsi="Century Gothic"/>
            <w:noProof/>
            <w:webHidden/>
            <w:sz w:val="16"/>
            <w:szCs w:val="16"/>
          </w:rPr>
          <w:fldChar w:fldCharType="end"/>
        </w:r>
      </w:hyperlink>
    </w:p>
    <w:p w14:paraId="245CFB7F" w14:textId="46C96264"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2" w:history="1">
        <w:r w:rsidR="000D1181" w:rsidRPr="00FC6DF5">
          <w:rPr>
            <w:rStyle w:val="Hipercze"/>
            <w:rFonts w:ascii="Century Gothic" w:hAnsi="Century Gothic"/>
            <w:noProof/>
            <w:color w:val="auto"/>
            <w:sz w:val="16"/>
            <w:szCs w:val="16"/>
          </w:rPr>
          <w:t>Rysunek 11 Lokalizacja przedsięwzięcia względem zidentyfikowanych grobów, cmentarzy wojennych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_Toc148281632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30</w:t>
        </w:r>
        <w:r w:rsidR="000D1181" w:rsidRPr="00FC6DF5">
          <w:rPr>
            <w:rFonts w:ascii="Century Gothic" w:hAnsi="Century Gothic"/>
            <w:noProof/>
            <w:webHidden/>
            <w:sz w:val="16"/>
            <w:szCs w:val="16"/>
          </w:rPr>
          <w:fldChar w:fldCharType="end"/>
        </w:r>
      </w:hyperlink>
    </w:p>
    <w:p w14:paraId="1E2900A5" w14:textId="7569136B"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3" w:history="1">
        <w:r w:rsidR="000D1181" w:rsidRPr="00FC6DF5">
          <w:rPr>
            <w:rStyle w:val="Hipercze"/>
            <w:rFonts w:ascii="Century Gothic" w:hAnsi="Century Gothic"/>
            <w:noProof/>
            <w:color w:val="auto"/>
            <w:sz w:val="16"/>
            <w:szCs w:val="16"/>
          </w:rPr>
          <w:t>Rysunek 12 Schemat prowadzenia procesu przetwarzania odpadów</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_Toc148281633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48</w:t>
        </w:r>
        <w:r w:rsidR="000D1181" w:rsidRPr="00FC6DF5">
          <w:rPr>
            <w:rFonts w:ascii="Century Gothic" w:hAnsi="Century Gothic"/>
            <w:noProof/>
            <w:webHidden/>
            <w:sz w:val="16"/>
            <w:szCs w:val="16"/>
          </w:rPr>
          <w:fldChar w:fldCharType="end"/>
        </w:r>
      </w:hyperlink>
    </w:p>
    <w:p w14:paraId="260A74B0" w14:textId="3405B43D"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4" w:history="1">
        <w:r w:rsidR="000D1181" w:rsidRPr="00FC6DF5">
          <w:rPr>
            <w:rStyle w:val="Hipercze"/>
            <w:rFonts w:ascii="Century Gothic" w:hAnsi="Century Gothic"/>
            <w:noProof/>
            <w:color w:val="auto"/>
            <w:sz w:val="16"/>
            <w:szCs w:val="16"/>
          </w:rPr>
          <w:t>Rysunek 13 Podział na strefy aerodynamicznej szorstkości terenu</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_Toc148281634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83</w:t>
        </w:r>
        <w:r w:rsidR="000D1181" w:rsidRPr="00FC6DF5">
          <w:rPr>
            <w:rFonts w:ascii="Century Gothic" w:hAnsi="Century Gothic"/>
            <w:noProof/>
            <w:webHidden/>
            <w:sz w:val="16"/>
            <w:szCs w:val="16"/>
          </w:rPr>
          <w:fldChar w:fldCharType="end"/>
        </w:r>
      </w:hyperlink>
    </w:p>
    <w:p w14:paraId="7A2B46FF" w14:textId="0E871DE9"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5" w:history="1">
        <w:r w:rsidR="000D1181" w:rsidRPr="00FC6DF5">
          <w:rPr>
            <w:rStyle w:val="Hipercze"/>
            <w:rFonts w:ascii="Century Gothic" w:hAnsi="Century Gothic"/>
            <w:noProof/>
            <w:color w:val="auto"/>
            <w:sz w:val="16"/>
            <w:szCs w:val="16"/>
          </w:rPr>
          <w:t>Rysunek 14 Lokalizacja stacji meteorologicznych w sąsiedztwie przedsięwzięcia</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_Toc148281635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83</w:t>
        </w:r>
        <w:r w:rsidR="000D1181" w:rsidRPr="00FC6DF5">
          <w:rPr>
            <w:rFonts w:ascii="Century Gothic" w:hAnsi="Century Gothic"/>
            <w:noProof/>
            <w:webHidden/>
            <w:sz w:val="16"/>
            <w:szCs w:val="16"/>
          </w:rPr>
          <w:fldChar w:fldCharType="end"/>
        </w:r>
      </w:hyperlink>
    </w:p>
    <w:p w14:paraId="694F9447" w14:textId="5916F902"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6" w:history="1">
        <w:r w:rsidR="000D1181" w:rsidRPr="00FC6DF5">
          <w:rPr>
            <w:rStyle w:val="Hipercze"/>
            <w:rFonts w:ascii="Century Gothic" w:hAnsi="Century Gothic"/>
            <w:noProof/>
            <w:color w:val="auto"/>
            <w:sz w:val="16"/>
            <w:szCs w:val="16"/>
          </w:rPr>
          <w:t xml:space="preserve">Rysunek 15 Róża wiatrów, </w:t>
        </w:r>
        <w:r w:rsidR="00B04BA3" w:rsidRPr="00FC6DF5">
          <w:rPr>
            <w:rStyle w:val="Hipercze"/>
            <w:rFonts w:ascii="Century Gothic" w:hAnsi="Century Gothic"/>
            <w:noProof/>
            <w:color w:val="auto"/>
            <w:sz w:val="16"/>
            <w:szCs w:val="16"/>
          </w:rPr>
          <w:t>Wieluń</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_Toc148281636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84</w:t>
        </w:r>
        <w:r w:rsidR="000D1181" w:rsidRPr="00FC6DF5">
          <w:rPr>
            <w:rFonts w:ascii="Century Gothic" w:hAnsi="Century Gothic"/>
            <w:noProof/>
            <w:webHidden/>
            <w:sz w:val="16"/>
            <w:szCs w:val="16"/>
          </w:rPr>
          <w:fldChar w:fldCharType="end"/>
        </w:r>
      </w:hyperlink>
    </w:p>
    <w:p w14:paraId="2CF85A82" w14:textId="15BEB512"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7" w:history="1">
        <w:r w:rsidR="000D1181" w:rsidRPr="00FC6DF5">
          <w:rPr>
            <w:rStyle w:val="Hipercze"/>
            <w:rFonts w:ascii="Century Gothic" w:hAnsi="Century Gothic"/>
            <w:noProof/>
            <w:color w:val="auto"/>
            <w:sz w:val="16"/>
            <w:szCs w:val="16"/>
          </w:rPr>
          <w:t>Rysunek 16 Emisja do powietrza – lokalizacja emitorów w granicach przedsięwzięcia</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_Toc148281637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92</w:t>
        </w:r>
        <w:r w:rsidR="000D1181" w:rsidRPr="00FC6DF5">
          <w:rPr>
            <w:rFonts w:ascii="Century Gothic" w:hAnsi="Century Gothic"/>
            <w:noProof/>
            <w:webHidden/>
            <w:sz w:val="16"/>
            <w:szCs w:val="16"/>
          </w:rPr>
          <w:fldChar w:fldCharType="end"/>
        </w:r>
      </w:hyperlink>
    </w:p>
    <w:p w14:paraId="4EB50A96" w14:textId="23404974"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8" w:history="1">
        <w:r w:rsidR="000D1181" w:rsidRPr="00FC6DF5">
          <w:rPr>
            <w:rStyle w:val="Hipercze"/>
            <w:rFonts w:ascii="Century Gothic" w:hAnsi="Century Gothic"/>
            <w:noProof/>
            <w:color w:val="auto"/>
            <w:sz w:val="16"/>
            <w:szCs w:val="16"/>
          </w:rPr>
          <w:t>Rysunek 17 Widok modelu obliczeniowego – nr 1</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_Toc148281638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96</w:t>
        </w:r>
        <w:r w:rsidR="000D1181" w:rsidRPr="00FC6DF5">
          <w:rPr>
            <w:rFonts w:ascii="Century Gothic" w:hAnsi="Century Gothic"/>
            <w:noProof/>
            <w:webHidden/>
            <w:sz w:val="16"/>
            <w:szCs w:val="16"/>
          </w:rPr>
          <w:fldChar w:fldCharType="end"/>
        </w:r>
      </w:hyperlink>
    </w:p>
    <w:p w14:paraId="126402C6" w14:textId="0934D28E"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39" w:history="1">
        <w:r w:rsidR="000D1181" w:rsidRPr="00FC6DF5">
          <w:rPr>
            <w:rStyle w:val="Hipercze"/>
            <w:rFonts w:ascii="Century Gothic" w:hAnsi="Century Gothic"/>
            <w:noProof/>
            <w:color w:val="auto"/>
            <w:sz w:val="16"/>
            <w:szCs w:val="16"/>
          </w:rPr>
          <w:t>Rysunek 18 Widok modelu obliczeniowego – nr 2</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_Toc148281639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97</w:t>
        </w:r>
        <w:r w:rsidR="000D1181" w:rsidRPr="00FC6DF5">
          <w:rPr>
            <w:rFonts w:ascii="Century Gothic" w:hAnsi="Century Gothic"/>
            <w:noProof/>
            <w:webHidden/>
            <w:sz w:val="16"/>
            <w:szCs w:val="16"/>
          </w:rPr>
          <w:fldChar w:fldCharType="end"/>
        </w:r>
      </w:hyperlink>
    </w:p>
    <w:p w14:paraId="21CB1716" w14:textId="671B6047"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0" w:history="1">
        <w:r w:rsidR="000D1181" w:rsidRPr="00FC6DF5">
          <w:rPr>
            <w:rStyle w:val="Hipercze"/>
            <w:rFonts w:ascii="Century Gothic" w:hAnsi="Century Gothic"/>
            <w:noProof/>
            <w:color w:val="auto"/>
            <w:sz w:val="16"/>
            <w:szCs w:val="16"/>
          </w:rPr>
          <w:t>Rysunek 19 Lokalizacja inwestycji względem obszarów GZWP</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_Toc148281640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107</w:t>
        </w:r>
        <w:r w:rsidR="000D1181" w:rsidRPr="00FC6DF5">
          <w:rPr>
            <w:rFonts w:ascii="Century Gothic" w:hAnsi="Century Gothic"/>
            <w:noProof/>
            <w:webHidden/>
            <w:sz w:val="16"/>
            <w:szCs w:val="16"/>
          </w:rPr>
          <w:fldChar w:fldCharType="end"/>
        </w:r>
      </w:hyperlink>
    </w:p>
    <w:p w14:paraId="07416077" w14:textId="3DEF6F9B"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1" w:history="1">
        <w:r w:rsidR="000D1181" w:rsidRPr="00FC6DF5">
          <w:rPr>
            <w:rStyle w:val="Hipercze"/>
            <w:rFonts w:ascii="Century Gothic" w:hAnsi="Century Gothic"/>
            <w:noProof/>
            <w:color w:val="auto"/>
            <w:sz w:val="16"/>
            <w:szCs w:val="16"/>
          </w:rPr>
          <w:t>Rysunek 20 Lokalizacja inwestycji względem JCWPD</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_Toc148281641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107</w:t>
        </w:r>
        <w:r w:rsidR="000D1181" w:rsidRPr="00FC6DF5">
          <w:rPr>
            <w:rFonts w:ascii="Century Gothic" w:hAnsi="Century Gothic"/>
            <w:noProof/>
            <w:webHidden/>
            <w:sz w:val="16"/>
            <w:szCs w:val="16"/>
          </w:rPr>
          <w:fldChar w:fldCharType="end"/>
        </w:r>
      </w:hyperlink>
    </w:p>
    <w:p w14:paraId="721E74EB" w14:textId="06598E09"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2" w:history="1">
        <w:r w:rsidR="000D1181" w:rsidRPr="00FC6DF5">
          <w:rPr>
            <w:rStyle w:val="Hipercze"/>
            <w:rFonts w:ascii="Century Gothic" w:hAnsi="Century Gothic"/>
            <w:noProof/>
            <w:color w:val="auto"/>
            <w:sz w:val="16"/>
            <w:szCs w:val="16"/>
          </w:rPr>
          <w:t>Rysunek 21 Lokalizacja inwestycji względem JCW</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_Toc148281642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108</w:t>
        </w:r>
        <w:r w:rsidR="000D1181" w:rsidRPr="00FC6DF5">
          <w:rPr>
            <w:rFonts w:ascii="Century Gothic" w:hAnsi="Century Gothic"/>
            <w:noProof/>
            <w:webHidden/>
            <w:sz w:val="16"/>
            <w:szCs w:val="16"/>
          </w:rPr>
          <w:fldChar w:fldCharType="end"/>
        </w:r>
      </w:hyperlink>
    </w:p>
    <w:p w14:paraId="15784459" w14:textId="12577DDF"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3" w:history="1">
        <w:r w:rsidR="000D1181" w:rsidRPr="00FC6DF5">
          <w:rPr>
            <w:rStyle w:val="Hipercze"/>
            <w:rFonts w:ascii="Century Gothic" w:hAnsi="Century Gothic"/>
            <w:noProof/>
            <w:color w:val="auto"/>
            <w:sz w:val="16"/>
            <w:szCs w:val="16"/>
          </w:rPr>
          <w:t>Rysunek 22 Lokalizacja inwestycji względem obszarów chronionych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_Toc148281643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120</w:t>
        </w:r>
        <w:r w:rsidR="000D1181" w:rsidRPr="00FC6DF5">
          <w:rPr>
            <w:rFonts w:ascii="Century Gothic" w:hAnsi="Century Gothic"/>
            <w:noProof/>
            <w:webHidden/>
            <w:sz w:val="16"/>
            <w:szCs w:val="16"/>
          </w:rPr>
          <w:fldChar w:fldCharType="end"/>
        </w:r>
      </w:hyperlink>
    </w:p>
    <w:p w14:paraId="41E2D03E" w14:textId="147C9604"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4" w:history="1">
        <w:r w:rsidR="000D1181" w:rsidRPr="00FC6DF5">
          <w:rPr>
            <w:rStyle w:val="Hipercze"/>
            <w:rFonts w:ascii="Century Gothic" w:hAnsi="Century Gothic"/>
            <w:noProof/>
            <w:color w:val="auto"/>
            <w:sz w:val="16"/>
            <w:szCs w:val="16"/>
          </w:rPr>
          <w:t>Rysunek 23 Lokalizacja inwestycji względem korytarzy ekologicznych</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_Toc148281644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121</w:t>
        </w:r>
        <w:r w:rsidR="000D1181" w:rsidRPr="00FC6DF5">
          <w:rPr>
            <w:rFonts w:ascii="Century Gothic" w:hAnsi="Century Gothic"/>
            <w:noProof/>
            <w:webHidden/>
            <w:sz w:val="16"/>
            <w:szCs w:val="16"/>
          </w:rPr>
          <w:fldChar w:fldCharType="end"/>
        </w:r>
      </w:hyperlink>
    </w:p>
    <w:p w14:paraId="355BA00F" w14:textId="64698C49" w:rsidR="000D1181" w:rsidRPr="00FC6DF5" w:rsidRDefault="00000000" w:rsidP="000D1181">
      <w:pPr>
        <w:pStyle w:val="Spisilustracji"/>
        <w:tabs>
          <w:tab w:val="right" w:leader="dot" w:pos="9060"/>
        </w:tabs>
        <w:spacing w:line="360" w:lineRule="auto"/>
        <w:jc w:val="both"/>
        <w:rPr>
          <w:rFonts w:ascii="Century Gothic" w:eastAsiaTheme="minorEastAsia" w:hAnsi="Century Gothic"/>
          <w:noProof/>
          <w:kern w:val="2"/>
          <w:sz w:val="16"/>
          <w:szCs w:val="16"/>
          <w:lang w:eastAsia="pl-PL"/>
          <w14:ligatures w14:val="standardContextual"/>
        </w:rPr>
      </w:pPr>
      <w:hyperlink w:anchor="_Toc148281645" w:history="1">
        <w:r w:rsidR="000D1181" w:rsidRPr="00FC6DF5">
          <w:rPr>
            <w:rStyle w:val="Hipercze"/>
            <w:rFonts w:ascii="Century Gothic" w:hAnsi="Century Gothic"/>
            <w:noProof/>
            <w:color w:val="auto"/>
            <w:sz w:val="16"/>
            <w:szCs w:val="16"/>
          </w:rPr>
          <w:t>Rysunek 24 Lokalizacja inwestycji względem zapisów Studium uwarunkowań i kierunków zagospodarowania przestrzennego gminy Burzenin</w:t>
        </w:r>
        <w:r w:rsidR="000D1181" w:rsidRPr="00FC6DF5">
          <w:rPr>
            <w:rFonts w:ascii="Century Gothic" w:hAnsi="Century Gothic"/>
            <w:noProof/>
            <w:webHidden/>
            <w:sz w:val="16"/>
            <w:szCs w:val="16"/>
          </w:rPr>
          <w:tab/>
        </w:r>
        <w:r w:rsidR="000D1181" w:rsidRPr="00FC6DF5">
          <w:rPr>
            <w:rFonts w:ascii="Century Gothic" w:hAnsi="Century Gothic"/>
            <w:noProof/>
            <w:webHidden/>
            <w:sz w:val="16"/>
            <w:szCs w:val="16"/>
          </w:rPr>
          <w:fldChar w:fldCharType="begin"/>
        </w:r>
        <w:r w:rsidR="000D1181" w:rsidRPr="00FC6DF5">
          <w:rPr>
            <w:rFonts w:ascii="Century Gothic" w:hAnsi="Century Gothic"/>
            <w:noProof/>
            <w:webHidden/>
            <w:sz w:val="16"/>
            <w:szCs w:val="16"/>
          </w:rPr>
          <w:instrText xml:space="preserve"> PAGEREF _Toc148281645 \h </w:instrText>
        </w:r>
        <w:r w:rsidR="000D1181" w:rsidRPr="00FC6DF5">
          <w:rPr>
            <w:rFonts w:ascii="Century Gothic" w:hAnsi="Century Gothic"/>
            <w:noProof/>
            <w:webHidden/>
            <w:sz w:val="16"/>
            <w:szCs w:val="16"/>
          </w:rPr>
        </w:r>
        <w:r w:rsidR="000D1181" w:rsidRPr="00FC6DF5">
          <w:rPr>
            <w:rFonts w:ascii="Century Gothic" w:hAnsi="Century Gothic"/>
            <w:noProof/>
            <w:webHidden/>
            <w:sz w:val="16"/>
            <w:szCs w:val="16"/>
          </w:rPr>
          <w:fldChar w:fldCharType="separate"/>
        </w:r>
        <w:r w:rsidR="00617013">
          <w:rPr>
            <w:rFonts w:ascii="Century Gothic" w:hAnsi="Century Gothic"/>
            <w:noProof/>
            <w:webHidden/>
            <w:sz w:val="16"/>
            <w:szCs w:val="16"/>
          </w:rPr>
          <w:t>140</w:t>
        </w:r>
        <w:r w:rsidR="000D1181" w:rsidRPr="00FC6DF5">
          <w:rPr>
            <w:rFonts w:ascii="Century Gothic" w:hAnsi="Century Gothic"/>
            <w:noProof/>
            <w:webHidden/>
            <w:sz w:val="16"/>
            <w:szCs w:val="16"/>
          </w:rPr>
          <w:fldChar w:fldCharType="end"/>
        </w:r>
      </w:hyperlink>
    </w:p>
    <w:p w14:paraId="5591D7D2" w14:textId="17182882" w:rsidR="00565158" w:rsidRPr="00FC6DF5" w:rsidRDefault="00AB5685" w:rsidP="000D1181">
      <w:pPr>
        <w:spacing w:line="360" w:lineRule="auto"/>
        <w:jc w:val="both"/>
        <w:rPr>
          <w:rFonts w:ascii="Century Gothic" w:hAnsi="Century Gothic"/>
          <w:noProof/>
          <w:sz w:val="16"/>
          <w:szCs w:val="16"/>
        </w:rPr>
      </w:pPr>
      <w:r w:rsidRPr="00FC6DF5">
        <w:rPr>
          <w:rFonts w:ascii="Century Gothic" w:hAnsi="Century Gothic"/>
          <w:noProof/>
          <w:sz w:val="16"/>
          <w:szCs w:val="16"/>
        </w:rPr>
        <w:fldChar w:fldCharType="end"/>
      </w:r>
    </w:p>
    <w:p w14:paraId="57116FD3" w14:textId="77777777" w:rsidR="006B58C5" w:rsidRPr="00FC6DF5" w:rsidRDefault="006B58C5" w:rsidP="00066CE1">
      <w:pPr>
        <w:spacing w:line="276" w:lineRule="auto"/>
        <w:rPr>
          <w:rFonts w:ascii="Century Gothic" w:hAnsi="Century Gothic"/>
          <w:b/>
          <w:bCs/>
          <w:noProof/>
          <w:sz w:val="16"/>
          <w:szCs w:val="16"/>
        </w:rPr>
      </w:pPr>
    </w:p>
    <w:p w14:paraId="52FBD801" w14:textId="2C46E5DF" w:rsidR="00E241EF" w:rsidRPr="00FC6DF5" w:rsidRDefault="00E241EF">
      <w:pPr>
        <w:rPr>
          <w:b/>
          <w:bCs/>
          <w:noProof/>
        </w:rPr>
      </w:pPr>
      <w:r w:rsidRPr="00FC6DF5">
        <w:rPr>
          <w:b/>
          <w:bCs/>
          <w:noProof/>
        </w:rPr>
        <w:br w:type="page"/>
      </w:r>
    </w:p>
    <w:p w14:paraId="46C56116" w14:textId="77777777" w:rsidR="006A1EA8" w:rsidRPr="00FC6DF5" w:rsidRDefault="00E86397" w:rsidP="004511E6">
      <w:pPr>
        <w:pStyle w:val="Nagwek1"/>
        <w:pBdr>
          <w:bottom w:val="single" w:sz="4" w:space="1" w:color="auto"/>
        </w:pBdr>
        <w:spacing w:line="276" w:lineRule="auto"/>
        <w:rPr>
          <w:rFonts w:ascii="Century Gothic" w:hAnsi="Century Gothic"/>
          <w:b/>
          <w:color w:val="auto"/>
          <w:sz w:val="20"/>
          <w:szCs w:val="20"/>
        </w:rPr>
      </w:pPr>
      <w:bookmarkStart w:id="1" w:name="_Toc100590613"/>
      <w:bookmarkStart w:id="2" w:name="_Toc148455872"/>
      <w:r w:rsidRPr="00FC6DF5">
        <w:rPr>
          <w:rFonts w:ascii="Century Gothic" w:hAnsi="Century Gothic"/>
          <w:b/>
          <w:color w:val="auto"/>
          <w:sz w:val="20"/>
          <w:szCs w:val="20"/>
        </w:rPr>
        <w:lastRenderedPageBreak/>
        <w:t>1. WSTĘP</w:t>
      </w:r>
      <w:bookmarkEnd w:id="1"/>
      <w:bookmarkEnd w:id="2"/>
    </w:p>
    <w:p w14:paraId="0D61D72B" w14:textId="4338C45B" w:rsidR="00C263AA" w:rsidRPr="00FC6DF5" w:rsidRDefault="00C263AA" w:rsidP="00804220">
      <w:p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Wnioskodawca, OLMET Olga Nawrocka z siedzibą Prażmów 43a, gm. Burzenin, powiat Sieradzki, woj. łódzkie w ramach przedmiotowego Raportu przewiduje prowadzić działalność w zakresie gospodarki odpadami ramach jednego przedsięwzięcia, które to poszczególne działalności prowadzone są obecnie przez dwa podmioty gospodarcze. </w:t>
      </w:r>
    </w:p>
    <w:p w14:paraId="5FF4074C" w14:textId="012BBBDA" w:rsidR="00804220" w:rsidRPr="00FC6DF5" w:rsidRDefault="00C263AA" w:rsidP="00804220">
      <w:pPr>
        <w:spacing w:before="240" w:line="276" w:lineRule="auto"/>
        <w:jc w:val="both"/>
        <w:rPr>
          <w:rFonts w:ascii="Century Gothic" w:hAnsi="Century Gothic" w:cs="Times New Roman"/>
          <w:sz w:val="16"/>
          <w:szCs w:val="16"/>
          <w:lang w:eastAsia="ar-SA"/>
        </w:rPr>
      </w:pPr>
      <w:r w:rsidRPr="00FC6DF5">
        <w:rPr>
          <w:rFonts w:ascii="Century Gothic" w:hAnsi="Century Gothic" w:cs="Arial"/>
          <w:sz w:val="16"/>
          <w:szCs w:val="16"/>
        </w:rPr>
        <w:t xml:space="preserve">W związku z powyższym, w ramach wyjaśnień oraz dokonania opisu zamierzonej działalności wskazuję, że działalność prowadzona przez podmiot gospodarczy na terenie działek ewidencyjnych numer </w:t>
      </w:r>
      <w:r w:rsidRPr="00FC6DF5">
        <w:rPr>
          <w:rFonts w:ascii="Century Gothic" w:hAnsi="Century Gothic" w:cs="Times New Roman"/>
          <w:sz w:val="16"/>
          <w:szCs w:val="16"/>
          <w:lang w:eastAsia="ar-SA"/>
        </w:rPr>
        <w:t>589, 590/1 oraz 590/2 w obrębie geodezyjnym 0020 Prażmów, z chwilą uzyskania decyzji o środowiskowych uwarunkowaniach realizacji przedsięwzięcia</w:t>
      </w:r>
      <w:r w:rsidR="00804220" w:rsidRPr="00FC6DF5">
        <w:rPr>
          <w:rFonts w:ascii="Century Gothic" w:hAnsi="Century Gothic" w:cs="Times New Roman"/>
          <w:sz w:val="16"/>
          <w:szCs w:val="16"/>
          <w:lang w:eastAsia="ar-SA"/>
        </w:rPr>
        <w:t xml:space="preserve"> oraz zawnioskowania na tej podstawie o wydanie decyzji sektorowej w zakresie gospodarki odpadami przez Wnioskodawcę, działalność na tym terenie obecnego przedmiotu zostanie wygaszona, a działalność związana z prowadzeniem Stacji Demontażu Pojazdów wycofanych z eksploatacji, przetwarzania oraz zbierania odpadów prowadzona będzie przez Wnioskodawcę, łącznie z działalnością prowadzoną w zakresie przetwarzania oraz zbierania odpadów prowadzonym na terenie działek ewidencyjnych nr 616 oraz 617 w obrębie geodezyjnym 0020 Prażmów.</w:t>
      </w:r>
    </w:p>
    <w:p w14:paraId="7FD1D37E" w14:textId="2994B541" w:rsidR="0028086C" w:rsidRPr="00FC6DF5" w:rsidRDefault="00804220" w:rsidP="00804220">
      <w:pPr>
        <w:spacing w:line="276" w:lineRule="auto"/>
        <w:jc w:val="both"/>
        <w:rPr>
          <w:rFonts w:ascii="Century Gothic" w:hAnsi="Century Gothic"/>
          <w:sz w:val="16"/>
          <w:szCs w:val="16"/>
        </w:rPr>
      </w:pPr>
      <w:r w:rsidRPr="00FC6DF5">
        <w:rPr>
          <w:rFonts w:ascii="Century Gothic" w:hAnsi="Century Gothic"/>
          <w:sz w:val="16"/>
          <w:szCs w:val="16"/>
        </w:rPr>
        <w:t>Przedmiotowa</w:t>
      </w:r>
      <w:r w:rsidR="00317641" w:rsidRPr="00FC6DF5">
        <w:rPr>
          <w:rFonts w:ascii="Century Gothic" w:hAnsi="Century Gothic"/>
          <w:sz w:val="16"/>
          <w:szCs w:val="16"/>
        </w:rPr>
        <w:t xml:space="preserve"> dokumentacja, dotyczy zamierzenia inwestycyjnego Wnioskodawcy, przy uwzględnieniu powstałych wartości skumulowanych poszczególnych elementów działalności, związanych z </w:t>
      </w:r>
      <w:r w:rsidRPr="00FC6DF5">
        <w:rPr>
          <w:rFonts w:ascii="Century Gothic" w:hAnsi="Century Gothic"/>
          <w:sz w:val="16"/>
          <w:szCs w:val="16"/>
        </w:rPr>
        <w:t>adaptacją istniejącej infrastruktury na terenie poszczególnych działek ewidencyjnych oraz związanych z planowanym uruchomieniem nowych linii technologicznych do przetwarzania odpadów.</w:t>
      </w:r>
    </w:p>
    <w:p w14:paraId="2FAB817C" w14:textId="48278428" w:rsidR="00777535" w:rsidRPr="00FC6DF5" w:rsidRDefault="00777535" w:rsidP="00804220">
      <w:pPr>
        <w:pBdr>
          <w:top w:val="single" w:sz="4" w:space="1" w:color="auto"/>
          <w:left w:val="single" w:sz="4" w:space="4" w:color="auto"/>
          <w:bottom w:val="single" w:sz="4" w:space="1" w:color="auto"/>
          <w:right w:val="single" w:sz="4" w:space="4" w:color="auto"/>
        </w:pBd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Wnioskodawca na potrzeby realizacji analizowanego przedsięwzięcia, </w:t>
      </w:r>
      <w:r w:rsidR="00526F69" w:rsidRPr="00FC6DF5">
        <w:rPr>
          <w:rFonts w:ascii="Century Gothic" w:hAnsi="Century Gothic" w:cs="Times New Roman"/>
          <w:sz w:val="16"/>
          <w:szCs w:val="16"/>
        </w:rPr>
        <w:t>dopuszcza możliwość ubiegania</w:t>
      </w:r>
      <w:r w:rsidRPr="00FC6DF5">
        <w:rPr>
          <w:rFonts w:ascii="Century Gothic" w:hAnsi="Century Gothic" w:cs="Times New Roman"/>
          <w:sz w:val="16"/>
          <w:szCs w:val="16"/>
        </w:rPr>
        <w:t xml:space="preserve"> się </w:t>
      </w:r>
      <w:r w:rsidR="00526F69" w:rsidRPr="00FC6DF5">
        <w:rPr>
          <w:rFonts w:ascii="Century Gothic" w:hAnsi="Century Gothic" w:cs="Times New Roman"/>
          <w:sz w:val="16"/>
          <w:szCs w:val="16"/>
        </w:rPr>
        <w:br/>
      </w:r>
      <w:r w:rsidRPr="00FC6DF5">
        <w:rPr>
          <w:rFonts w:ascii="Century Gothic" w:hAnsi="Century Gothic" w:cs="Times New Roman"/>
          <w:sz w:val="16"/>
          <w:szCs w:val="16"/>
        </w:rPr>
        <w:t>o dofinansowanie ze środków pomocowych Unii Europejskiej.</w:t>
      </w:r>
    </w:p>
    <w:p w14:paraId="61933D7F" w14:textId="77777777" w:rsidR="00633DF8" w:rsidRPr="00FC6DF5" w:rsidRDefault="00633DF8" w:rsidP="00804220">
      <w:pPr>
        <w:spacing w:after="0" w:line="276" w:lineRule="auto"/>
        <w:jc w:val="both"/>
        <w:rPr>
          <w:rFonts w:ascii="Century Gothic" w:hAnsi="Century Gothic" w:cs="Times New Roman"/>
          <w:sz w:val="16"/>
          <w:szCs w:val="16"/>
        </w:rPr>
      </w:pPr>
    </w:p>
    <w:p w14:paraId="68AB2DF7" w14:textId="58238AE5" w:rsidR="004D69BE" w:rsidRPr="00FC6DF5" w:rsidRDefault="00366482" w:rsidP="00804220">
      <w:pPr>
        <w:pBdr>
          <w:top w:val="single" w:sz="4" w:space="1" w:color="auto"/>
          <w:left w:val="single" w:sz="4" w:space="4" w:color="auto"/>
          <w:bottom w:val="single" w:sz="4" w:space="1" w:color="auto"/>
          <w:right w:val="single" w:sz="4" w:space="4" w:color="auto"/>
        </w:pBdr>
        <w:spacing w:line="276" w:lineRule="auto"/>
        <w:jc w:val="both"/>
        <w:rPr>
          <w:rFonts w:ascii="Century Gothic" w:hAnsi="Century Gothic"/>
          <w:sz w:val="16"/>
          <w:szCs w:val="16"/>
        </w:rPr>
      </w:pPr>
      <w:r w:rsidRPr="00FC6DF5">
        <w:rPr>
          <w:rFonts w:ascii="Century Gothic" w:hAnsi="Century Gothic"/>
          <w:sz w:val="16"/>
          <w:szCs w:val="16"/>
        </w:rPr>
        <w:t xml:space="preserve">Zakres niniejszego </w:t>
      </w:r>
      <w:r w:rsidR="001E43D8" w:rsidRPr="00FC6DF5">
        <w:rPr>
          <w:rFonts w:ascii="Century Gothic" w:hAnsi="Century Gothic"/>
          <w:sz w:val="16"/>
          <w:szCs w:val="16"/>
        </w:rPr>
        <w:t>opracowania</w:t>
      </w:r>
      <w:r w:rsidRPr="00FC6DF5">
        <w:rPr>
          <w:rFonts w:ascii="Century Gothic" w:hAnsi="Century Gothic"/>
          <w:sz w:val="16"/>
          <w:szCs w:val="16"/>
        </w:rPr>
        <w:t xml:space="preserve"> jest zgodny z art. 66 </w:t>
      </w:r>
      <w:r w:rsidR="001B5220" w:rsidRPr="00FC6DF5">
        <w:rPr>
          <w:rFonts w:ascii="Century Gothic" w:hAnsi="Century Gothic"/>
          <w:sz w:val="16"/>
          <w:szCs w:val="16"/>
        </w:rPr>
        <w:t>ustawy</w:t>
      </w:r>
      <w:r w:rsidR="001B5220" w:rsidRPr="00FC6DF5">
        <w:rPr>
          <w:rFonts w:ascii="Century Gothic" w:hAnsi="Century Gothic"/>
          <w:sz w:val="16"/>
          <w:szCs w:val="16"/>
          <w:shd w:val="clear" w:color="auto" w:fill="FFFFFF"/>
        </w:rPr>
        <w:t xml:space="preserve"> o udostępnianiu informacji o środowisku i jego ochronie, udziale społeczeństwa w ochronie środowiska oraz o ocenach oddziaływania na środowisko (</w:t>
      </w:r>
      <w:r w:rsidR="00804220" w:rsidRPr="00FC6DF5">
        <w:rPr>
          <w:rFonts w:ascii="Century Gothic" w:hAnsi="Century Gothic"/>
          <w:bCs/>
          <w:sz w:val="16"/>
          <w:szCs w:val="16"/>
          <w:shd w:val="clear" w:color="auto" w:fill="FFFFFF"/>
        </w:rPr>
        <w:t>Dz.U. 2023 poz. 1094</w:t>
      </w:r>
      <w:r w:rsidR="001B5220" w:rsidRPr="00FC6DF5">
        <w:rPr>
          <w:rFonts w:ascii="Century Gothic" w:hAnsi="Century Gothic"/>
          <w:bCs/>
          <w:sz w:val="16"/>
          <w:szCs w:val="16"/>
          <w:shd w:val="clear" w:color="auto" w:fill="FFFFFF"/>
        </w:rPr>
        <w:t>)</w:t>
      </w:r>
      <w:r w:rsidR="001E43D8" w:rsidRPr="00FC6DF5">
        <w:rPr>
          <w:rFonts w:ascii="Century Gothic" w:hAnsi="Century Gothic"/>
          <w:sz w:val="16"/>
          <w:szCs w:val="16"/>
        </w:rPr>
        <w:t>.</w:t>
      </w:r>
    </w:p>
    <w:p w14:paraId="7476C126" w14:textId="59AFEB5D" w:rsidR="00804220" w:rsidRPr="00FC6DF5" w:rsidRDefault="00804220" w:rsidP="00A32706">
      <w:bookmarkStart w:id="3" w:name="_Toc100590614"/>
      <w:r w:rsidRPr="00FC6DF5">
        <w:br w:type="page"/>
      </w:r>
    </w:p>
    <w:p w14:paraId="0A0F4E1A" w14:textId="4F9078CA" w:rsidR="006B7BCE" w:rsidRPr="00FC6DF5" w:rsidRDefault="00E86397" w:rsidP="00C20D50">
      <w:pPr>
        <w:pStyle w:val="Nagwek1"/>
        <w:spacing w:line="276" w:lineRule="auto"/>
        <w:jc w:val="both"/>
        <w:rPr>
          <w:rFonts w:ascii="Century Gothic" w:hAnsi="Century Gothic"/>
          <w:b/>
          <w:color w:val="auto"/>
          <w:sz w:val="20"/>
          <w:szCs w:val="20"/>
        </w:rPr>
      </w:pPr>
      <w:bookmarkStart w:id="4" w:name="_Toc148455873"/>
      <w:r w:rsidRPr="00FC6DF5">
        <w:rPr>
          <w:rFonts w:ascii="Century Gothic" w:hAnsi="Century Gothic"/>
          <w:b/>
          <w:color w:val="auto"/>
          <w:sz w:val="20"/>
          <w:szCs w:val="20"/>
        </w:rPr>
        <w:lastRenderedPageBreak/>
        <w:t>2. OPIS PLANOWANEGO PRZEDSIĘWZIĘCIA</w:t>
      </w:r>
      <w:bookmarkEnd w:id="3"/>
      <w:bookmarkEnd w:id="4"/>
    </w:p>
    <w:p w14:paraId="0833E81B" w14:textId="77777777" w:rsidR="004A6A33" w:rsidRPr="00FC6DF5" w:rsidRDefault="008F37B0" w:rsidP="00C20D50">
      <w:pPr>
        <w:pStyle w:val="Nagwek2"/>
        <w:pBdr>
          <w:bottom w:val="single" w:sz="4" w:space="1" w:color="auto"/>
        </w:pBdr>
        <w:spacing w:line="276" w:lineRule="auto"/>
        <w:jc w:val="both"/>
        <w:rPr>
          <w:rFonts w:ascii="Century Gothic" w:hAnsi="Century Gothic"/>
          <w:b/>
          <w:color w:val="auto"/>
          <w:sz w:val="20"/>
          <w:szCs w:val="20"/>
        </w:rPr>
      </w:pPr>
      <w:bookmarkStart w:id="5" w:name="_Toc100590615"/>
      <w:bookmarkStart w:id="6" w:name="_Toc148455874"/>
      <w:r w:rsidRPr="00FC6DF5">
        <w:rPr>
          <w:rFonts w:ascii="Century Gothic" w:hAnsi="Century Gothic"/>
          <w:b/>
          <w:color w:val="auto"/>
          <w:sz w:val="20"/>
          <w:szCs w:val="20"/>
        </w:rPr>
        <w:t>2.1. KLASYFIKACJA PRZEDSIĘWZIĘCIA</w:t>
      </w:r>
      <w:bookmarkEnd w:id="5"/>
      <w:bookmarkEnd w:id="6"/>
    </w:p>
    <w:p w14:paraId="38880CB3" w14:textId="1DA40A07" w:rsidR="00804220" w:rsidRPr="00FC6DF5" w:rsidRDefault="00377E19" w:rsidP="003B72F2">
      <w:pPr>
        <w:spacing w:before="240" w:after="0" w:line="276" w:lineRule="auto"/>
        <w:jc w:val="both"/>
        <w:rPr>
          <w:rFonts w:ascii="Century Gothic" w:hAnsi="Century Gothic" w:cs="Arial"/>
          <w:sz w:val="16"/>
          <w:szCs w:val="16"/>
        </w:rPr>
      </w:pPr>
      <w:r w:rsidRPr="00FC6DF5">
        <w:rPr>
          <w:rFonts w:ascii="Century Gothic" w:hAnsi="Century Gothic" w:cs="Arial"/>
          <w:sz w:val="16"/>
          <w:szCs w:val="16"/>
        </w:rPr>
        <w:t xml:space="preserve">Inwestycja </w:t>
      </w:r>
      <w:r w:rsidR="00804220" w:rsidRPr="00FC6DF5">
        <w:rPr>
          <w:rFonts w:ascii="Century Gothic" w:hAnsi="Century Gothic" w:cs="Arial"/>
          <w:sz w:val="16"/>
          <w:szCs w:val="16"/>
        </w:rPr>
        <w:t xml:space="preserve">opisana w treści Raportu </w:t>
      </w:r>
      <w:r w:rsidRPr="00FC6DF5">
        <w:rPr>
          <w:rFonts w:ascii="Century Gothic" w:hAnsi="Century Gothic" w:cs="Arial"/>
          <w:sz w:val="16"/>
          <w:szCs w:val="16"/>
        </w:rPr>
        <w:t>zaliczana jest do przedsięwzięć mogących znacząco oddziaływać na środowisko zgodnie z zapisam</w:t>
      </w:r>
      <w:r w:rsidR="00804220" w:rsidRPr="00FC6DF5">
        <w:rPr>
          <w:rFonts w:ascii="Century Gothic" w:hAnsi="Century Gothic" w:cs="Arial"/>
          <w:sz w:val="16"/>
          <w:szCs w:val="16"/>
        </w:rPr>
        <w:t>i Rozporządzenie Rady Ministrów z dnia 10 września 2019 r. w sprawie przedsięwzięć mogących znacząco oddziaływać na środowisko (Dz.U. 2023 poz. 1724):</w:t>
      </w:r>
    </w:p>
    <w:p w14:paraId="0CF51621" w14:textId="77777777" w:rsidR="00BC05C9" w:rsidRPr="00FC6DF5" w:rsidRDefault="00BC05C9" w:rsidP="003B72F2">
      <w:pPr>
        <w:spacing w:after="0" w:line="276" w:lineRule="auto"/>
        <w:jc w:val="both"/>
        <w:rPr>
          <w:rFonts w:ascii="Century Gothic" w:hAnsi="Century Gothic" w:cs="Arial"/>
          <w:sz w:val="16"/>
          <w:szCs w:val="16"/>
        </w:rPr>
      </w:pPr>
    </w:p>
    <w:p w14:paraId="063A42BC" w14:textId="38BA102F" w:rsidR="002940A5" w:rsidRPr="00FC6DF5" w:rsidRDefault="002940A5">
      <w:pPr>
        <w:pStyle w:val="Akapitzlist"/>
        <w:numPr>
          <w:ilvl w:val="0"/>
          <w:numId w:val="183"/>
        </w:numPr>
        <w:spacing w:after="0" w:line="276" w:lineRule="auto"/>
        <w:jc w:val="both"/>
        <w:rPr>
          <w:rFonts w:ascii="Century Gothic" w:hAnsi="Century Gothic" w:cs="Arial"/>
          <w:sz w:val="16"/>
          <w:szCs w:val="16"/>
        </w:rPr>
      </w:pPr>
      <w:r w:rsidRPr="00FC6DF5">
        <w:rPr>
          <w:rFonts w:ascii="Century Gothic" w:hAnsi="Century Gothic" w:cs="Arial"/>
          <w:b/>
          <w:bCs/>
          <w:sz w:val="16"/>
          <w:szCs w:val="16"/>
        </w:rPr>
        <w:t>§ 2 ust. 1 pkt. 47</w:t>
      </w:r>
      <w:r w:rsidR="00BC05C9" w:rsidRPr="00FC6DF5">
        <w:rPr>
          <w:rFonts w:ascii="Century Gothic" w:hAnsi="Century Gothic" w:cs="Arial"/>
          <w:b/>
          <w:bCs/>
          <w:sz w:val="16"/>
          <w:szCs w:val="16"/>
        </w:rPr>
        <w:t xml:space="preserve">) </w:t>
      </w:r>
      <w:r w:rsidRPr="00FC6DF5">
        <w:rPr>
          <w:rFonts w:ascii="Century Gothic" w:hAnsi="Century Gothic" w:cs="Arial"/>
          <w:sz w:val="16"/>
          <w:szCs w:val="16"/>
        </w:rPr>
        <w:t xml:space="preserve"> instalacje do przetwarzania w rozumieniu art. 3 ust. 1 pkt 21 ustawy z dnia 14 grudnia 2012 r. o odpadach odpadów inne niż wymienione w pkt 41 i 46, w tym składowiska odpadów inne niż wymienione w pkt 41, mogące przyjmować odpady w ilości nie mniejszej niż 10 t na dobę lub o całkowitej pojemności nie mniejszej niż 25 000 t, z wyłączeniem instalacji do wytwarzania biogazu rolniczego w rozumieniu art. 2 pkt 2 ustawy z dnia 20 lutego 2015 r. o odnawialnych źródłach energii (Dz.U. z 2018 r. poz. 2389, z późn. zm.)</w:t>
      </w:r>
    </w:p>
    <w:p w14:paraId="25F5D00A" w14:textId="5045EAAC" w:rsidR="00BC05C9" w:rsidRPr="00FC6DF5" w:rsidRDefault="00BC05C9" w:rsidP="003B72F2">
      <w:pPr>
        <w:pBdr>
          <w:top w:val="single" w:sz="4" w:space="1" w:color="auto"/>
          <w:left w:val="single" w:sz="4" w:space="4" w:color="auto"/>
          <w:bottom w:val="single" w:sz="4" w:space="1" w:color="auto"/>
          <w:right w:val="single" w:sz="4" w:space="4" w:color="auto"/>
        </w:pBdr>
        <w:spacing w:before="240" w:after="0" w:line="276" w:lineRule="auto"/>
        <w:jc w:val="both"/>
        <w:rPr>
          <w:rFonts w:ascii="Century Gothic" w:hAnsi="Century Gothic" w:cs="Arial"/>
          <w:i/>
          <w:iCs/>
          <w:sz w:val="16"/>
          <w:szCs w:val="16"/>
        </w:rPr>
      </w:pPr>
      <w:r w:rsidRPr="00FC6DF5">
        <w:rPr>
          <w:rFonts w:ascii="Century Gothic" w:hAnsi="Century Gothic" w:cs="Arial"/>
          <w:i/>
          <w:iCs/>
          <w:sz w:val="16"/>
          <w:szCs w:val="16"/>
        </w:rPr>
        <w:t>Przedmiotową kwalifikację przyjęto z uwagi na fakt, iż w ramach zamierzonej działalności planowane jest uruchomienie nowych linii do przetwarzania odpadów, których łączna wydajność, w tym przy uwzględnieniu linii istniejących przekracza wydajność 10 Mg na dobę.</w:t>
      </w:r>
    </w:p>
    <w:p w14:paraId="3BAA797F" w14:textId="77777777" w:rsidR="00804220" w:rsidRPr="00FC6DF5" w:rsidRDefault="00804220" w:rsidP="003B72F2">
      <w:pPr>
        <w:spacing w:after="0" w:line="276" w:lineRule="auto"/>
        <w:jc w:val="both"/>
        <w:rPr>
          <w:rFonts w:ascii="Century Gothic" w:hAnsi="Century Gothic" w:cs="Arial"/>
          <w:sz w:val="16"/>
          <w:szCs w:val="16"/>
        </w:rPr>
      </w:pPr>
    </w:p>
    <w:p w14:paraId="1DA601E3" w14:textId="77777777" w:rsidR="00D25024" w:rsidRPr="00FC6DF5" w:rsidRDefault="00D25024">
      <w:pPr>
        <w:pStyle w:val="Akapitzlist"/>
        <w:numPr>
          <w:ilvl w:val="0"/>
          <w:numId w:val="183"/>
        </w:numPr>
        <w:spacing w:after="0" w:line="276" w:lineRule="auto"/>
        <w:jc w:val="both"/>
        <w:rPr>
          <w:rFonts w:ascii="Century Gothic" w:hAnsi="Century Gothic" w:cs="Arial"/>
          <w:sz w:val="16"/>
          <w:szCs w:val="16"/>
        </w:rPr>
      </w:pPr>
      <w:r w:rsidRPr="00FC6DF5">
        <w:rPr>
          <w:rFonts w:ascii="Century Gothic" w:hAnsi="Century Gothic" w:cs="Arial"/>
          <w:b/>
          <w:bCs/>
          <w:sz w:val="16"/>
          <w:szCs w:val="16"/>
        </w:rPr>
        <w:t xml:space="preserve">§ 3 ust. 1 pkt. 37) </w:t>
      </w:r>
      <w:r w:rsidRPr="00FC6DF5">
        <w:rPr>
          <w:rFonts w:ascii="Century Gothic" w:hAnsi="Century Gothic" w:cs="Arial"/>
          <w:sz w:val="16"/>
          <w:szCs w:val="16"/>
        </w:rPr>
        <w:t>instalacje do naziemnego magazynowania:</w:t>
      </w:r>
    </w:p>
    <w:p w14:paraId="03D3C046" w14:textId="35271FF3" w:rsidR="00D25024" w:rsidRPr="00FC6DF5" w:rsidRDefault="00D25024" w:rsidP="003B72F2">
      <w:pPr>
        <w:spacing w:after="0" w:line="276" w:lineRule="auto"/>
        <w:ind w:left="708"/>
        <w:jc w:val="both"/>
        <w:rPr>
          <w:rFonts w:ascii="Century Gothic" w:hAnsi="Century Gothic" w:cs="Arial"/>
          <w:sz w:val="16"/>
          <w:szCs w:val="16"/>
        </w:rPr>
      </w:pPr>
      <w:r w:rsidRPr="00FC6DF5">
        <w:rPr>
          <w:rFonts w:ascii="Century Gothic" w:hAnsi="Century Gothic" w:cs="Arial"/>
          <w:sz w:val="16"/>
          <w:szCs w:val="16"/>
        </w:rPr>
        <w:t>b)produktów naftowych</w:t>
      </w:r>
    </w:p>
    <w:p w14:paraId="0A03C3FF" w14:textId="0F6F7654" w:rsidR="003B72F2" w:rsidRPr="00FC6DF5" w:rsidRDefault="003B72F2" w:rsidP="003B72F2">
      <w:pPr>
        <w:pBdr>
          <w:top w:val="single" w:sz="4" w:space="1" w:color="auto"/>
          <w:left w:val="single" w:sz="4" w:space="4" w:color="auto"/>
          <w:bottom w:val="single" w:sz="4" w:space="1" w:color="auto"/>
          <w:right w:val="single" w:sz="4" w:space="4" w:color="auto"/>
        </w:pBdr>
        <w:spacing w:before="240" w:after="0" w:line="276" w:lineRule="auto"/>
        <w:jc w:val="both"/>
        <w:rPr>
          <w:rFonts w:ascii="Century Gothic" w:hAnsi="Century Gothic" w:cs="Arial"/>
          <w:i/>
          <w:iCs/>
          <w:sz w:val="16"/>
          <w:szCs w:val="16"/>
        </w:rPr>
      </w:pPr>
      <w:r w:rsidRPr="00FC6DF5">
        <w:rPr>
          <w:rFonts w:ascii="Century Gothic" w:hAnsi="Century Gothic" w:cs="Arial"/>
          <w:i/>
          <w:iCs/>
          <w:sz w:val="16"/>
          <w:szCs w:val="16"/>
        </w:rPr>
        <w:t>Przedmiotową kwalifikację przyjęto z uwagi na fakt, iż w ramach zamierzonej działalności planowane jest wykorzystywanie maszyn roboczych, linii technologicznych zasilanych olejem napędowych, stąd też planuje się na terenie działalności umiejscowienie zbiornika (mobilnego) na olej napędowy o pojemności nieprzekraczającej 5 000 dm</w:t>
      </w:r>
      <w:r w:rsidRPr="00FC6DF5">
        <w:rPr>
          <w:rFonts w:ascii="Century Gothic" w:hAnsi="Century Gothic" w:cs="Arial"/>
          <w:i/>
          <w:iCs/>
          <w:sz w:val="16"/>
          <w:szCs w:val="16"/>
          <w:vertAlign w:val="superscript"/>
        </w:rPr>
        <w:t>3</w:t>
      </w:r>
      <w:r w:rsidRPr="00FC6DF5">
        <w:rPr>
          <w:rFonts w:ascii="Century Gothic" w:hAnsi="Century Gothic" w:cs="Arial"/>
          <w:i/>
          <w:iCs/>
          <w:sz w:val="16"/>
          <w:szCs w:val="16"/>
        </w:rPr>
        <w:t>.</w:t>
      </w:r>
    </w:p>
    <w:p w14:paraId="3E9C2BD5" w14:textId="77777777" w:rsidR="00D25024" w:rsidRPr="00FC6DF5" w:rsidRDefault="00D25024" w:rsidP="003B72F2">
      <w:pPr>
        <w:spacing w:after="0" w:line="276" w:lineRule="auto"/>
        <w:jc w:val="both"/>
        <w:rPr>
          <w:rFonts w:ascii="Century Gothic" w:hAnsi="Century Gothic" w:cs="Arial"/>
          <w:sz w:val="16"/>
          <w:szCs w:val="16"/>
        </w:rPr>
      </w:pPr>
    </w:p>
    <w:p w14:paraId="77E79737" w14:textId="4940AF66" w:rsidR="00BC05C9" w:rsidRPr="00FC6DF5" w:rsidRDefault="00BC05C9">
      <w:pPr>
        <w:pStyle w:val="Akapitzlist"/>
        <w:numPr>
          <w:ilvl w:val="0"/>
          <w:numId w:val="183"/>
        </w:numPr>
        <w:spacing w:after="0" w:line="276" w:lineRule="auto"/>
        <w:jc w:val="both"/>
        <w:rPr>
          <w:rFonts w:ascii="Century Gothic" w:eastAsia="TimesNewRoman" w:hAnsi="Century Gothic" w:cs="Arial"/>
          <w:sz w:val="16"/>
          <w:szCs w:val="16"/>
          <w:lang w:eastAsia="pl-PL"/>
        </w:rPr>
      </w:pPr>
      <w:r w:rsidRPr="00FC6DF5">
        <w:rPr>
          <w:rFonts w:ascii="Century Gothic" w:hAnsi="Century Gothic" w:cs="Arial"/>
          <w:b/>
          <w:bCs/>
          <w:sz w:val="16"/>
          <w:szCs w:val="16"/>
        </w:rPr>
        <w:t xml:space="preserve">§ 3 ust. 2 pkt. 1) </w:t>
      </w:r>
      <w:r w:rsidRPr="00FC6DF5">
        <w:rPr>
          <w:rFonts w:ascii="Century Gothic" w:hAnsi="Century Gothic" w:cs="Arial"/>
          <w:sz w:val="16"/>
          <w:szCs w:val="16"/>
        </w:rPr>
        <w:t xml:space="preserve">polegające na rozbudowie, przebudowie lub montażu realizowanego lub zrealizowanego przedsięwzięcia wymienionego w § 2 ust. 1 i niespełniające kryteriów, o których mowa w § 2 ust. 2 pkt 1, </w:t>
      </w:r>
      <w:r w:rsidR="00D14719" w:rsidRPr="00FC6DF5">
        <w:rPr>
          <w:rFonts w:ascii="Century Gothic" w:hAnsi="Century Gothic" w:cs="Arial"/>
          <w:sz w:val="16"/>
          <w:szCs w:val="16"/>
        </w:rPr>
        <w:br/>
      </w:r>
      <w:r w:rsidRPr="00FC6DF5">
        <w:rPr>
          <w:rFonts w:ascii="Century Gothic" w:hAnsi="Century Gothic" w:cs="Arial"/>
          <w:sz w:val="16"/>
          <w:szCs w:val="16"/>
        </w:rPr>
        <w:t>w odniesieniu do</w:t>
      </w:r>
    </w:p>
    <w:p w14:paraId="15445C2B" w14:textId="35D2ED55" w:rsidR="00BC05C9" w:rsidRPr="00FC6DF5" w:rsidRDefault="00BC05C9">
      <w:pPr>
        <w:pStyle w:val="Akapitzlist"/>
        <w:numPr>
          <w:ilvl w:val="0"/>
          <w:numId w:val="184"/>
        </w:numPr>
        <w:spacing w:after="0" w:line="276" w:lineRule="auto"/>
        <w:jc w:val="both"/>
        <w:rPr>
          <w:rFonts w:ascii="Century Gothic" w:eastAsia="TimesNewRoman" w:hAnsi="Century Gothic" w:cs="Arial"/>
          <w:sz w:val="16"/>
          <w:szCs w:val="16"/>
          <w:lang w:eastAsia="pl-PL"/>
        </w:rPr>
      </w:pPr>
      <w:r w:rsidRPr="00FC6DF5">
        <w:rPr>
          <w:rFonts w:ascii="Century Gothic" w:hAnsi="Century Gothic" w:cs="Arial"/>
          <w:b/>
          <w:bCs/>
          <w:sz w:val="16"/>
          <w:szCs w:val="16"/>
        </w:rPr>
        <w:t xml:space="preserve">§ 2 ust. 1 pkt. 42) </w:t>
      </w:r>
      <w:r w:rsidRPr="00FC6DF5">
        <w:rPr>
          <w:rFonts w:ascii="Century Gothic" w:hAnsi="Century Gothic" w:cs="Arial"/>
          <w:sz w:val="16"/>
          <w:szCs w:val="16"/>
        </w:rPr>
        <w:t>stacje demontażu w rozumieniu art. 3 pkt 10 ustawy z dnia 20 stycznia 2005 r. o recyklingu pojazdów wycofanych z eksploatacji (Dz. U. z 2019 r. poz. 1610)</w:t>
      </w:r>
    </w:p>
    <w:p w14:paraId="651CAC09" w14:textId="42AD183E" w:rsidR="00BC05C9" w:rsidRPr="00FC6DF5" w:rsidRDefault="00BC05C9" w:rsidP="003B72F2">
      <w:pPr>
        <w:pBdr>
          <w:top w:val="single" w:sz="4" w:space="1" w:color="auto"/>
          <w:left w:val="single" w:sz="4" w:space="4" w:color="auto"/>
          <w:bottom w:val="single" w:sz="4" w:space="1" w:color="auto"/>
          <w:right w:val="single" w:sz="4" w:space="4" w:color="auto"/>
        </w:pBdr>
        <w:spacing w:before="240" w:after="0" w:line="276" w:lineRule="auto"/>
        <w:jc w:val="both"/>
        <w:rPr>
          <w:rFonts w:ascii="Century Gothic" w:hAnsi="Century Gothic" w:cs="Arial"/>
          <w:i/>
          <w:iCs/>
          <w:sz w:val="16"/>
          <w:szCs w:val="16"/>
        </w:rPr>
      </w:pPr>
      <w:r w:rsidRPr="00FC6DF5">
        <w:rPr>
          <w:rFonts w:ascii="Century Gothic" w:hAnsi="Century Gothic" w:cs="Arial"/>
          <w:i/>
          <w:iCs/>
          <w:sz w:val="16"/>
          <w:szCs w:val="16"/>
        </w:rPr>
        <w:t xml:space="preserve">Przedmiotową kwalifikację przyjęto z uwagi na fakt, iż dotychczas Wnioskodawca nie prowadził działalności polegającej na prowadzeniu Stacji Demontażu Pojazdów wycofanych z eksploatacji, jednakże realizacja zamierzenia inwestycyjnego nie przewiduje rozbudowy </w:t>
      </w:r>
      <w:r w:rsidR="00A25A24" w:rsidRPr="00FC6DF5">
        <w:rPr>
          <w:rFonts w:ascii="Century Gothic" w:hAnsi="Century Gothic" w:cs="Arial"/>
          <w:i/>
          <w:iCs/>
          <w:sz w:val="16"/>
          <w:szCs w:val="16"/>
        </w:rPr>
        <w:t>lub modernizacji bądź innych prac związanych z obecnie prowadzoną technologią w zakresie działalności Stacji Demontażu Pojazdów.</w:t>
      </w:r>
    </w:p>
    <w:p w14:paraId="08B3BC99" w14:textId="77777777" w:rsidR="00BC05C9" w:rsidRDefault="00BC05C9" w:rsidP="003B72F2">
      <w:pPr>
        <w:spacing w:after="0" w:line="276" w:lineRule="auto"/>
        <w:jc w:val="both"/>
        <w:rPr>
          <w:rFonts w:ascii="Century Gothic" w:hAnsi="Century Gothic" w:cs="Arial"/>
          <w:sz w:val="16"/>
          <w:szCs w:val="16"/>
        </w:rPr>
      </w:pPr>
    </w:p>
    <w:p w14:paraId="521A467D" w14:textId="32DFD109" w:rsidR="00A6447E" w:rsidRPr="00A6447E" w:rsidRDefault="00A6447E" w:rsidP="008F01A5">
      <w:pPr>
        <w:pStyle w:val="Akapitzlist"/>
        <w:numPr>
          <w:ilvl w:val="0"/>
          <w:numId w:val="183"/>
        </w:numPr>
        <w:spacing w:after="0" w:line="276" w:lineRule="auto"/>
        <w:jc w:val="both"/>
        <w:rPr>
          <w:rFonts w:ascii="Century Gothic" w:hAnsi="Century Gothic" w:cs="Arial"/>
          <w:sz w:val="16"/>
          <w:szCs w:val="16"/>
        </w:rPr>
      </w:pPr>
      <w:r w:rsidRPr="00A6447E">
        <w:rPr>
          <w:rFonts w:ascii="Century Gothic" w:hAnsi="Century Gothic" w:cs="Arial"/>
          <w:b/>
          <w:bCs/>
          <w:sz w:val="16"/>
          <w:szCs w:val="16"/>
        </w:rPr>
        <w:t xml:space="preserve">§ 3 ust. </w:t>
      </w:r>
      <w:r w:rsidRPr="00A6447E">
        <w:rPr>
          <w:rFonts w:ascii="Century Gothic" w:hAnsi="Century Gothic" w:cs="Arial"/>
          <w:b/>
          <w:bCs/>
          <w:sz w:val="16"/>
          <w:szCs w:val="16"/>
        </w:rPr>
        <w:t>3</w:t>
      </w:r>
      <w:r w:rsidRPr="00A6447E">
        <w:rPr>
          <w:rFonts w:ascii="Century Gothic" w:hAnsi="Century Gothic" w:cs="Arial"/>
          <w:b/>
          <w:bCs/>
          <w:sz w:val="16"/>
          <w:szCs w:val="16"/>
        </w:rPr>
        <w:t xml:space="preserve"> </w:t>
      </w:r>
      <w:r w:rsidRPr="00A6447E">
        <w:rPr>
          <w:rFonts w:ascii="Century Gothic" w:hAnsi="Century Gothic" w:cs="Arial"/>
          <w:sz w:val="16"/>
          <w:szCs w:val="16"/>
        </w:rPr>
        <w:t>Do przedsięwzięć mogących potencjalnie znacząco oddziaływać na środowisko zalicza się także przedsięwzięcia</w:t>
      </w:r>
      <w:r w:rsidRPr="00A6447E">
        <w:rPr>
          <w:rFonts w:ascii="Century Gothic" w:hAnsi="Century Gothic" w:cs="Arial"/>
          <w:sz w:val="16"/>
          <w:szCs w:val="16"/>
        </w:rPr>
        <w:t xml:space="preserve"> </w:t>
      </w:r>
      <w:r w:rsidRPr="00A6447E">
        <w:rPr>
          <w:rFonts w:ascii="Century Gothic" w:hAnsi="Century Gothic" w:cs="Arial"/>
          <w:sz w:val="16"/>
          <w:szCs w:val="16"/>
        </w:rPr>
        <w:t>niezwiązane z przebudową, rozbudową lub montażem realizowanego lub zrealizowanego przedsięwzięcia, powodujące</w:t>
      </w:r>
      <w:r w:rsidRPr="00A6447E">
        <w:rPr>
          <w:rFonts w:ascii="Century Gothic" w:hAnsi="Century Gothic" w:cs="Arial"/>
          <w:sz w:val="16"/>
          <w:szCs w:val="16"/>
        </w:rPr>
        <w:t xml:space="preserve"> </w:t>
      </w:r>
      <w:r w:rsidRPr="00A6447E">
        <w:rPr>
          <w:rFonts w:ascii="Century Gothic" w:hAnsi="Century Gothic" w:cs="Arial"/>
          <w:sz w:val="16"/>
          <w:szCs w:val="16"/>
        </w:rPr>
        <w:t>potrzebę zmiany uwarunkowań określonych w decyzji o środowiskowych uwarunkowaniach; przepis stosuje się, o ile</w:t>
      </w:r>
      <w:r w:rsidRPr="00A6447E">
        <w:rPr>
          <w:rFonts w:ascii="Century Gothic" w:hAnsi="Century Gothic" w:cs="Arial"/>
          <w:sz w:val="16"/>
          <w:szCs w:val="16"/>
        </w:rPr>
        <w:t xml:space="preserve"> </w:t>
      </w:r>
      <w:r w:rsidRPr="00A6447E">
        <w:rPr>
          <w:rFonts w:ascii="Century Gothic" w:hAnsi="Century Gothic" w:cs="Arial"/>
          <w:sz w:val="16"/>
          <w:szCs w:val="16"/>
        </w:rPr>
        <w:t xml:space="preserve">ustawa z dnia 3 października 2008 r. o udostępnianiu informacji </w:t>
      </w:r>
      <w:r>
        <w:rPr>
          <w:rFonts w:ascii="Century Gothic" w:hAnsi="Century Gothic" w:cs="Arial"/>
          <w:sz w:val="16"/>
          <w:szCs w:val="16"/>
        </w:rPr>
        <w:br/>
      </w:r>
      <w:r w:rsidRPr="00A6447E">
        <w:rPr>
          <w:rFonts w:ascii="Century Gothic" w:hAnsi="Century Gothic" w:cs="Arial"/>
          <w:sz w:val="16"/>
          <w:szCs w:val="16"/>
        </w:rPr>
        <w:t>o środowisku i jego ochronie, udziale społeczeństwa</w:t>
      </w:r>
      <w:r w:rsidRPr="00A6447E">
        <w:rPr>
          <w:rFonts w:ascii="Century Gothic" w:hAnsi="Century Gothic" w:cs="Arial"/>
          <w:sz w:val="16"/>
          <w:szCs w:val="16"/>
        </w:rPr>
        <w:t xml:space="preserve"> </w:t>
      </w:r>
      <w:r w:rsidRPr="00A6447E">
        <w:rPr>
          <w:rFonts w:ascii="Century Gothic" w:hAnsi="Century Gothic" w:cs="Arial"/>
          <w:sz w:val="16"/>
          <w:szCs w:val="16"/>
        </w:rPr>
        <w:t>w ochronie środowiska oraz o ocenach oddziaływania na środowisko nie wyłącza konieczności uzyskania decyzji</w:t>
      </w:r>
      <w:r w:rsidRPr="00A6447E">
        <w:rPr>
          <w:rFonts w:ascii="Century Gothic" w:hAnsi="Century Gothic" w:cs="Arial"/>
          <w:sz w:val="16"/>
          <w:szCs w:val="16"/>
        </w:rPr>
        <w:t xml:space="preserve"> </w:t>
      </w:r>
      <w:r w:rsidRPr="00A6447E">
        <w:rPr>
          <w:rFonts w:ascii="Century Gothic" w:hAnsi="Century Gothic" w:cs="Arial"/>
          <w:sz w:val="16"/>
          <w:szCs w:val="16"/>
        </w:rPr>
        <w:t xml:space="preserve">o środowiskowych uwarunkowaniach oraz </w:t>
      </w:r>
      <w:r>
        <w:rPr>
          <w:rFonts w:ascii="Century Gothic" w:hAnsi="Century Gothic" w:cs="Arial"/>
          <w:sz w:val="16"/>
          <w:szCs w:val="16"/>
        </w:rPr>
        <w:t>(…).</w:t>
      </w:r>
    </w:p>
    <w:p w14:paraId="7D399280" w14:textId="48776956" w:rsidR="00646552" w:rsidRPr="00FC6DF5" w:rsidRDefault="00646552">
      <w:pPr>
        <w:pStyle w:val="Akapitzlist"/>
        <w:numPr>
          <w:ilvl w:val="0"/>
          <w:numId w:val="184"/>
        </w:numPr>
        <w:spacing w:after="0" w:line="276" w:lineRule="auto"/>
        <w:jc w:val="both"/>
        <w:rPr>
          <w:rFonts w:ascii="Century Gothic" w:eastAsia="TimesNewRoman" w:hAnsi="Century Gothic" w:cs="Arial"/>
          <w:sz w:val="16"/>
          <w:szCs w:val="16"/>
          <w:lang w:eastAsia="pl-PL"/>
        </w:rPr>
      </w:pPr>
      <w:r w:rsidRPr="00FC6DF5">
        <w:rPr>
          <w:rFonts w:ascii="Century Gothic" w:hAnsi="Century Gothic" w:cs="Arial"/>
          <w:b/>
          <w:bCs/>
          <w:sz w:val="16"/>
          <w:szCs w:val="16"/>
        </w:rPr>
        <w:t>§ 3 ust. 1 pkt. 83</w:t>
      </w:r>
      <w:r w:rsidR="00A25A24" w:rsidRPr="00FC6DF5">
        <w:rPr>
          <w:rFonts w:ascii="Century Gothic" w:hAnsi="Century Gothic" w:cs="Arial"/>
          <w:b/>
          <w:bCs/>
          <w:sz w:val="16"/>
          <w:szCs w:val="16"/>
        </w:rPr>
        <w:t xml:space="preserve">) </w:t>
      </w:r>
      <w:r w:rsidRPr="00FC6DF5">
        <w:rPr>
          <w:rFonts w:ascii="Century Gothic" w:eastAsia="TimesNewRoman" w:hAnsi="Century Gothic" w:cs="Arial"/>
          <w:sz w:val="16"/>
          <w:szCs w:val="16"/>
          <w:lang w:eastAsia="pl-PL"/>
        </w:rPr>
        <w:t>punkty do zbierania, w tym przeładunku:</w:t>
      </w:r>
    </w:p>
    <w:p w14:paraId="76B2BDBA" w14:textId="77777777" w:rsidR="00646552" w:rsidRPr="00FC6DF5" w:rsidRDefault="00646552">
      <w:pPr>
        <w:pStyle w:val="Akapitzlist"/>
        <w:numPr>
          <w:ilvl w:val="0"/>
          <w:numId w:val="126"/>
        </w:numPr>
        <w:spacing w:after="0" w:line="276" w:lineRule="auto"/>
        <w:jc w:val="both"/>
        <w:rPr>
          <w:rFonts w:ascii="Century Gothic" w:eastAsia="TimesNewRoman" w:hAnsi="Century Gothic" w:cs="Arial"/>
          <w:sz w:val="16"/>
          <w:szCs w:val="16"/>
          <w:lang w:eastAsia="pl-PL"/>
        </w:rPr>
      </w:pPr>
      <w:r w:rsidRPr="00FC6DF5">
        <w:rPr>
          <w:rFonts w:ascii="Century Gothic" w:eastAsia="TimesNewRoman" w:hAnsi="Century Gothic" w:cs="Arial"/>
          <w:sz w:val="16"/>
          <w:szCs w:val="16"/>
          <w:lang w:eastAsia="pl-PL"/>
        </w:rPr>
        <w:t>złomu, z wyłączeniem punktów selektywnego zbierania odpadów komunalnych,</w:t>
      </w:r>
    </w:p>
    <w:p w14:paraId="7976A54B" w14:textId="2396D308" w:rsidR="00646552" w:rsidRPr="00FC6DF5" w:rsidRDefault="00646552">
      <w:pPr>
        <w:pStyle w:val="Akapitzlist"/>
        <w:numPr>
          <w:ilvl w:val="0"/>
          <w:numId w:val="126"/>
        </w:numPr>
        <w:spacing w:after="0" w:line="276" w:lineRule="auto"/>
        <w:jc w:val="both"/>
        <w:rPr>
          <w:rFonts w:ascii="Century Gothic" w:eastAsia="TimesNewRoman" w:hAnsi="Century Gothic" w:cs="Arial"/>
          <w:sz w:val="16"/>
          <w:szCs w:val="16"/>
          <w:lang w:eastAsia="pl-PL"/>
        </w:rPr>
      </w:pPr>
      <w:r w:rsidRPr="00FC6DF5">
        <w:rPr>
          <w:rFonts w:ascii="Century Gothic" w:eastAsia="TimesNewRoman" w:hAnsi="Century Gothic" w:cs="Arial"/>
          <w:sz w:val="16"/>
          <w:szCs w:val="16"/>
          <w:lang w:eastAsia="pl-PL"/>
        </w:rPr>
        <w:t>odpadów wymagających uzyskania zezwolenia na zbieranie odpadów z wyłączeniem odpadów obojętnych oraz punktów selektywnego zbierania odpadów komunalnych</w:t>
      </w:r>
    </w:p>
    <w:p w14:paraId="3D6AC149" w14:textId="31913087" w:rsidR="00D14719" w:rsidRPr="00FC6DF5" w:rsidRDefault="00D14719" w:rsidP="003B72F2">
      <w:pPr>
        <w:pBdr>
          <w:top w:val="single" w:sz="4" w:space="1" w:color="auto"/>
          <w:left w:val="single" w:sz="4" w:space="4" w:color="auto"/>
          <w:bottom w:val="single" w:sz="4" w:space="1" w:color="auto"/>
          <w:right w:val="single" w:sz="4" w:space="4" w:color="auto"/>
        </w:pBdr>
        <w:spacing w:before="240" w:after="0" w:line="276" w:lineRule="auto"/>
        <w:jc w:val="both"/>
        <w:rPr>
          <w:rFonts w:ascii="Century Gothic" w:hAnsi="Century Gothic" w:cs="Arial"/>
          <w:i/>
          <w:iCs/>
          <w:sz w:val="16"/>
          <w:szCs w:val="16"/>
        </w:rPr>
      </w:pPr>
      <w:r w:rsidRPr="00FC6DF5">
        <w:rPr>
          <w:rFonts w:ascii="Century Gothic" w:hAnsi="Century Gothic" w:cs="Arial"/>
          <w:i/>
          <w:iCs/>
          <w:sz w:val="16"/>
          <w:szCs w:val="16"/>
        </w:rPr>
        <w:t>Przedmiotową kwalifikację przyjęto z uwagi na fakt, iż dotychczas Wnioskodawca prowadzi działalność związaną ze zbieraniem odpadów, jak również działalność ta będzie kontynuowana, jednakże przewiduje się zmianę w zakresie wykazu poszczególnych rodzajów odpadów przewidzianych do zbierania oraz łącznej masy odpadów przewidzianej do zbierania w zakresie działalności dotychczasowej.</w:t>
      </w:r>
    </w:p>
    <w:p w14:paraId="26BA6E5F" w14:textId="77777777" w:rsidR="003B72F2" w:rsidRPr="00FC6DF5" w:rsidRDefault="003B72F2" w:rsidP="003B72F2">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Na podstawie wyżej przedstawionego przyporządkowania, określono niniejsze przedsięwzięcie jako mogące zawsze znacząco oddziaływać na środowisko.</w:t>
      </w:r>
    </w:p>
    <w:p w14:paraId="3441011A" w14:textId="04DDCBE7" w:rsidR="00A25A24" w:rsidRPr="00FC6DF5" w:rsidRDefault="003B72F2" w:rsidP="005F60E8">
      <w:pPr>
        <w:spacing w:line="276" w:lineRule="auto"/>
        <w:jc w:val="both"/>
        <w:rPr>
          <w:rStyle w:val="oznaczenie"/>
          <w:rFonts w:ascii="Century Gothic" w:hAnsi="Century Gothic" w:cs="Arial"/>
          <w:sz w:val="16"/>
          <w:szCs w:val="16"/>
        </w:rPr>
      </w:pPr>
      <w:r w:rsidRPr="00FC6DF5">
        <w:rPr>
          <w:rStyle w:val="oznaczenie"/>
          <w:rFonts w:ascii="Century Gothic" w:hAnsi="Century Gothic" w:cs="Arial"/>
          <w:sz w:val="16"/>
          <w:szCs w:val="16"/>
        </w:rPr>
        <w:t xml:space="preserve">Przedsięwzięcie nie będzie kwalifikowane zgodnie z Rozporządzeniem Ministra Środowiska z dnia 27 sierpnia 2014 r. </w:t>
      </w:r>
      <w:r w:rsidRPr="00FC6DF5">
        <w:rPr>
          <w:rStyle w:val="oznaczenie"/>
          <w:rFonts w:ascii="Century Gothic" w:hAnsi="Century Gothic" w:cs="Arial"/>
          <w:sz w:val="16"/>
          <w:szCs w:val="16"/>
        </w:rPr>
        <w:br/>
        <w:t>w sprawie rodzajów instalacji mogących powodować znaczne zanieczyszczenie poszczególnych elementów przyrodniczych albo środowiska jako całości (Dz.U. 2014 poz. 1169).</w:t>
      </w:r>
    </w:p>
    <w:p w14:paraId="12060155" w14:textId="77777777" w:rsidR="003B72F2" w:rsidRPr="00FC6DF5" w:rsidRDefault="003B72F2" w:rsidP="005F60E8">
      <w:pPr>
        <w:spacing w:line="276" w:lineRule="auto"/>
        <w:jc w:val="both"/>
        <w:rPr>
          <w:rStyle w:val="oznaczenie"/>
          <w:rFonts w:ascii="Century Gothic" w:hAnsi="Century Gothic" w:cs="Arial"/>
          <w:sz w:val="16"/>
          <w:szCs w:val="16"/>
        </w:rPr>
      </w:pPr>
    </w:p>
    <w:p w14:paraId="47586EA6" w14:textId="77777777" w:rsidR="006125A7" w:rsidRPr="00FC6DF5" w:rsidRDefault="008F37B0" w:rsidP="005F60E8">
      <w:pPr>
        <w:pStyle w:val="Nagwek2"/>
        <w:pBdr>
          <w:bottom w:val="single" w:sz="4" w:space="1" w:color="auto"/>
        </w:pBdr>
        <w:spacing w:line="276" w:lineRule="auto"/>
        <w:rPr>
          <w:rFonts w:ascii="Century Gothic" w:hAnsi="Century Gothic"/>
          <w:b/>
          <w:color w:val="auto"/>
          <w:sz w:val="20"/>
          <w:szCs w:val="20"/>
        </w:rPr>
      </w:pPr>
      <w:bookmarkStart w:id="7" w:name="_Toc100590616"/>
      <w:bookmarkStart w:id="8" w:name="_Toc148455875"/>
      <w:r w:rsidRPr="00FC6DF5">
        <w:rPr>
          <w:rFonts w:ascii="Century Gothic" w:hAnsi="Century Gothic"/>
          <w:b/>
          <w:color w:val="auto"/>
          <w:sz w:val="20"/>
          <w:szCs w:val="20"/>
        </w:rPr>
        <w:lastRenderedPageBreak/>
        <w:t>2.2. LOKALIZACJA PRZEDSIĘWZIĘCIA</w:t>
      </w:r>
      <w:bookmarkEnd w:id="7"/>
      <w:bookmarkEnd w:id="8"/>
    </w:p>
    <w:p w14:paraId="1DE2E51F" w14:textId="2F71F80E" w:rsidR="000F7D76" w:rsidRPr="00FC6DF5" w:rsidRDefault="000F7D76" w:rsidP="00D46327">
      <w:pPr>
        <w:autoSpaceDE w:val="0"/>
        <w:autoSpaceDN w:val="0"/>
        <w:adjustRightInd w:val="0"/>
        <w:spacing w:before="240" w:after="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Analizowane przedsięwzięcie, zlokalizowane jest w miejscowości Prażmów (gmina Burzenin, woj. łódzkie) na terenie następujących działek ewidencyjnych, w obrębie geodezyjnym 0020 Prażmów:</w:t>
      </w:r>
    </w:p>
    <w:p w14:paraId="016CFE9B" w14:textId="1E43466E" w:rsidR="000F7D76" w:rsidRPr="00FC6DF5" w:rsidRDefault="000F7D76">
      <w:pPr>
        <w:pStyle w:val="Akapitzlist"/>
        <w:numPr>
          <w:ilvl w:val="0"/>
          <w:numId w:val="150"/>
        </w:numPr>
        <w:autoSpaceDE w:val="0"/>
        <w:autoSpaceDN w:val="0"/>
        <w:adjustRightInd w:val="0"/>
        <w:spacing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589 – całkowita powierzchnia działki: 0.3957 ha</w:t>
      </w:r>
    </w:p>
    <w:p w14:paraId="6EB31312" w14:textId="16E870AA" w:rsidR="000F7D76" w:rsidRPr="00FC6DF5" w:rsidRDefault="000F7D76">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590/1 – całkowita powierzchnia działki: 0.2047 ha</w:t>
      </w:r>
    </w:p>
    <w:p w14:paraId="571F7365" w14:textId="5DA6BEF7" w:rsidR="000F7D76" w:rsidRPr="00FC6DF5" w:rsidRDefault="000F7D76">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590/2</w:t>
      </w:r>
      <w:r w:rsidR="005A2117" w:rsidRPr="00FC6DF5">
        <w:rPr>
          <w:rFonts w:ascii="Century Gothic" w:hAnsi="Century Gothic" w:cs="Arial"/>
          <w:sz w:val="16"/>
          <w:szCs w:val="16"/>
          <w:lang w:eastAsia="pl-PL"/>
        </w:rPr>
        <w:t xml:space="preserve"> – całkowita powierzchnia działki: 0.2046 ha</w:t>
      </w:r>
    </w:p>
    <w:p w14:paraId="681F0D10" w14:textId="2EB91A80" w:rsidR="000F7D76" w:rsidRPr="00FC6DF5" w:rsidRDefault="000F7D76">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616</w:t>
      </w:r>
      <w:r w:rsidR="005A2117" w:rsidRPr="00FC6DF5">
        <w:rPr>
          <w:rFonts w:ascii="Century Gothic" w:hAnsi="Century Gothic" w:cs="Arial"/>
          <w:sz w:val="16"/>
          <w:szCs w:val="16"/>
          <w:lang w:eastAsia="pl-PL"/>
        </w:rPr>
        <w:t xml:space="preserve"> – całkowita powierzchnia działki: 0.6606 ha</w:t>
      </w:r>
    </w:p>
    <w:p w14:paraId="60C0FA2D" w14:textId="35926D2D" w:rsidR="000F7D76" w:rsidRPr="00FC6DF5" w:rsidRDefault="000F7D76">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617</w:t>
      </w:r>
      <w:r w:rsidR="005A2117" w:rsidRPr="00FC6DF5">
        <w:rPr>
          <w:rFonts w:ascii="Century Gothic" w:hAnsi="Century Gothic" w:cs="Arial"/>
          <w:sz w:val="16"/>
          <w:szCs w:val="16"/>
          <w:lang w:eastAsia="pl-PL"/>
        </w:rPr>
        <w:t xml:space="preserve"> – całkowita powierzchnia działki: 0.5654 ha</w:t>
      </w:r>
    </w:p>
    <w:p w14:paraId="0B2D95A0" w14:textId="78ED99E9" w:rsidR="008D1412" w:rsidRPr="00FC6DF5" w:rsidRDefault="005A2117" w:rsidP="00D46327">
      <w:p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 xml:space="preserve">Działalność w zakresie </w:t>
      </w:r>
      <w:r w:rsidR="008D1412" w:rsidRPr="00FC6DF5">
        <w:rPr>
          <w:rFonts w:ascii="Century Gothic" w:hAnsi="Century Gothic" w:cs="Arial"/>
          <w:sz w:val="16"/>
          <w:szCs w:val="16"/>
          <w:lang w:eastAsia="pl-PL"/>
        </w:rPr>
        <w:t>gospodarowania odpadami prowadzona jest na wydzielonej powierzchni wyżej wymienionych działek ewidencyjnych – obszarze o powierzchni ok. 13 957 m</w:t>
      </w:r>
      <w:r w:rsidR="008D1412" w:rsidRPr="00FC6DF5">
        <w:rPr>
          <w:rFonts w:ascii="Century Gothic" w:hAnsi="Century Gothic" w:cs="Arial"/>
          <w:sz w:val="16"/>
          <w:szCs w:val="16"/>
          <w:vertAlign w:val="superscript"/>
          <w:lang w:eastAsia="pl-PL"/>
        </w:rPr>
        <w:t>2</w:t>
      </w:r>
      <w:r w:rsidR="008D1412" w:rsidRPr="00FC6DF5">
        <w:rPr>
          <w:rFonts w:ascii="Century Gothic" w:hAnsi="Century Gothic" w:cs="Arial"/>
          <w:sz w:val="16"/>
          <w:szCs w:val="16"/>
          <w:lang w:eastAsia="pl-PL"/>
        </w:rPr>
        <w:t>.</w:t>
      </w:r>
    </w:p>
    <w:p w14:paraId="19B09339" w14:textId="1FAC04CB" w:rsidR="001F6070" w:rsidRPr="00FC6DF5" w:rsidRDefault="00FB5463" w:rsidP="00D46327">
      <w:pPr>
        <w:spacing w:before="240" w:after="0" w:line="276" w:lineRule="auto"/>
        <w:jc w:val="both"/>
        <w:rPr>
          <w:rFonts w:ascii="Century Gothic" w:eastAsia="Times New Roman" w:hAnsi="Century Gothic" w:cs="Times New Roman"/>
          <w:sz w:val="16"/>
          <w:szCs w:val="16"/>
        </w:rPr>
      </w:pP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47008" behindDoc="0" locked="0" layoutInCell="1" allowOverlap="1" wp14:anchorId="25409639" wp14:editId="02534D27">
                <wp:simplePos x="0" y="0"/>
                <wp:positionH relativeFrom="column">
                  <wp:posOffset>2442845</wp:posOffset>
                </wp:positionH>
                <wp:positionV relativeFrom="paragraph">
                  <wp:posOffset>1682750</wp:posOffset>
                </wp:positionV>
                <wp:extent cx="1209675" cy="585788"/>
                <wp:effectExtent l="38100" t="38100" r="9525" b="43180"/>
                <wp:wrapNone/>
                <wp:docPr id="1985872095" name="Dowolny kształt: kształt 2"/>
                <wp:cNvGraphicFramePr/>
                <a:graphic xmlns:a="http://schemas.openxmlformats.org/drawingml/2006/main">
                  <a:graphicData uri="http://schemas.microsoft.com/office/word/2010/wordprocessingShape">
                    <wps:wsp>
                      <wps:cNvSpPr/>
                      <wps:spPr>
                        <a:xfrm>
                          <a:off x="0" y="0"/>
                          <a:ext cx="1209675" cy="585788"/>
                        </a:xfrm>
                        <a:custGeom>
                          <a:avLst/>
                          <a:gdLst>
                            <a:gd name="connsiteX0" fmla="*/ 76200 w 1209675"/>
                            <a:gd name="connsiteY0" fmla="*/ 0 h 585788"/>
                            <a:gd name="connsiteX1" fmla="*/ 0 w 1209675"/>
                            <a:gd name="connsiteY1" fmla="*/ 238125 h 585788"/>
                            <a:gd name="connsiteX2" fmla="*/ 1123950 w 1209675"/>
                            <a:gd name="connsiteY2" fmla="*/ 585788 h 585788"/>
                            <a:gd name="connsiteX3" fmla="*/ 1147763 w 1209675"/>
                            <a:gd name="connsiteY3" fmla="*/ 471488 h 585788"/>
                            <a:gd name="connsiteX4" fmla="*/ 1176338 w 1209675"/>
                            <a:gd name="connsiteY4" fmla="*/ 481013 h 585788"/>
                            <a:gd name="connsiteX5" fmla="*/ 1209675 w 1209675"/>
                            <a:gd name="connsiteY5" fmla="*/ 342900 h 585788"/>
                            <a:gd name="connsiteX6" fmla="*/ 76200 w 1209675"/>
                            <a:gd name="connsiteY6" fmla="*/ 0 h 5857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09675" h="585788">
                              <a:moveTo>
                                <a:pt x="76200" y="0"/>
                              </a:moveTo>
                              <a:lnTo>
                                <a:pt x="0" y="238125"/>
                              </a:lnTo>
                              <a:lnTo>
                                <a:pt x="1123950" y="585788"/>
                              </a:lnTo>
                              <a:lnTo>
                                <a:pt x="1147763" y="471488"/>
                              </a:lnTo>
                              <a:lnTo>
                                <a:pt x="1176338" y="481013"/>
                              </a:lnTo>
                              <a:lnTo>
                                <a:pt x="1209675" y="342900"/>
                              </a:lnTo>
                              <a:lnTo>
                                <a:pt x="76200" y="0"/>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988693" id="Dowolny kształt: kształt 2" o:spid="_x0000_s1026" style="position:absolute;margin-left:192.35pt;margin-top:132.5pt;width:95.25pt;height:46.15pt;z-index:251947008;visibility:visible;mso-wrap-style:square;mso-wrap-distance-left:9pt;mso-wrap-distance-top:0;mso-wrap-distance-right:9pt;mso-wrap-distance-bottom:0;mso-position-horizontal:absolute;mso-position-horizontal-relative:text;mso-position-vertical:absolute;mso-position-vertical-relative:text;v-text-anchor:middle" coordsize="1209675,585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" path="m76200,l,238125,1123950,585788r23813,-114300l1176338,481013r33337,-138113l76200,xe" filled="f" strokecolor="#c00000" strokeweight="3pt">
                <v:stroke dashstyle="3 1" joinstyle="miter"/>
                <v:path arrowok="t" o:connecttype="custom" o:connectlocs="76200,0;0,238125;1123950,585788;1147763,471488;1176338,481013;1209675,342900;76200,0" o:connectangles="0,0,0,0,0,0,0"/>
              </v:shape>
            </w:pict>
          </mc:Fallback>
        </mc:AlternateContent>
      </w:r>
      <w:r w:rsidR="004551DF"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45984" behindDoc="0" locked="0" layoutInCell="1" allowOverlap="1" wp14:anchorId="7E77FF8B" wp14:editId="7E07AA35">
                <wp:simplePos x="0" y="0"/>
                <wp:positionH relativeFrom="column">
                  <wp:posOffset>1533208</wp:posOffset>
                </wp:positionH>
                <wp:positionV relativeFrom="paragraph">
                  <wp:posOffset>1411288</wp:posOffset>
                </wp:positionV>
                <wp:extent cx="600075" cy="433387"/>
                <wp:effectExtent l="38100" t="38100" r="47625" b="43180"/>
                <wp:wrapNone/>
                <wp:docPr id="23323755" name="Dowolny kształt: kształt 1"/>
                <wp:cNvGraphicFramePr/>
                <a:graphic xmlns:a="http://schemas.openxmlformats.org/drawingml/2006/main">
                  <a:graphicData uri="http://schemas.microsoft.com/office/word/2010/wordprocessingShape">
                    <wps:wsp>
                      <wps:cNvSpPr/>
                      <wps:spPr>
                        <a:xfrm>
                          <a:off x="0" y="0"/>
                          <a:ext cx="600075" cy="433387"/>
                        </a:xfrm>
                        <a:custGeom>
                          <a:avLst/>
                          <a:gdLst>
                            <a:gd name="connsiteX0" fmla="*/ 0 w 600075"/>
                            <a:gd name="connsiteY0" fmla="*/ 252412 h 433387"/>
                            <a:gd name="connsiteX1" fmla="*/ 38100 w 600075"/>
                            <a:gd name="connsiteY1" fmla="*/ 0 h 433387"/>
                            <a:gd name="connsiteX2" fmla="*/ 600075 w 600075"/>
                            <a:gd name="connsiteY2" fmla="*/ 166687 h 433387"/>
                            <a:gd name="connsiteX3" fmla="*/ 585787 w 600075"/>
                            <a:gd name="connsiteY3" fmla="*/ 433387 h 433387"/>
                            <a:gd name="connsiteX4" fmla="*/ 0 w 600075"/>
                            <a:gd name="connsiteY4" fmla="*/ 252412 h 43338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00075" h="433387">
                              <a:moveTo>
                                <a:pt x="0" y="252412"/>
                              </a:moveTo>
                              <a:lnTo>
                                <a:pt x="38100" y="0"/>
                              </a:lnTo>
                              <a:lnTo>
                                <a:pt x="600075" y="166687"/>
                              </a:lnTo>
                              <a:lnTo>
                                <a:pt x="585787" y="433387"/>
                              </a:lnTo>
                              <a:lnTo>
                                <a:pt x="0" y="252412"/>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93B3C8" id="Dowolny kształt: kształt 1" o:spid="_x0000_s1026" style="position:absolute;margin-left:120.75pt;margin-top:111.15pt;width:47.25pt;height:34.1pt;z-index:251945984;visibility:visible;mso-wrap-style:square;mso-wrap-distance-left:9pt;mso-wrap-distance-top:0;mso-wrap-distance-right:9pt;mso-wrap-distance-bottom:0;mso-position-horizontal:absolute;mso-position-horizontal-relative:text;mso-position-vertical:absolute;mso-position-vertical-relative:text;v-text-anchor:middle" coordsize="600075,433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" path="m,252412l38100,,600075,166687,585787,433387,,252412xe" filled="f" strokecolor="#c00000" strokeweight="3pt">
                <v:stroke dashstyle="3 1" joinstyle="miter"/>
                <v:path arrowok="t" o:connecttype="custom" o:connectlocs="0,252412;38100,0;600075,166687;585787,433387;0,252412" o:connectangles="0,0,0,0,0"/>
              </v:shape>
            </w:pict>
          </mc:Fallback>
        </mc:AlternateContent>
      </w:r>
      <w:r w:rsidR="00D46327" w:rsidRPr="00FC6DF5">
        <w:rPr>
          <w:rFonts w:ascii="Century Gothic" w:eastAsia="Times New Roman" w:hAnsi="Century Gothic" w:cs="Times New Roman"/>
          <w:noProof/>
          <w:sz w:val="16"/>
          <w:szCs w:val="16"/>
        </w:rPr>
        <mc:AlternateContent>
          <mc:Choice Requires="wps">
            <w:drawing>
              <wp:anchor distT="0" distB="0" distL="114300" distR="114300" simplePos="0" relativeHeight="251831296" behindDoc="0" locked="0" layoutInCell="1" allowOverlap="1" wp14:anchorId="19B56CD1" wp14:editId="1D8DB1BD">
                <wp:simplePos x="0" y="0"/>
                <wp:positionH relativeFrom="column">
                  <wp:posOffset>3773170</wp:posOffset>
                </wp:positionH>
                <wp:positionV relativeFrom="paragraph">
                  <wp:posOffset>3379470</wp:posOffset>
                </wp:positionV>
                <wp:extent cx="439420" cy="0"/>
                <wp:effectExtent l="0" t="19050" r="17780" b="19050"/>
                <wp:wrapNone/>
                <wp:docPr id="68" name="Łącznik prosty 68"/>
                <wp:cNvGraphicFramePr/>
                <a:graphic xmlns:a="http://schemas.openxmlformats.org/drawingml/2006/main">
                  <a:graphicData uri="http://schemas.microsoft.com/office/word/2010/wordprocessingShape">
                    <wps:wsp>
                      <wps:cNvCnPr/>
                      <wps:spPr>
                        <a:xfrm>
                          <a:off x="0" y="0"/>
                          <a:ext cx="439420" cy="0"/>
                        </a:xfrm>
                        <a:prstGeom prst="line">
                          <a:avLst/>
                        </a:prstGeom>
                        <a:ln w="381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71FF15" id="Łącznik prosty 68"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1pt,266.1pt" to="331.7pt,2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" strokecolor="#c00000" strokeweight="3pt">
                <v:stroke dashstyle="3 1" joinstyle="miter"/>
              </v:line>
            </w:pict>
          </mc:Fallback>
        </mc:AlternateContent>
      </w:r>
      <w:r w:rsidR="00D46327" w:rsidRPr="00FC6DF5">
        <w:rPr>
          <w:rFonts w:ascii="Century Gothic" w:eastAsia="Times New Roman" w:hAnsi="Century Gothic" w:cs="Times New Roman"/>
          <w:noProof/>
          <w:sz w:val="16"/>
          <w:szCs w:val="16"/>
        </w:rPr>
        <mc:AlternateContent>
          <mc:Choice Requires="wps">
            <w:drawing>
              <wp:anchor distT="0" distB="0" distL="114300" distR="114300" simplePos="0" relativeHeight="251830272" behindDoc="0" locked="0" layoutInCell="1" allowOverlap="1" wp14:anchorId="58C4FA5E" wp14:editId="600CF3F4">
                <wp:simplePos x="0" y="0"/>
                <wp:positionH relativeFrom="column">
                  <wp:posOffset>3728720</wp:posOffset>
                </wp:positionH>
                <wp:positionV relativeFrom="paragraph">
                  <wp:posOffset>3261360</wp:posOffset>
                </wp:positionV>
                <wp:extent cx="1997710" cy="219075"/>
                <wp:effectExtent l="0" t="0" r="21590" b="28575"/>
                <wp:wrapNone/>
                <wp:docPr id="67" name="Pole tekstowe 67"/>
                <wp:cNvGraphicFramePr/>
                <a:graphic xmlns:a="http://schemas.openxmlformats.org/drawingml/2006/main">
                  <a:graphicData uri="http://schemas.microsoft.com/office/word/2010/wordprocessingShape">
                    <wps:wsp>
                      <wps:cNvSpPr txBox="1"/>
                      <wps:spPr>
                        <a:xfrm>
                          <a:off x="0" y="0"/>
                          <a:ext cx="1997710" cy="219075"/>
                        </a:xfrm>
                        <a:prstGeom prst="rect">
                          <a:avLst/>
                        </a:prstGeom>
                        <a:solidFill>
                          <a:schemeClr val="lt1"/>
                        </a:solidFill>
                        <a:ln w="6350">
                          <a:solidFill>
                            <a:prstClr val="black"/>
                          </a:solidFill>
                        </a:ln>
                      </wps:spPr>
                      <wps:txbx>
                        <w:txbxContent>
                          <w:p w14:paraId="013346DC" w14:textId="77777777" w:rsidR="00FD65E7" w:rsidRPr="00FD65E7" w:rsidRDefault="00FD65E7" w:rsidP="00FD65E7">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C4FA5E" id="_x0000_t202" coordsize="21600,21600" o:spt="202" path="m,l,21600r21600,l21600,xe">
                <v:stroke joinstyle="miter"/>
                <v:path gradientshapeok="t" o:connecttype="rect"/>
              </v:shapetype>
              <v:shape id="Pole tekstowe 67" o:spid="_x0000_s1026" type="#_x0000_t202" style="position:absolute;left:0;text-align:left;margin-left:293.6pt;margin-top:256.8pt;width:157.3pt;height:17.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" fillcolor="white [3201]" strokeweight=".5pt">
                <v:textbox>
                  <w:txbxContent>
                    <w:p w14:paraId="013346DC" w14:textId="77777777" w:rsidR="00FD65E7" w:rsidRPr="00FD65E7" w:rsidRDefault="00FD65E7" w:rsidP="00FD65E7">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v:textbox>
              </v:shape>
            </w:pict>
          </mc:Fallback>
        </mc:AlternateContent>
      </w:r>
      <w:r w:rsidR="00D46327" w:rsidRPr="00FC6DF5">
        <w:rPr>
          <w:rFonts w:ascii="Century Gothic" w:eastAsia="Times New Roman" w:hAnsi="Century Gothic" w:cs="Times New Roman"/>
          <w:noProof/>
          <w:sz w:val="16"/>
          <w:szCs w:val="16"/>
        </w:rPr>
        <w:drawing>
          <wp:inline distT="0" distB="0" distL="0" distR="0" wp14:anchorId="62422198" wp14:editId="07438CF6">
            <wp:extent cx="5759450" cy="3530600"/>
            <wp:effectExtent l="0" t="0" r="0" b="0"/>
            <wp:docPr id="2000331171" name="Obraz 1" descr="Obraz zawierający tekst, diagram, Równolegle,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31171" name="Obraz 1" descr="Obraz zawierający tekst, diagram, Równolegle, linia&#10;&#10;Opis wygenerowany automatycznie"/>
                    <pic:cNvPicPr/>
                  </pic:nvPicPr>
                  <pic:blipFill>
                    <a:blip r:embed="rId9"/>
                    <a:stretch>
                      <a:fillRect/>
                    </a:stretch>
                  </pic:blipFill>
                  <pic:spPr>
                    <a:xfrm>
                      <a:off x="0" y="0"/>
                      <a:ext cx="5759450" cy="3530600"/>
                    </a:xfrm>
                    <a:prstGeom prst="rect">
                      <a:avLst/>
                    </a:prstGeom>
                  </pic:spPr>
                </pic:pic>
              </a:graphicData>
            </a:graphic>
          </wp:inline>
        </w:drawing>
      </w:r>
    </w:p>
    <w:p w14:paraId="20224AF4" w14:textId="3B13966F" w:rsidR="00FD65E7" w:rsidRPr="00FC6DF5" w:rsidRDefault="00FD65E7" w:rsidP="00D46327">
      <w:pPr>
        <w:pStyle w:val="Legenda"/>
        <w:spacing w:after="0" w:line="276" w:lineRule="auto"/>
        <w:rPr>
          <w:rFonts w:ascii="Century Gothic" w:hAnsi="Century Gothic"/>
          <w:i w:val="0"/>
          <w:color w:val="auto"/>
          <w:sz w:val="16"/>
          <w:szCs w:val="16"/>
        </w:rPr>
      </w:pPr>
      <w:bookmarkStart w:id="9" w:name="_Toc148281622"/>
      <w:r w:rsidRPr="00FC6DF5">
        <w:rPr>
          <w:rFonts w:ascii="Century Gothic" w:hAnsi="Century Gothic"/>
          <w:i w:val="0"/>
          <w:color w:val="auto"/>
          <w:sz w:val="16"/>
          <w:szCs w:val="16"/>
        </w:rPr>
        <w:t xml:space="preserve">Rysunek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Rysunek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1</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Lokalizacja </w:t>
      </w:r>
      <w:r w:rsidR="00D46327" w:rsidRPr="00FC6DF5">
        <w:rPr>
          <w:rFonts w:ascii="Century Gothic" w:hAnsi="Century Gothic"/>
          <w:i w:val="0"/>
          <w:color w:val="auto"/>
          <w:sz w:val="16"/>
          <w:szCs w:val="16"/>
        </w:rPr>
        <w:t>przedsięwzięcia</w:t>
      </w:r>
      <w:r w:rsidRPr="00FC6DF5">
        <w:rPr>
          <w:rStyle w:val="Odwoanieprzypisudolnego"/>
          <w:rFonts w:ascii="Century Gothic" w:hAnsi="Century Gothic"/>
          <w:i w:val="0"/>
          <w:color w:val="auto"/>
          <w:sz w:val="16"/>
          <w:szCs w:val="16"/>
        </w:rPr>
        <w:footnoteReference w:id="1"/>
      </w:r>
      <w:bookmarkEnd w:id="9"/>
    </w:p>
    <w:p w14:paraId="22C33E18" w14:textId="77777777" w:rsidR="00A8560A" w:rsidRPr="00FC6DF5" w:rsidRDefault="00A8560A" w:rsidP="005F60E8">
      <w:pPr>
        <w:spacing w:after="0" w:line="276" w:lineRule="auto"/>
        <w:jc w:val="both"/>
        <w:rPr>
          <w:rFonts w:ascii="Century Gothic" w:eastAsia="Times New Roman" w:hAnsi="Century Gothic" w:cs="Times New Roman"/>
          <w:sz w:val="16"/>
          <w:szCs w:val="16"/>
        </w:rPr>
      </w:pPr>
    </w:p>
    <w:p w14:paraId="5BDEA9C8" w14:textId="77D96064" w:rsidR="008A00D9" w:rsidRPr="00FC6DF5" w:rsidRDefault="008A00D9" w:rsidP="00463C39">
      <w:pPr>
        <w:spacing w:after="0" w:line="276" w:lineRule="auto"/>
        <w:jc w:val="both"/>
        <w:rPr>
          <w:rFonts w:ascii="Century Gothic" w:eastAsia="Times New Roman" w:hAnsi="Century Gothic" w:cs="Times New Roman"/>
          <w:sz w:val="16"/>
          <w:szCs w:val="16"/>
        </w:rPr>
      </w:pPr>
      <w:r w:rsidRPr="00FC6DF5">
        <w:rPr>
          <w:rFonts w:ascii="Century Gothic" w:eastAsia="Times New Roman" w:hAnsi="Century Gothic" w:cs="Times New Roman"/>
          <w:sz w:val="16"/>
          <w:szCs w:val="16"/>
        </w:rPr>
        <w:t xml:space="preserve">Na podstawie informacji uzyskanych od Wnioskodawcy ustalono, że najbliższe </w:t>
      </w:r>
      <w:r w:rsidRPr="00FC6DF5">
        <w:rPr>
          <w:rFonts w:ascii="Century Gothic" w:hAnsi="Century Gothic" w:cs="Times New Roman"/>
          <w:sz w:val="16"/>
          <w:szCs w:val="16"/>
        </w:rPr>
        <w:t>otoczenie planowanej inwestycji stanowić będzie:</w:t>
      </w:r>
    </w:p>
    <w:p w14:paraId="0392DB5C" w14:textId="34D26376" w:rsidR="008E1546" w:rsidRPr="00FC6DF5" w:rsidRDefault="008A00D9" w:rsidP="00463C39">
      <w:pPr>
        <w:pStyle w:val="Akapitzlist"/>
        <w:numPr>
          <w:ilvl w:val="0"/>
          <w:numId w:val="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Od strony </w:t>
      </w:r>
      <w:r w:rsidR="00296B9D" w:rsidRPr="00FC6DF5">
        <w:rPr>
          <w:rFonts w:ascii="Century Gothic" w:hAnsi="Century Gothic" w:cs="Times New Roman"/>
          <w:sz w:val="16"/>
          <w:szCs w:val="16"/>
        </w:rPr>
        <w:t>zachodniej</w:t>
      </w:r>
      <w:r w:rsidRPr="00FC6DF5">
        <w:rPr>
          <w:rFonts w:ascii="Century Gothic" w:hAnsi="Century Gothic" w:cs="Times New Roman"/>
          <w:sz w:val="16"/>
          <w:szCs w:val="16"/>
        </w:rPr>
        <w:t xml:space="preserve"> –</w:t>
      </w:r>
      <w:r w:rsidR="0046116B" w:rsidRPr="00FC6DF5">
        <w:rPr>
          <w:rFonts w:ascii="Century Gothic" w:hAnsi="Century Gothic" w:cs="Times New Roman"/>
          <w:sz w:val="16"/>
          <w:szCs w:val="16"/>
        </w:rPr>
        <w:t xml:space="preserve"> </w:t>
      </w:r>
      <w:r w:rsidR="008E1546" w:rsidRPr="00FC6DF5">
        <w:rPr>
          <w:rFonts w:ascii="Century Gothic" w:hAnsi="Century Gothic" w:cs="Times New Roman"/>
          <w:sz w:val="16"/>
          <w:szCs w:val="16"/>
        </w:rPr>
        <w:t>w bezpośrednim sąsiedztwie pozostała część działek ewidencyjnych o nr: 589, 590/1 oraz 590/2, ponadto zabudowa o charakterze mieszkaniowym oraz gospodarczym, następnie tereny komunikacyjne (tereny drogi gminnej) oraz zabudowa mieszkaniowa oraz gospodarcza</w:t>
      </w:r>
    </w:p>
    <w:p w14:paraId="548AD3E5" w14:textId="5DE0DCB8" w:rsidR="005562A2" w:rsidRPr="00FC6DF5" w:rsidRDefault="00296B9D" w:rsidP="00463C39">
      <w:pPr>
        <w:pStyle w:val="Akapitzlist"/>
        <w:numPr>
          <w:ilvl w:val="0"/>
          <w:numId w:val="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Od strony północnej – </w:t>
      </w:r>
      <w:r w:rsidR="008E1546" w:rsidRPr="00FC6DF5">
        <w:rPr>
          <w:rFonts w:ascii="Century Gothic" w:hAnsi="Century Gothic" w:cs="Times New Roman"/>
          <w:sz w:val="16"/>
          <w:szCs w:val="16"/>
        </w:rPr>
        <w:t>w bezpośrednim sąsiedztwie tereny zabudowy mieszkaniowej oraz gospodarczej, tereny użytkowane jako rolne, następnie tereny komunikacyjne (tereny drogi gminnej) oraz zabudowa mieszkaniowa, gospodarcza oraz usług a ponadto tereny rolne oraz zadrzewione</w:t>
      </w:r>
    </w:p>
    <w:p w14:paraId="48816142" w14:textId="7E76F877" w:rsidR="005562A2" w:rsidRPr="00FC6DF5" w:rsidRDefault="004A2302" w:rsidP="00463C39">
      <w:pPr>
        <w:pStyle w:val="Akapitzlist"/>
        <w:numPr>
          <w:ilvl w:val="0"/>
          <w:numId w:val="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Od strony </w:t>
      </w:r>
      <w:r w:rsidR="0098633F" w:rsidRPr="00FC6DF5">
        <w:rPr>
          <w:rFonts w:ascii="Century Gothic" w:hAnsi="Century Gothic" w:cs="Times New Roman"/>
          <w:sz w:val="16"/>
          <w:szCs w:val="16"/>
        </w:rPr>
        <w:t>wschodniej</w:t>
      </w:r>
      <w:r w:rsidRPr="00FC6DF5">
        <w:rPr>
          <w:rFonts w:ascii="Century Gothic" w:hAnsi="Century Gothic" w:cs="Times New Roman"/>
          <w:sz w:val="16"/>
          <w:szCs w:val="16"/>
        </w:rPr>
        <w:t xml:space="preserve"> – </w:t>
      </w:r>
      <w:r w:rsidR="008E1546" w:rsidRPr="00FC6DF5">
        <w:rPr>
          <w:rFonts w:ascii="Century Gothic" w:hAnsi="Century Gothic" w:cs="Times New Roman"/>
          <w:sz w:val="16"/>
          <w:szCs w:val="16"/>
        </w:rPr>
        <w:t>tereny użytkowane jako rolne</w:t>
      </w:r>
      <w:r w:rsidRPr="00FC6DF5">
        <w:rPr>
          <w:rFonts w:ascii="Century Gothic" w:hAnsi="Century Gothic" w:cs="Times New Roman"/>
          <w:sz w:val="16"/>
          <w:szCs w:val="16"/>
        </w:rPr>
        <w:t>,</w:t>
      </w:r>
      <w:r w:rsidR="008E1546" w:rsidRPr="00FC6DF5">
        <w:rPr>
          <w:rFonts w:ascii="Century Gothic" w:hAnsi="Century Gothic" w:cs="Times New Roman"/>
          <w:sz w:val="16"/>
          <w:szCs w:val="16"/>
        </w:rPr>
        <w:t xml:space="preserve"> w dalszej odległości koryto </w:t>
      </w:r>
      <w:r w:rsidR="0008658F" w:rsidRPr="00FC6DF5">
        <w:rPr>
          <w:rFonts w:ascii="Century Gothic" w:hAnsi="Century Gothic" w:cs="Times New Roman"/>
          <w:sz w:val="16"/>
          <w:szCs w:val="16"/>
        </w:rPr>
        <w:t>cieku Dopływ z Prażmowa</w:t>
      </w:r>
      <w:r w:rsidR="008E1546" w:rsidRPr="00FC6DF5">
        <w:rPr>
          <w:rFonts w:ascii="Century Gothic" w:hAnsi="Century Gothic" w:cs="Times New Roman"/>
          <w:sz w:val="16"/>
          <w:szCs w:val="16"/>
        </w:rPr>
        <w:t xml:space="preserve"> oraz tereny zadrzewione, brak zabudowy mieszkaniowej w najbliższym sąsiedztwie</w:t>
      </w:r>
    </w:p>
    <w:p w14:paraId="4DA754DA" w14:textId="0C0F1406" w:rsidR="00134A8B" w:rsidRPr="00FC6DF5" w:rsidRDefault="008A00D9" w:rsidP="00463C39">
      <w:pPr>
        <w:pStyle w:val="Akapitzlist"/>
        <w:numPr>
          <w:ilvl w:val="0"/>
          <w:numId w:val="9"/>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Od strony południowej –</w:t>
      </w:r>
      <w:r w:rsidR="008E1546" w:rsidRPr="00FC6DF5">
        <w:rPr>
          <w:rFonts w:ascii="Century Gothic" w:hAnsi="Century Gothic" w:cs="Times New Roman"/>
          <w:sz w:val="16"/>
          <w:szCs w:val="16"/>
        </w:rPr>
        <w:t xml:space="preserve"> tereny zabudowy mieszkaniowej oraz gospodarczej, tereny użytkowane jako roln</w:t>
      </w:r>
      <w:r w:rsidR="00134A8B" w:rsidRPr="00FC6DF5">
        <w:rPr>
          <w:rFonts w:ascii="Century Gothic" w:hAnsi="Century Gothic" w:cs="Times New Roman"/>
          <w:sz w:val="16"/>
          <w:szCs w:val="16"/>
        </w:rPr>
        <w:t>e</w:t>
      </w:r>
    </w:p>
    <w:p w14:paraId="77BAFAF8" w14:textId="75197493" w:rsidR="00134A8B" w:rsidRPr="00FC6DF5" w:rsidRDefault="00463C39" w:rsidP="00463C39">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w:t>
      </w:r>
      <w:r w:rsidR="00134A8B" w:rsidRPr="00FC6DF5">
        <w:rPr>
          <w:rFonts w:ascii="Century Gothic" w:hAnsi="Century Gothic" w:cs="Times New Roman"/>
          <w:sz w:val="16"/>
          <w:szCs w:val="16"/>
        </w:rPr>
        <w:t>onadto, w części centralnej przebiega działka ewidencyjna nr 602, która stanowi obszar terenów komunikacyjnych – droga gminna, co nie stanowi terenu przedsięwzięcia.</w:t>
      </w:r>
    </w:p>
    <w:p w14:paraId="41EBBE5C" w14:textId="77777777" w:rsidR="004F7CE3" w:rsidRPr="00FC6DF5" w:rsidRDefault="004F7CE3" w:rsidP="00753E29">
      <w:pPr>
        <w:pStyle w:val="Legenda"/>
        <w:spacing w:after="0" w:line="276" w:lineRule="auto"/>
        <w:jc w:val="both"/>
        <w:rPr>
          <w:rFonts w:ascii="Century Gothic" w:hAnsi="Century Gothic" w:cstheme="majorHAnsi"/>
          <w:i w:val="0"/>
          <w:color w:val="auto"/>
          <w:sz w:val="16"/>
          <w:szCs w:val="16"/>
        </w:rPr>
      </w:pPr>
    </w:p>
    <w:p w14:paraId="77D87B0F" w14:textId="77777777" w:rsidR="004F7CE3" w:rsidRPr="00FC6DF5" w:rsidRDefault="004F7CE3" w:rsidP="00753E29">
      <w:pPr>
        <w:pStyle w:val="Legenda"/>
        <w:spacing w:after="0" w:line="276" w:lineRule="auto"/>
        <w:jc w:val="both"/>
        <w:rPr>
          <w:rFonts w:ascii="Century Gothic" w:hAnsi="Century Gothic" w:cstheme="majorHAnsi"/>
          <w:i w:val="0"/>
          <w:color w:val="auto"/>
          <w:sz w:val="16"/>
          <w:szCs w:val="16"/>
        </w:rPr>
      </w:pPr>
    </w:p>
    <w:p w14:paraId="64164B4F" w14:textId="77777777" w:rsidR="004F7CE3" w:rsidRPr="00FC6DF5" w:rsidRDefault="004F7CE3" w:rsidP="00753E29">
      <w:pPr>
        <w:pStyle w:val="Legenda"/>
        <w:spacing w:after="0" w:line="276" w:lineRule="auto"/>
        <w:jc w:val="both"/>
        <w:rPr>
          <w:rFonts w:ascii="Century Gothic" w:hAnsi="Century Gothic" w:cstheme="majorHAnsi"/>
          <w:i w:val="0"/>
          <w:color w:val="auto"/>
          <w:sz w:val="16"/>
          <w:szCs w:val="16"/>
        </w:rPr>
      </w:pPr>
    </w:p>
    <w:p w14:paraId="20804B9F" w14:textId="77777777" w:rsidR="004F7CE3" w:rsidRPr="00FC6DF5" w:rsidRDefault="004F7CE3" w:rsidP="00753E29">
      <w:pPr>
        <w:pStyle w:val="Legenda"/>
        <w:spacing w:after="0" w:line="276" w:lineRule="auto"/>
        <w:jc w:val="both"/>
        <w:rPr>
          <w:rFonts w:ascii="Century Gothic" w:hAnsi="Century Gothic" w:cstheme="majorHAnsi"/>
          <w:i w:val="0"/>
          <w:color w:val="auto"/>
          <w:sz w:val="16"/>
          <w:szCs w:val="16"/>
        </w:rPr>
      </w:pPr>
    </w:p>
    <w:p w14:paraId="62006BEE" w14:textId="178D52FD" w:rsidR="001E351E" w:rsidRPr="00FC6DF5" w:rsidRDefault="004F7CE3" w:rsidP="004805AD">
      <w:pPr>
        <w:pStyle w:val="Legenda"/>
        <w:spacing w:line="276" w:lineRule="auto"/>
        <w:jc w:val="both"/>
        <w:rPr>
          <w:rFonts w:ascii="Century Gothic" w:hAnsi="Century Gothic" w:cstheme="majorHAnsi"/>
          <w:i w:val="0"/>
          <w:color w:val="auto"/>
          <w:sz w:val="16"/>
          <w:szCs w:val="16"/>
        </w:rPr>
      </w:pPr>
      <w:r w:rsidRPr="00FC6DF5">
        <w:rPr>
          <w:rFonts w:ascii="Century Gothic" w:hAnsi="Century Gothic" w:cstheme="majorHAnsi"/>
          <w:i w:val="0"/>
          <w:color w:val="auto"/>
          <w:sz w:val="16"/>
          <w:szCs w:val="16"/>
        </w:rPr>
        <w:lastRenderedPageBreak/>
        <w:t xml:space="preserve">Teren przedsięwzięcia, w obszarze działki ewidencyjnej 589 znajduje się w obszarze miejscowego planu zakoszarowania przestrzennego zgodnie </w:t>
      </w:r>
      <w:r w:rsidR="000B76F9" w:rsidRPr="00FC6DF5">
        <w:rPr>
          <w:rFonts w:ascii="Century Gothic" w:hAnsi="Century Gothic" w:cstheme="majorHAnsi"/>
          <w:i w:val="0"/>
          <w:color w:val="auto"/>
          <w:sz w:val="16"/>
          <w:szCs w:val="16"/>
        </w:rPr>
        <w:t xml:space="preserve">z </w:t>
      </w:r>
      <w:r w:rsidRPr="00FC6DF5">
        <w:rPr>
          <w:rFonts w:ascii="Century Gothic" w:hAnsi="Century Gothic" w:cstheme="majorHAnsi"/>
          <w:i w:val="0"/>
          <w:color w:val="auto"/>
          <w:sz w:val="16"/>
          <w:szCs w:val="16"/>
        </w:rPr>
        <w:t>UCHWAŁĄ Nr XXXIV/194/2002 RADY GMINY W BURZENINIE z dnia 30 września 2002 r. w sprawie zmiany miejscowego planu zagospodarowania przestrzennego gminy Burzenin dla obszarów we wsiach: Grabówka, Niechmirów, Burzenin i Prażmów, gdzie oznaczony został jako S-U (tereny</w:t>
      </w:r>
      <w:r w:rsidRPr="00FC6DF5">
        <w:rPr>
          <w:color w:val="auto"/>
        </w:rPr>
        <w:t xml:space="preserve"> </w:t>
      </w:r>
      <w:r w:rsidRPr="00FC6DF5">
        <w:rPr>
          <w:rFonts w:ascii="Century Gothic" w:hAnsi="Century Gothic" w:cstheme="majorHAnsi"/>
          <w:i w:val="0"/>
          <w:color w:val="auto"/>
          <w:sz w:val="16"/>
          <w:szCs w:val="16"/>
        </w:rPr>
        <w:t xml:space="preserve">z podstawowym przeznaczeniem gruntów pod działalność magazynowo-składową i przeznaczeniem uzupełniającym </w:t>
      </w:r>
      <w:r w:rsidR="004805AD" w:rsidRPr="00FC6DF5">
        <w:rPr>
          <w:rFonts w:ascii="Century Gothic" w:hAnsi="Century Gothic" w:cstheme="majorHAnsi"/>
          <w:i w:val="0"/>
          <w:color w:val="auto"/>
          <w:sz w:val="16"/>
          <w:szCs w:val="16"/>
        </w:rPr>
        <w:t>–</w:t>
      </w:r>
      <w:r w:rsidRPr="00FC6DF5">
        <w:rPr>
          <w:rFonts w:ascii="Century Gothic" w:hAnsi="Century Gothic" w:cstheme="majorHAnsi"/>
          <w:i w:val="0"/>
          <w:color w:val="auto"/>
          <w:sz w:val="16"/>
          <w:szCs w:val="16"/>
        </w:rPr>
        <w:t xml:space="preserve"> usługami handlu.</w:t>
      </w:r>
    </w:p>
    <w:p w14:paraId="40923144" w14:textId="0FDFE6CE" w:rsidR="00775C8E" w:rsidRPr="00FC6DF5" w:rsidRDefault="005F097A" w:rsidP="004805AD">
      <w:pPr>
        <w:spacing w:after="0" w:line="276" w:lineRule="auto"/>
      </w:pP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52128" behindDoc="0" locked="0" layoutInCell="1" allowOverlap="1" wp14:anchorId="2A92A44D" wp14:editId="4933F279">
                <wp:simplePos x="0" y="0"/>
                <wp:positionH relativeFrom="column">
                  <wp:posOffset>82550</wp:posOffset>
                </wp:positionH>
                <wp:positionV relativeFrom="paragraph">
                  <wp:posOffset>2981325</wp:posOffset>
                </wp:positionV>
                <wp:extent cx="439420" cy="0"/>
                <wp:effectExtent l="0" t="19050" r="17780" b="19050"/>
                <wp:wrapNone/>
                <wp:docPr id="1350014166" name="Łącznik prosty 1350014166"/>
                <wp:cNvGraphicFramePr/>
                <a:graphic xmlns:a="http://schemas.openxmlformats.org/drawingml/2006/main">
                  <a:graphicData uri="http://schemas.microsoft.com/office/word/2010/wordprocessingShape">
                    <wps:wsp>
                      <wps:cNvCnPr/>
                      <wps:spPr>
                        <a:xfrm>
                          <a:off x="0" y="0"/>
                          <a:ext cx="439420" cy="0"/>
                        </a:xfrm>
                        <a:prstGeom prst="line">
                          <a:avLst/>
                        </a:prstGeom>
                        <a:ln w="381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E8F536" id="Łącznik prosty 1350014166"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pt,234.75pt" to="41.1pt,2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" strokecolor="#c00000" strokeweight="3pt">
                <v:stroke dashstyle="3 1" joinstyle="miter"/>
              </v:line>
            </w:pict>
          </mc:Fallback>
        </mc:AlternateContent>
      </w: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51104" behindDoc="0" locked="0" layoutInCell="1" allowOverlap="1" wp14:anchorId="02217299" wp14:editId="71BA739C">
                <wp:simplePos x="0" y="0"/>
                <wp:positionH relativeFrom="column">
                  <wp:posOffset>38100</wp:posOffset>
                </wp:positionH>
                <wp:positionV relativeFrom="paragraph">
                  <wp:posOffset>2863215</wp:posOffset>
                </wp:positionV>
                <wp:extent cx="1997710" cy="219075"/>
                <wp:effectExtent l="0" t="0" r="21590" b="28575"/>
                <wp:wrapNone/>
                <wp:docPr id="961220526" name="Pole tekstowe 961220526"/>
                <wp:cNvGraphicFramePr/>
                <a:graphic xmlns:a="http://schemas.openxmlformats.org/drawingml/2006/main">
                  <a:graphicData uri="http://schemas.microsoft.com/office/word/2010/wordprocessingShape">
                    <wps:wsp>
                      <wps:cNvSpPr txBox="1"/>
                      <wps:spPr>
                        <a:xfrm>
                          <a:off x="0" y="0"/>
                          <a:ext cx="1997710" cy="219075"/>
                        </a:xfrm>
                        <a:prstGeom prst="rect">
                          <a:avLst/>
                        </a:prstGeom>
                        <a:solidFill>
                          <a:schemeClr val="lt1"/>
                        </a:solidFill>
                        <a:ln w="6350">
                          <a:solidFill>
                            <a:prstClr val="black"/>
                          </a:solidFill>
                        </a:ln>
                      </wps:spPr>
                      <wps:txbx>
                        <w:txbxContent>
                          <w:p w14:paraId="28EC9DB3" w14:textId="77777777" w:rsidR="005F097A" w:rsidRPr="00FD65E7" w:rsidRDefault="005F097A" w:rsidP="005F097A">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17299" id="Pole tekstowe 961220526" o:spid="_x0000_s1027" type="#_x0000_t202" style="position:absolute;margin-left:3pt;margin-top:225.45pt;width:157.3pt;height:17.2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" fillcolor="white [3201]" strokeweight=".5pt">
                <v:textbox>
                  <w:txbxContent>
                    <w:p w14:paraId="28EC9DB3" w14:textId="77777777" w:rsidR="005F097A" w:rsidRPr="00FD65E7" w:rsidRDefault="005F097A" w:rsidP="005F097A">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v:textbox>
              </v:shape>
            </w:pict>
          </mc:Fallback>
        </mc:AlternateContent>
      </w:r>
      <w:r w:rsidRPr="00FC6DF5">
        <w:rPr>
          <w:noProof/>
        </w:rPr>
        <mc:AlternateContent>
          <mc:Choice Requires="wps">
            <w:drawing>
              <wp:anchor distT="0" distB="0" distL="114300" distR="114300" simplePos="0" relativeHeight="251949056" behindDoc="0" locked="0" layoutInCell="1" allowOverlap="1" wp14:anchorId="61CE0410" wp14:editId="45227F2C">
                <wp:simplePos x="0" y="0"/>
                <wp:positionH relativeFrom="column">
                  <wp:posOffset>1849594</wp:posOffset>
                </wp:positionH>
                <wp:positionV relativeFrom="paragraph">
                  <wp:posOffset>1135759</wp:posOffset>
                </wp:positionV>
                <wp:extent cx="716507" cy="484496"/>
                <wp:effectExtent l="38100" t="38100" r="45720" b="30480"/>
                <wp:wrapNone/>
                <wp:docPr id="1020267283" name="Dowolny kształt: kształt 4"/>
                <wp:cNvGraphicFramePr/>
                <a:graphic xmlns:a="http://schemas.openxmlformats.org/drawingml/2006/main">
                  <a:graphicData uri="http://schemas.microsoft.com/office/word/2010/wordprocessingShape">
                    <wps:wsp>
                      <wps:cNvSpPr/>
                      <wps:spPr>
                        <a:xfrm>
                          <a:off x="0" y="0"/>
                          <a:ext cx="716507" cy="484496"/>
                        </a:xfrm>
                        <a:custGeom>
                          <a:avLst/>
                          <a:gdLst>
                            <a:gd name="connsiteX0" fmla="*/ 0 w 716507"/>
                            <a:gd name="connsiteY0" fmla="*/ 279779 h 484496"/>
                            <a:gd name="connsiteX1" fmla="*/ 34119 w 716507"/>
                            <a:gd name="connsiteY1" fmla="*/ 0 h 484496"/>
                            <a:gd name="connsiteX2" fmla="*/ 716507 w 716507"/>
                            <a:gd name="connsiteY2" fmla="*/ 184245 h 484496"/>
                            <a:gd name="connsiteX3" fmla="*/ 709683 w 716507"/>
                            <a:gd name="connsiteY3" fmla="*/ 484496 h 484496"/>
                            <a:gd name="connsiteX4" fmla="*/ 0 w 716507"/>
                            <a:gd name="connsiteY4" fmla="*/ 279779 h 48449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6507" h="484496">
                              <a:moveTo>
                                <a:pt x="0" y="279779"/>
                              </a:moveTo>
                              <a:lnTo>
                                <a:pt x="34119" y="0"/>
                              </a:lnTo>
                              <a:lnTo>
                                <a:pt x="716507" y="184245"/>
                              </a:lnTo>
                              <a:lnTo>
                                <a:pt x="709683" y="484496"/>
                              </a:lnTo>
                              <a:lnTo>
                                <a:pt x="0" y="279779"/>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txbx>
                        <w:txbxContent>
                          <w:p w14:paraId="37CAC165" w14:textId="77777777" w:rsidR="005F097A" w:rsidRDefault="005F097A" w:rsidP="005F09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CE0410" id="Dowolny kształt: kształt 4" o:spid="_x0000_s1028" style="position:absolute;margin-left:145.65pt;margin-top:89.45pt;width:56.4pt;height:38.15pt;z-index:251949056;visibility:visible;mso-wrap-style:square;mso-wrap-distance-left:9pt;mso-wrap-distance-top:0;mso-wrap-distance-right:9pt;mso-wrap-distance-bottom:0;mso-position-horizontal:absolute;mso-position-horizontal-relative:text;mso-position-vertical:absolute;mso-position-vertical-relative:text;v-text-anchor:middle" coordsize="716507,4844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" adj="-11796480,,5400" path="m,279779l34119,,716507,184245r-6824,300251l,279779xe" filled="f" strokecolor="#c00000" strokeweight="3pt">
                <v:stroke dashstyle="3 1" joinstyle="miter"/>
                <v:formulas/>
                <v:path arrowok="t" o:connecttype="custom" o:connectlocs="0,279779;34119,0;716507,184245;709683,484496;0,279779" o:connectangles="0,0,0,0,0" textboxrect="0,0,716507,484496"/>
                <v:textbox>
                  <w:txbxContent>
                    <w:p w14:paraId="37CAC165" w14:textId="77777777" w:rsidR="005F097A" w:rsidRDefault="005F097A" w:rsidP="005F097A">
                      <w:pPr>
                        <w:jc w:val="center"/>
                      </w:pPr>
                    </w:p>
                  </w:txbxContent>
                </v:textbox>
              </v:shape>
            </w:pict>
          </mc:Fallback>
        </mc:AlternateContent>
      </w:r>
      <w:r w:rsidRPr="00FC6DF5">
        <w:rPr>
          <w:noProof/>
        </w:rPr>
        <mc:AlternateContent>
          <mc:Choice Requires="wps">
            <w:drawing>
              <wp:anchor distT="0" distB="0" distL="114300" distR="114300" simplePos="0" relativeHeight="251948032" behindDoc="0" locked="0" layoutInCell="1" allowOverlap="1" wp14:anchorId="5FA1D95A" wp14:editId="577591D3">
                <wp:simplePos x="0" y="0"/>
                <wp:positionH relativeFrom="column">
                  <wp:posOffset>2920943</wp:posOffset>
                </wp:positionH>
                <wp:positionV relativeFrom="paragraph">
                  <wp:posOffset>1436010</wp:posOffset>
                </wp:positionV>
                <wp:extent cx="1473958" cy="668740"/>
                <wp:effectExtent l="38100" t="38100" r="12065" b="36195"/>
                <wp:wrapNone/>
                <wp:docPr id="145839808" name="Dowolny kształt: kształt 3"/>
                <wp:cNvGraphicFramePr/>
                <a:graphic xmlns:a="http://schemas.openxmlformats.org/drawingml/2006/main">
                  <a:graphicData uri="http://schemas.microsoft.com/office/word/2010/wordprocessingShape">
                    <wps:wsp>
                      <wps:cNvSpPr/>
                      <wps:spPr>
                        <a:xfrm>
                          <a:off x="0" y="0"/>
                          <a:ext cx="1473958" cy="668740"/>
                        </a:xfrm>
                        <a:custGeom>
                          <a:avLst/>
                          <a:gdLst>
                            <a:gd name="connsiteX0" fmla="*/ 81887 w 1473958"/>
                            <a:gd name="connsiteY0" fmla="*/ 0 h 668740"/>
                            <a:gd name="connsiteX1" fmla="*/ 0 w 1473958"/>
                            <a:gd name="connsiteY1" fmla="*/ 279779 h 668740"/>
                            <a:gd name="connsiteX2" fmla="*/ 1371600 w 1473958"/>
                            <a:gd name="connsiteY2" fmla="*/ 668740 h 668740"/>
                            <a:gd name="connsiteX3" fmla="*/ 1378424 w 1473958"/>
                            <a:gd name="connsiteY3" fmla="*/ 552734 h 668740"/>
                            <a:gd name="connsiteX4" fmla="*/ 1378424 w 1473958"/>
                            <a:gd name="connsiteY4" fmla="*/ 552734 h 668740"/>
                            <a:gd name="connsiteX5" fmla="*/ 1433015 w 1473958"/>
                            <a:gd name="connsiteY5" fmla="*/ 552734 h 668740"/>
                            <a:gd name="connsiteX6" fmla="*/ 1473958 w 1473958"/>
                            <a:gd name="connsiteY6" fmla="*/ 395785 h 668740"/>
                            <a:gd name="connsiteX7" fmla="*/ 81887 w 1473958"/>
                            <a:gd name="connsiteY7" fmla="*/ 0 h 6687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73958" h="668740">
                              <a:moveTo>
                                <a:pt x="81887" y="0"/>
                              </a:moveTo>
                              <a:lnTo>
                                <a:pt x="0" y="279779"/>
                              </a:lnTo>
                              <a:lnTo>
                                <a:pt x="1371600" y="668740"/>
                              </a:lnTo>
                              <a:lnTo>
                                <a:pt x="1378424" y="552734"/>
                              </a:lnTo>
                              <a:lnTo>
                                <a:pt x="1378424" y="552734"/>
                              </a:lnTo>
                              <a:lnTo>
                                <a:pt x="1433015" y="552734"/>
                              </a:lnTo>
                              <a:lnTo>
                                <a:pt x="1473958" y="395785"/>
                              </a:lnTo>
                              <a:lnTo>
                                <a:pt x="81887" y="0"/>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txbx>
                        <w:txbxContent>
                          <w:p w14:paraId="151B3DC3" w14:textId="77777777" w:rsidR="005F097A" w:rsidRDefault="005F097A" w:rsidP="005F09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A1D95A" id="Dowolny kształt: kształt 3" o:spid="_x0000_s1029" style="position:absolute;margin-left:230pt;margin-top:113.05pt;width:116.05pt;height:52.65pt;z-index:251948032;visibility:visible;mso-wrap-style:square;mso-wrap-distance-left:9pt;mso-wrap-distance-top:0;mso-wrap-distance-right:9pt;mso-wrap-distance-bottom:0;mso-position-horizontal:absolute;mso-position-horizontal-relative:text;mso-position-vertical:absolute;mso-position-vertical-relative:text;v-text-anchor:middle" coordsize="1473958,6687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" adj="-11796480,,5400" path="m81887,l,279779,1371600,668740r6824,-116006l1378424,552734r54591,l1473958,395785,81887,xe" filled="f" strokecolor="#c00000" strokeweight="3pt">
                <v:stroke dashstyle="3 1" joinstyle="miter"/>
                <v:formulas/>
                <v:path arrowok="t" o:connecttype="custom" o:connectlocs="81887,0;0,279779;1371600,668740;1378424,552734;1378424,552734;1433015,552734;1473958,395785;81887,0" o:connectangles="0,0,0,0,0,0,0,0" textboxrect="0,0,1473958,668740"/>
                <v:textbox>
                  <w:txbxContent>
                    <w:p w14:paraId="151B3DC3" w14:textId="77777777" w:rsidR="005F097A" w:rsidRDefault="005F097A" w:rsidP="005F097A">
                      <w:pPr>
                        <w:jc w:val="center"/>
                      </w:pPr>
                    </w:p>
                  </w:txbxContent>
                </v:textbox>
              </v:shape>
            </w:pict>
          </mc:Fallback>
        </mc:AlternateContent>
      </w:r>
      <w:r w:rsidR="004F7CE3" w:rsidRPr="00FC6DF5">
        <w:rPr>
          <w:noProof/>
        </w:rPr>
        <w:drawing>
          <wp:inline distT="0" distB="0" distL="0" distR="0" wp14:anchorId="06CE64F4" wp14:editId="5468397F">
            <wp:extent cx="5759450" cy="3139440"/>
            <wp:effectExtent l="0" t="0" r="0" b="3810"/>
            <wp:docPr id="1646150476" name="Obraz 1" descr="Obraz zawierający tekst, Równolegle,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50476" name="Obraz 1" descr="Obraz zawierający tekst, Równolegle, linia, diagram&#10;&#10;Opis wygenerowany automatycznie"/>
                    <pic:cNvPicPr/>
                  </pic:nvPicPr>
                  <pic:blipFill>
                    <a:blip r:embed="rId10"/>
                    <a:stretch>
                      <a:fillRect/>
                    </a:stretch>
                  </pic:blipFill>
                  <pic:spPr>
                    <a:xfrm>
                      <a:off x="0" y="0"/>
                      <a:ext cx="5759450" cy="3139440"/>
                    </a:xfrm>
                    <a:prstGeom prst="rect">
                      <a:avLst/>
                    </a:prstGeom>
                  </pic:spPr>
                </pic:pic>
              </a:graphicData>
            </a:graphic>
          </wp:inline>
        </w:drawing>
      </w:r>
    </w:p>
    <w:p w14:paraId="0D08EBA6" w14:textId="3292DFBA" w:rsidR="00775C8E" w:rsidRPr="00FC6DF5" w:rsidRDefault="004805AD" w:rsidP="004805AD">
      <w:pPr>
        <w:pStyle w:val="Legenda"/>
        <w:spacing w:after="0" w:line="276" w:lineRule="auto"/>
        <w:jc w:val="both"/>
        <w:rPr>
          <w:rFonts w:ascii="Century Gothic" w:hAnsi="Century Gothic"/>
          <w:i w:val="0"/>
          <w:iCs w:val="0"/>
          <w:color w:val="auto"/>
          <w:sz w:val="16"/>
          <w:szCs w:val="16"/>
        </w:rPr>
      </w:pPr>
      <w:bookmarkStart w:id="10" w:name="_Toc148281623"/>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inwestycji w odniesieniu do granic MPZP</w:t>
      </w:r>
      <w:bookmarkEnd w:id="10"/>
    </w:p>
    <w:p w14:paraId="3C3956E2" w14:textId="2FBF893B" w:rsidR="00EB2A8D" w:rsidRPr="00FC6DF5" w:rsidRDefault="00EB2A8D" w:rsidP="009E669F">
      <w:pPr>
        <w:pStyle w:val="Legenda"/>
        <w:spacing w:before="240" w:after="0" w:line="276" w:lineRule="auto"/>
        <w:jc w:val="both"/>
        <w:rPr>
          <w:rFonts w:ascii="Century Gothic" w:hAnsi="Century Gothic" w:cstheme="majorHAnsi"/>
          <w:i w:val="0"/>
          <w:color w:val="auto"/>
          <w:sz w:val="16"/>
          <w:szCs w:val="16"/>
        </w:rPr>
      </w:pPr>
      <w:r w:rsidRPr="00FC6DF5">
        <w:rPr>
          <w:rFonts w:ascii="Century Gothic" w:hAnsi="Century Gothic" w:cstheme="majorHAnsi"/>
          <w:i w:val="0"/>
          <w:color w:val="auto"/>
          <w:sz w:val="16"/>
          <w:szCs w:val="16"/>
        </w:rPr>
        <w:t>Przedmiotowe przedsięwzięcie nie jest planowane na terenach lub w bezpośrednim sąsiedztwie, a zarazem w zasięgu oddziaływania:</w:t>
      </w:r>
    </w:p>
    <w:p w14:paraId="7EC6FFE7"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wodno-błotnych</w:t>
      </w:r>
    </w:p>
    <w:p w14:paraId="33543F06"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wybrzeży</w:t>
      </w:r>
    </w:p>
    <w:p w14:paraId="420297A1"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górskich</w:t>
      </w:r>
    </w:p>
    <w:p w14:paraId="787FDC25"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przyległych do jezior</w:t>
      </w:r>
    </w:p>
    <w:p w14:paraId="5C2D5D6B" w14:textId="77777777" w:rsidR="00EB2A8D" w:rsidRPr="00FC6DF5" w:rsidRDefault="00EB2A8D">
      <w:pPr>
        <w:pStyle w:val="Akapitzlist"/>
        <w:numPr>
          <w:ilvl w:val="0"/>
          <w:numId w:val="30"/>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uzdrowisk i ochrony uzdrowiskowej</w:t>
      </w:r>
    </w:p>
    <w:p w14:paraId="5365B3F4"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o krajobrazie mającym znaczenie historyczne, kulturowe lub archeologiczne</w:t>
      </w:r>
    </w:p>
    <w:p w14:paraId="7FB5688F"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Korytarzy ekologicznych</w:t>
      </w:r>
    </w:p>
    <w:p w14:paraId="6D793CBE"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Terenów objętych zagrożeniem powodziowym i ryzykiem powodziowym</w:t>
      </w:r>
    </w:p>
    <w:p w14:paraId="5F1C3C88"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o płytkim zaleganiu wód podziemnych</w:t>
      </w:r>
    </w:p>
    <w:p w14:paraId="594B22D1"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ujęć wody</w:t>
      </w:r>
    </w:p>
    <w:p w14:paraId="32839DF8" w14:textId="77777777" w:rsidR="00EB2A8D"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zbiorników wód śródlądowych</w:t>
      </w:r>
    </w:p>
    <w:p w14:paraId="6E4F7D49" w14:textId="77777777" w:rsidR="00E60B78" w:rsidRPr="00FC6DF5" w:rsidRDefault="00EB2A8D">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leśnych</w:t>
      </w:r>
    </w:p>
    <w:p w14:paraId="2D1529EC" w14:textId="6343EEB6" w:rsidR="0060495E" w:rsidRPr="00FC6DF5" w:rsidRDefault="0060495E" w:rsidP="002E5811">
      <w:pPr>
        <w:pStyle w:val="Default"/>
        <w:spacing w:after="240" w:line="276" w:lineRule="auto"/>
        <w:jc w:val="both"/>
        <w:rPr>
          <w:rFonts w:ascii="Century Gothic" w:hAnsi="Century Gothic"/>
          <w:color w:val="auto"/>
          <w:sz w:val="16"/>
          <w:szCs w:val="16"/>
        </w:rPr>
      </w:pPr>
      <w:r w:rsidRPr="00FC6DF5">
        <w:rPr>
          <w:rFonts w:ascii="Century Gothic" w:hAnsi="Century Gothic"/>
          <w:color w:val="auto"/>
          <w:sz w:val="16"/>
          <w:szCs w:val="16"/>
        </w:rPr>
        <w:t xml:space="preserve">Na terenie objętym </w:t>
      </w:r>
      <w:r w:rsidR="008E1546" w:rsidRPr="00FC6DF5">
        <w:rPr>
          <w:rFonts w:ascii="Century Gothic" w:hAnsi="Century Gothic"/>
          <w:color w:val="auto"/>
          <w:sz w:val="16"/>
          <w:szCs w:val="16"/>
        </w:rPr>
        <w:t>Raportem nie zidentyfikowano</w:t>
      </w:r>
      <w:r w:rsidRPr="00FC6DF5">
        <w:rPr>
          <w:rFonts w:ascii="Century Gothic" w:hAnsi="Century Gothic"/>
          <w:color w:val="auto"/>
          <w:sz w:val="16"/>
          <w:szCs w:val="16"/>
        </w:rPr>
        <w:t xml:space="preserve"> obiektów podlegających ochronie konserwatorskiej. Analizowany teren nie leży w granicach bądź w pobliżu obiektu objętego ochroną konserwatorską.</w:t>
      </w:r>
    </w:p>
    <w:p w14:paraId="3F99263D" w14:textId="0AB7A84E" w:rsidR="00996BFB" w:rsidRPr="00FC6DF5" w:rsidRDefault="00996BFB" w:rsidP="002E5811">
      <w:pPr>
        <w:pStyle w:val="Nagwek3"/>
        <w:pBdr>
          <w:bottom w:val="single" w:sz="4" w:space="1" w:color="auto"/>
        </w:pBdr>
        <w:spacing w:line="276" w:lineRule="auto"/>
        <w:jc w:val="both"/>
        <w:rPr>
          <w:rFonts w:ascii="Century Gothic" w:hAnsi="Century Gothic"/>
          <w:b/>
          <w:bCs/>
          <w:color w:val="auto"/>
          <w:sz w:val="20"/>
          <w:szCs w:val="20"/>
          <w:shd w:val="clear" w:color="auto" w:fill="FFFFFF"/>
        </w:rPr>
      </w:pPr>
      <w:bookmarkStart w:id="11" w:name="_Toc100590617"/>
      <w:bookmarkStart w:id="12" w:name="_Toc148455876"/>
      <w:r w:rsidRPr="00FC6DF5">
        <w:rPr>
          <w:rFonts w:ascii="Century Gothic" w:hAnsi="Century Gothic"/>
          <w:b/>
          <w:bCs/>
          <w:color w:val="auto"/>
          <w:sz w:val="20"/>
          <w:szCs w:val="20"/>
          <w:shd w:val="clear" w:color="auto" w:fill="FFFFFF"/>
        </w:rPr>
        <w:t>2.2.1. WARUNKI GEOFIZYCZNE, BUDOWA GEOLOGICZNA, SUROWCE MINERALNE</w:t>
      </w:r>
      <w:bookmarkEnd w:id="11"/>
      <w:r w:rsidR="0016041D" w:rsidRPr="00FC6DF5">
        <w:rPr>
          <w:rStyle w:val="Odwoanieprzypisudolnego"/>
          <w:rFonts w:ascii="Century Gothic" w:hAnsi="Century Gothic"/>
          <w:b/>
          <w:bCs/>
          <w:color w:val="auto"/>
          <w:sz w:val="20"/>
          <w:szCs w:val="20"/>
          <w:shd w:val="clear" w:color="auto" w:fill="FFFFFF"/>
        </w:rPr>
        <w:footnoteReference w:id="2"/>
      </w:r>
      <w:bookmarkEnd w:id="12"/>
    </w:p>
    <w:p w14:paraId="54B0D674" w14:textId="77777777" w:rsidR="0016041D" w:rsidRPr="00FC6DF5" w:rsidRDefault="0016041D" w:rsidP="0016041D">
      <w:pPr>
        <w:spacing w:before="240" w:after="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Pod względem morfologicznym (wg fizyczno-geograficznej regionalizacji Polski J. Kondrackiego) obszar gminy Burzenin wchodzi w skład pasa Nizin Środkowopolskich, a dokładnie Niziny Południowowielkopolskiej i obejmuje fragmenty jej dwóch mezoregionów:</w:t>
      </w:r>
    </w:p>
    <w:p w14:paraId="4C8F5C2C" w14:textId="77777777" w:rsidR="0016041D" w:rsidRPr="00FC6DF5" w:rsidRDefault="0016041D">
      <w:pPr>
        <w:pStyle w:val="Akapitzlist"/>
        <w:numPr>
          <w:ilvl w:val="0"/>
          <w:numId w:val="151"/>
        </w:numPr>
        <w:spacing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Kotliny Szczercowskiej (wschodni fragment gminy – tereny związane generalnie z doliną rzeki Warty)</w:t>
      </w:r>
    </w:p>
    <w:p w14:paraId="11E2B569" w14:textId="7E0B0C2D" w:rsidR="0016041D" w:rsidRPr="00FC6DF5" w:rsidRDefault="0016041D">
      <w:pPr>
        <w:pStyle w:val="Akapitzlist"/>
        <w:numPr>
          <w:ilvl w:val="0"/>
          <w:numId w:val="151"/>
        </w:num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Wysoczyzny Złoczewskiej (zachodni fragment gminy).</w:t>
      </w:r>
    </w:p>
    <w:p w14:paraId="487DC9D0" w14:textId="77777777" w:rsidR="009E669F" w:rsidRPr="00FC6DF5" w:rsidRDefault="009E669F" w:rsidP="0016041D">
      <w:pPr>
        <w:spacing w:before="240" w:after="0" w:line="276" w:lineRule="auto"/>
        <w:jc w:val="both"/>
        <w:rPr>
          <w:rFonts w:ascii="Century Gothic" w:hAnsi="Century Gothic"/>
          <w:bCs/>
          <w:sz w:val="16"/>
          <w:szCs w:val="16"/>
          <w:shd w:val="clear" w:color="auto" w:fill="FFFFFF"/>
        </w:rPr>
      </w:pPr>
    </w:p>
    <w:p w14:paraId="6F870E61" w14:textId="6BAC3518" w:rsidR="0016041D" w:rsidRPr="00FC6DF5" w:rsidRDefault="0016041D" w:rsidP="0016041D">
      <w:pPr>
        <w:spacing w:before="240" w:after="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lastRenderedPageBreak/>
        <w:t>Na podstawie dostępnych danych literaturowych odnośnie uwarunkowań geomorfologicznych terenu gminy Burzenin można stwierdzić, że:</w:t>
      </w:r>
    </w:p>
    <w:p w14:paraId="53D90EC1" w14:textId="77777777" w:rsidR="0016041D" w:rsidRPr="00FC6DF5" w:rsidRDefault="0016041D">
      <w:pPr>
        <w:pStyle w:val="Akapitzlist"/>
        <w:numPr>
          <w:ilvl w:val="0"/>
          <w:numId w:val="152"/>
        </w:numPr>
        <w:spacing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ukształtowanie powierzchni gminy, ze względu na różnorodność form rzeźby, zróżnicowanie wysokości pomiędzy terenami wysoczyznowymi i dolinnymi oraz wysoka strefa krawędziowa, ponacinana głębokimi dolinkami denudacyjnymi, tworząca naturalny ciąg widokowy na rozległą panoramę doliny Warty odznacza się wysokimi walorami krajobrazowymi i wysoką atrakcyjnością rozwoju różnych form turystyki,</w:t>
      </w:r>
    </w:p>
    <w:p w14:paraId="0885D04B" w14:textId="77777777" w:rsidR="0016041D" w:rsidRPr="00FC6DF5" w:rsidRDefault="0016041D">
      <w:pPr>
        <w:pStyle w:val="Akapitzlist"/>
        <w:numPr>
          <w:ilvl w:val="0"/>
          <w:numId w:val="152"/>
        </w:num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duży udział terenów wysoczyznowych, generalnie o niewielkim nachyleniu, stwarza predyspozycje dla rozwoju sieci osadniczej gminy, a na terenach niezurbanizowanych funkcji rolniczej</w:t>
      </w:r>
    </w:p>
    <w:p w14:paraId="7B9D666C" w14:textId="7A271C65" w:rsidR="0016041D" w:rsidRPr="00FC6DF5" w:rsidRDefault="0016041D">
      <w:pPr>
        <w:pStyle w:val="Akapitzlist"/>
        <w:numPr>
          <w:ilvl w:val="0"/>
          <w:numId w:val="152"/>
        </w:num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ochrona erozyjnej krawędzi doliny Warty, obecnie umocnionej roślinnością i nie zagrożonej procesami stokowymi, wymaga utrzymania obecnego stanu, tj. wprowadzenia zakazu lokalizacji zabudowy i usuwania istniejących zarośli i zakrzaczeń.</w:t>
      </w:r>
    </w:p>
    <w:p w14:paraId="2FD0BD52" w14:textId="3CB60221" w:rsidR="0016041D" w:rsidRPr="00FC6DF5" w:rsidRDefault="0016041D" w:rsidP="0016041D">
      <w:p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 xml:space="preserve">Pod względem geologicznym rejon gminy Burzenin położony jest na pograniczu dwóch jednostek strukturalno-tektonicznych Polski, tj. Niecki Łódzkiej i Monokliny Przedsudeckiej. Strefa graniczna pomiędzy wymienionymi jednostkami przebiega z północnego-zachodu na południowy-wschód i reprezentowana jest tzw. zrębem Brzykowa, przebiegającym od Woli Będkowskiej przez Burzenin do Dąbrowy Widawskiej, Widawy i dalej w kierunku Szczercowa. Przeważająca część terenu gminy przykryta jest utworami czwartorzędowymi, związanymi z akumulacją z okresu zlodowacenia środkowopolskiego oraz denudacją z okresów późniejszych. Reprezentowane są one przez utwory plejstoceńskie (piaski i mułki zastoiskowe, piaski i gliny zwałowe, piaski i gliny lodowcowe, piaski, żwiry i gliny moreny czołowej, piaski i żwiry wodnolodowcowe oraz piaski rzeczne) i holoceńskie (piaski eoliczne, deluwialne, torfy, namuły, mułki, piaski aluwialnobagienne). Miąższość utworów czwartorzędowych waha się od 18 m do 30 m. Utwory czwartorzędowe zalegają na osadach trzeciorzędowych (zachodnia i południowa część gminy), składających się </w:t>
      </w:r>
      <w:r w:rsidR="00344E30" w:rsidRPr="00FC6DF5">
        <w:rPr>
          <w:rFonts w:ascii="Century Gothic" w:hAnsi="Century Gothic"/>
          <w:bCs/>
          <w:sz w:val="16"/>
          <w:szCs w:val="16"/>
          <w:shd w:val="clear" w:color="auto" w:fill="FFFFFF"/>
        </w:rPr>
        <w:br/>
      </w:r>
      <w:r w:rsidRPr="00FC6DF5">
        <w:rPr>
          <w:rFonts w:ascii="Century Gothic" w:hAnsi="Century Gothic"/>
          <w:bCs/>
          <w:sz w:val="16"/>
          <w:szCs w:val="16"/>
          <w:shd w:val="clear" w:color="auto" w:fill="FFFFFF"/>
        </w:rPr>
        <w:t>z utworów zwietrzelinowych i rumoszowych: piasków, pyłów, iłów i węgli brunatnych oraz bezpośrednio na utworach starszych, mezozoicznych (piaskowcach, mułowcach, marglach i wapieniach). Miąższość utworów trzeciorzędowych wynosi od 5 m do 73 m. Strop tych utworów występuje na głębokości od 27 m do 46 m. Starsze podłoże stanowią osady dolnej i górnej kredy oraz jury, reprezentowane przez iły oraz wapienie i margle. Strop utworów mezozoicznych występuje na głębokości od 18 m do 56 m.</w:t>
      </w:r>
    </w:p>
    <w:p w14:paraId="14DA5F37" w14:textId="39B6C681" w:rsidR="0016041D" w:rsidRPr="00FC6DF5" w:rsidRDefault="0016041D" w:rsidP="0016041D">
      <w:p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Budowa geologiczna gminy nie stwarza ograniczeń dla jej rozwoju, a występowanie na jej terenie złóż węgla brunatnego stwarza nowe, potencjalne możliwości rozwoju.</w:t>
      </w:r>
      <w:r w:rsidR="00A46D15" w:rsidRPr="00FC6DF5">
        <w:rPr>
          <w:rFonts w:ascii="Century Gothic" w:hAnsi="Century Gothic"/>
          <w:bCs/>
          <w:sz w:val="16"/>
          <w:szCs w:val="16"/>
          <w:shd w:val="clear" w:color="auto" w:fill="FFFFFF"/>
        </w:rPr>
        <w:t xml:space="preserve"> Na terenie gminy wyznaczone są tereny i obszary górnicze.</w:t>
      </w:r>
    </w:p>
    <w:p w14:paraId="44498AA8" w14:textId="754BA6AA" w:rsidR="00A46D15" w:rsidRPr="00FC6DF5" w:rsidRDefault="00A46D15" w:rsidP="002E5811">
      <w:p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Analizowane przedsięwzięcia, znajduje się na terenie obszaru wytypowanego do postępowania przetargowego na koncesje na poszukiwanie i rozpoznawanie złóż węglowodorów oraz wydobywanie węglowodorów ze złóż – 2019 (Runda IV), Nazwa obszaru: Złoczew, powierzchnia obszaru: 702,48 km</w:t>
      </w:r>
      <w:r w:rsidRPr="00FC6DF5">
        <w:rPr>
          <w:rFonts w:ascii="Century Gothic" w:hAnsi="Century Gothic"/>
          <w:bCs/>
          <w:sz w:val="16"/>
          <w:szCs w:val="16"/>
          <w:shd w:val="clear" w:color="auto" w:fill="FFFFFF"/>
          <w:vertAlign w:val="superscript"/>
        </w:rPr>
        <w:t>2</w:t>
      </w:r>
      <w:r w:rsidRPr="00FC6DF5">
        <w:rPr>
          <w:rFonts w:ascii="Century Gothic" w:hAnsi="Century Gothic"/>
          <w:bCs/>
          <w:sz w:val="16"/>
          <w:szCs w:val="16"/>
          <w:shd w:val="clear" w:color="auto" w:fill="FFFFFF"/>
        </w:rPr>
        <w:t>.</w:t>
      </w:r>
    </w:p>
    <w:p w14:paraId="178B9019" w14:textId="4C989C51" w:rsidR="00432650" w:rsidRPr="00FC6DF5" w:rsidRDefault="00432650" w:rsidP="00432650">
      <w:pPr>
        <w:spacing w:before="240" w:after="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Ponadto najbliżej położonym terenem oraz obszarem górniczym jest:</w:t>
      </w:r>
    </w:p>
    <w:p w14:paraId="5E1BABD4" w14:textId="22CF605B" w:rsidR="00432650" w:rsidRPr="00FC6DF5" w:rsidRDefault="00432650">
      <w:pPr>
        <w:pStyle w:val="Akapitzlist"/>
        <w:numPr>
          <w:ilvl w:val="0"/>
          <w:numId w:val="153"/>
        </w:numPr>
        <w:spacing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położony w odległości ok. 0,5 km na kierunku północno-wschodnim obszar górniczy Prażmów (decyzja wyznaczająca: RS.6522.1.9.2013), rodzaj kopaliny: piaski i żwiry.</w:t>
      </w:r>
    </w:p>
    <w:p w14:paraId="3B3461B6" w14:textId="6C25EC0F" w:rsidR="00432650" w:rsidRPr="00FC6DF5" w:rsidRDefault="00432650">
      <w:pPr>
        <w:pStyle w:val="Akapitzlist"/>
        <w:numPr>
          <w:ilvl w:val="0"/>
          <w:numId w:val="153"/>
        </w:num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położony w odległości ok. 05, km na kierunku północno-wschodnim teren górniczy Prażmów (decyzja wyznaczająca: RS.6522.1.9.2013), rodzaj kopaliny: piaski i żwiry.</w:t>
      </w:r>
    </w:p>
    <w:p w14:paraId="55A9DA61" w14:textId="6B88B5F9" w:rsidR="00432650" w:rsidRPr="00FC6DF5" w:rsidRDefault="0006284E" w:rsidP="002E5811">
      <w:pPr>
        <w:spacing w:before="24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Realizacja przedsięwzięcia zarówno w stanie istniejącym jak również w stanie projektowanym nie polega na wydobywaniu złóż bądź kopalin, ponadto prognozowany zasięg oddziaływania inwestycji jak również brak zamierzonych prac budowalnych w tym realizacji wykopów w fazie realizacji oraz eksploatacji przedsięwzięcia wyklucza możliwość negatywnego oddziaływania przedsięwzięcia na zidentyfikowane tereny oraz obszary górnicze, granice występowania złóż itp.</w:t>
      </w:r>
    </w:p>
    <w:p w14:paraId="790C4101" w14:textId="423E2C8A" w:rsidR="00A46D15" w:rsidRPr="00FC6DF5" w:rsidRDefault="0006284E" w:rsidP="0006284E">
      <w:pPr>
        <w:spacing w:before="240" w:after="0" w:line="276" w:lineRule="auto"/>
        <w:jc w:val="both"/>
        <w:rPr>
          <w:rFonts w:ascii="Century Gothic" w:hAnsi="Century Gothic"/>
          <w:bCs/>
          <w:sz w:val="16"/>
          <w:szCs w:val="16"/>
          <w:shd w:val="clear" w:color="auto" w:fill="FFFFFF"/>
        </w:rPr>
      </w:pPr>
      <w:r w:rsidRPr="00FC6DF5">
        <w:rPr>
          <w:noProof/>
        </w:rPr>
        <w:lastRenderedPageBreak/>
        <mc:AlternateContent>
          <mc:Choice Requires="wps">
            <w:drawing>
              <wp:anchor distT="0" distB="0" distL="114300" distR="114300" simplePos="0" relativeHeight="251923456" behindDoc="0" locked="0" layoutInCell="1" allowOverlap="1" wp14:anchorId="43A4F693" wp14:editId="26366CBD">
                <wp:simplePos x="0" y="0"/>
                <wp:positionH relativeFrom="column">
                  <wp:posOffset>2867025</wp:posOffset>
                </wp:positionH>
                <wp:positionV relativeFrom="paragraph">
                  <wp:posOffset>1804670</wp:posOffset>
                </wp:positionV>
                <wp:extent cx="89535" cy="89535"/>
                <wp:effectExtent l="0" t="0" r="24765" b="24765"/>
                <wp:wrapNone/>
                <wp:docPr id="939862376" name="Owal 939862376"/>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2F9B02" id="Owal 939862376" o:spid="_x0000_s1026" style="position:absolute;margin-left:225.75pt;margin-top:142.1pt;width:7.05pt;height:7.0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" fillcolor="yellow" strokecolor="red" strokeweight="1pt">
                <v:stroke joinstyle="miter"/>
              </v:oval>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24480" behindDoc="0" locked="0" layoutInCell="1" allowOverlap="1" wp14:anchorId="165BE767" wp14:editId="0FED1391">
                <wp:simplePos x="0" y="0"/>
                <wp:positionH relativeFrom="column">
                  <wp:posOffset>66675</wp:posOffset>
                </wp:positionH>
                <wp:positionV relativeFrom="paragraph">
                  <wp:posOffset>2729230</wp:posOffset>
                </wp:positionV>
                <wp:extent cx="1661160" cy="219075"/>
                <wp:effectExtent l="0" t="0" r="15240" b="28575"/>
                <wp:wrapNone/>
                <wp:docPr id="1955625808" name="Pole tekstowe 1955625808"/>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47482662" w14:textId="77777777" w:rsidR="0006284E" w:rsidRPr="004E5774" w:rsidRDefault="0006284E" w:rsidP="0006284E">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BE767" id="Pole tekstowe 1955625808" o:spid="_x0000_s1030" type="#_x0000_t202" style="position:absolute;left:0;text-align:left;margin-left:5.25pt;margin-top:214.9pt;width:130.8pt;height:17.2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0O9OwIAAIM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" fillcolor="white [3201]" strokeweight=".5pt">
                <v:textbox>
                  <w:txbxContent>
                    <w:p w14:paraId="47482662" w14:textId="77777777" w:rsidR="0006284E" w:rsidRPr="004E5774" w:rsidRDefault="0006284E" w:rsidP="0006284E">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25504" behindDoc="0" locked="0" layoutInCell="1" allowOverlap="1" wp14:anchorId="636E8D1E" wp14:editId="7680B646">
                <wp:simplePos x="0" y="0"/>
                <wp:positionH relativeFrom="column">
                  <wp:posOffset>139700</wp:posOffset>
                </wp:positionH>
                <wp:positionV relativeFrom="paragraph">
                  <wp:posOffset>2787650</wp:posOffset>
                </wp:positionV>
                <wp:extent cx="89535" cy="89535"/>
                <wp:effectExtent l="0" t="0" r="24765" b="24765"/>
                <wp:wrapNone/>
                <wp:docPr id="1796058149" name="Owal 1796058149"/>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862B16" id="Owal 1796058149" o:spid="_x0000_s1026" style="position:absolute;margin-left:11pt;margin-top:219.5pt;width:7.05pt;height:7.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" fillcolor="yellow" strokecolor="red" strokeweight="1pt">
                <v:stroke joinstyle="miter"/>
              </v:oval>
            </w:pict>
          </mc:Fallback>
        </mc:AlternateContent>
      </w:r>
      <w:r w:rsidRPr="00FC6DF5">
        <w:rPr>
          <w:rFonts w:ascii="Century Gothic" w:hAnsi="Century Gothic"/>
          <w:bCs/>
          <w:noProof/>
          <w:sz w:val="16"/>
          <w:szCs w:val="16"/>
        </w:rPr>
        <mc:AlternateContent>
          <mc:Choice Requires="wps">
            <w:drawing>
              <wp:anchor distT="0" distB="0" distL="114300" distR="114300" simplePos="0" relativeHeight="251921408" behindDoc="0" locked="0" layoutInCell="1" allowOverlap="1" wp14:anchorId="4129176A" wp14:editId="39ACBB39">
                <wp:simplePos x="0" y="0"/>
                <wp:positionH relativeFrom="column">
                  <wp:posOffset>1450340</wp:posOffset>
                </wp:positionH>
                <wp:positionV relativeFrom="paragraph">
                  <wp:posOffset>1014095</wp:posOffset>
                </wp:positionV>
                <wp:extent cx="914400" cy="352425"/>
                <wp:effectExtent l="0" t="0" r="0" b="0"/>
                <wp:wrapNone/>
                <wp:docPr id="754319634" name="Pole tekstowe 2"/>
                <wp:cNvGraphicFramePr/>
                <a:graphic xmlns:a="http://schemas.openxmlformats.org/drawingml/2006/main">
                  <a:graphicData uri="http://schemas.microsoft.com/office/word/2010/wordprocessingShape">
                    <wps:wsp>
                      <wps:cNvSpPr txBox="1"/>
                      <wps:spPr>
                        <a:xfrm>
                          <a:off x="0" y="0"/>
                          <a:ext cx="914400" cy="352425"/>
                        </a:xfrm>
                        <a:prstGeom prst="rect">
                          <a:avLst/>
                        </a:prstGeom>
                        <a:noFill/>
                        <a:ln w="6350">
                          <a:noFill/>
                        </a:ln>
                      </wps:spPr>
                      <wps:txbx>
                        <w:txbxContent>
                          <w:p w14:paraId="5EE77791" w14:textId="6F130F21" w:rsidR="0006284E" w:rsidRPr="0006284E" w:rsidRDefault="0006284E">
                            <w:pPr>
                              <w:rPr>
                                <w:rFonts w:ascii="Century Gothic" w:hAnsi="Century Gothic"/>
                                <w:b/>
                                <w:bCs/>
                                <w:sz w:val="16"/>
                                <w:szCs w:val="16"/>
                              </w:rPr>
                            </w:pPr>
                            <w:r w:rsidRPr="0006284E">
                              <w:rPr>
                                <w:rFonts w:ascii="Century Gothic" w:hAnsi="Century Gothic"/>
                                <w:b/>
                                <w:bCs/>
                                <w:sz w:val="16"/>
                                <w:szCs w:val="16"/>
                              </w:rPr>
                              <w:t>Obszar/teren górniczy PRAŻMÓW</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29176A" id="Pole tekstowe 2" o:spid="_x0000_s1031" type="#_x0000_t202" style="position:absolute;left:0;text-align:left;margin-left:114.2pt;margin-top:79.85pt;width:1in;height:27.75pt;z-index:251921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" filled="f" stroked="f" strokeweight=".5pt">
                <v:textbox>
                  <w:txbxContent>
                    <w:p w14:paraId="5EE77791" w14:textId="6F130F21" w:rsidR="0006284E" w:rsidRPr="0006284E" w:rsidRDefault="0006284E">
                      <w:pPr>
                        <w:rPr>
                          <w:rFonts w:ascii="Century Gothic" w:hAnsi="Century Gothic"/>
                          <w:b/>
                          <w:bCs/>
                          <w:sz w:val="16"/>
                          <w:szCs w:val="16"/>
                        </w:rPr>
                      </w:pPr>
                      <w:r w:rsidRPr="0006284E">
                        <w:rPr>
                          <w:rFonts w:ascii="Century Gothic" w:hAnsi="Century Gothic"/>
                          <w:b/>
                          <w:bCs/>
                          <w:sz w:val="16"/>
                          <w:szCs w:val="16"/>
                        </w:rPr>
                        <w:t>Obszar/teren górniczy PRAŻMÓW</w:t>
                      </w:r>
                    </w:p>
                  </w:txbxContent>
                </v:textbox>
              </v:shape>
            </w:pict>
          </mc:Fallback>
        </mc:AlternateContent>
      </w:r>
      <w:r w:rsidRPr="00FC6DF5">
        <w:rPr>
          <w:rFonts w:ascii="Century Gothic" w:hAnsi="Century Gothic"/>
          <w:bCs/>
          <w:noProof/>
          <w:sz w:val="16"/>
          <w:szCs w:val="16"/>
        </w:rPr>
        <mc:AlternateContent>
          <mc:Choice Requires="wps">
            <w:drawing>
              <wp:anchor distT="0" distB="0" distL="114300" distR="114300" simplePos="0" relativeHeight="251920384" behindDoc="0" locked="0" layoutInCell="1" allowOverlap="1" wp14:anchorId="2C6F6E7F" wp14:editId="329758F1">
                <wp:simplePos x="0" y="0"/>
                <wp:positionH relativeFrom="column">
                  <wp:posOffset>2956560</wp:posOffset>
                </wp:positionH>
                <wp:positionV relativeFrom="paragraph">
                  <wp:posOffset>1184910</wp:posOffset>
                </wp:positionV>
                <wp:extent cx="314325" cy="428625"/>
                <wp:effectExtent l="0" t="0" r="47625" b="47625"/>
                <wp:wrapNone/>
                <wp:docPr id="867848237" name="Łącznik prosty ze strzałką 1"/>
                <wp:cNvGraphicFramePr/>
                <a:graphic xmlns:a="http://schemas.openxmlformats.org/drawingml/2006/main">
                  <a:graphicData uri="http://schemas.microsoft.com/office/word/2010/wordprocessingShape">
                    <wps:wsp>
                      <wps:cNvCnPr/>
                      <wps:spPr>
                        <a:xfrm>
                          <a:off x="0" y="0"/>
                          <a:ext cx="314325" cy="4286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9BD957F" id="_x0000_t32" coordsize="21600,21600" o:spt="32" o:oned="t" path="m,l21600,21600e" filled="f">
                <v:path arrowok="t" fillok="f" o:connecttype="none"/>
                <o:lock v:ext="edit" shapetype="t"/>
              </v:shapetype>
              <v:shape id="Łącznik prosty ze strzałką 1" o:spid="_x0000_s1026" type="#_x0000_t32" style="position:absolute;margin-left:232.8pt;margin-top:93.3pt;width:24.75pt;height:33.7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" strokecolor="black [3213]" strokeweight=".5pt">
                <v:stroke endarrow="block" joinstyle="miter"/>
              </v:shape>
            </w:pict>
          </mc:Fallback>
        </mc:AlternateContent>
      </w:r>
      <w:r w:rsidR="00BF1508" w:rsidRPr="00FC6DF5">
        <w:rPr>
          <w:rFonts w:ascii="Century Gothic" w:hAnsi="Century Gothic"/>
          <w:bCs/>
          <w:noProof/>
          <w:sz w:val="16"/>
          <w:szCs w:val="16"/>
          <w:shd w:val="clear" w:color="auto" w:fill="FFFFFF"/>
        </w:rPr>
        <w:drawing>
          <wp:anchor distT="0" distB="0" distL="114300" distR="114300" simplePos="0" relativeHeight="251919360" behindDoc="0" locked="0" layoutInCell="1" allowOverlap="1" wp14:anchorId="4BF7387C" wp14:editId="733BEA38">
            <wp:simplePos x="0" y="0"/>
            <wp:positionH relativeFrom="column">
              <wp:posOffset>3909695</wp:posOffset>
            </wp:positionH>
            <wp:positionV relativeFrom="paragraph">
              <wp:posOffset>52070</wp:posOffset>
            </wp:positionV>
            <wp:extent cx="1800000" cy="525322"/>
            <wp:effectExtent l="0" t="0" r="0" b="8255"/>
            <wp:wrapNone/>
            <wp:docPr id="74299694" name="Obraz 1" descr="Obraz zawierający tekst, Czcionka,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99694" name="Obraz 1" descr="Obraz zawierający tekst, Czcionka, zrzut ekranu, design&#10;&#10;Opis wygenerowany automatycznie"/>
                    <pic:cNvPicPr/>
                  </pic:nvPicPr>
                  <pic:blipFill>
                    <a:blip r:embed="rId11">
                      <a:extLst>
                        <a:ext uri="{28A0092B-C50C-407E-A947-70E740481C1C}">
                          <a14:useLocalDpi xmlns:a14="http://schemas.microsoft.com/office/drawing/2010/main" val="0"/>
                        </a:ext>
                      </a:extLst>
                    </a:blip>
                    <a:stretch>
                      <a:fillRect/>
                    </a:stretch>
                  </pic:blipFill>
                  <pic:spPr>
                    <a:xfrm>
                      <a:off x="0" y="0"/>
                      <a:ext cx="1800000" cy="525322"/>
                    </a:xfrm>
                    <a:prstGeom prst="rect">
                      <a:avLst/>
                    </a:prstGeom>
                  </pic:spPr>
                </pic:pic>
              </a:graphicData>
            </a:graphic>
            <wp14:sizeRelH relativeFrom="margin">
              <wp14:pctWidth>0</wp14:pctWidth>
            </wp14:sizeRelH>
            <wp14:sizeRelV relativeFrom="margin">
              <wp14:pctHeight>0</wp14:pctHeight>
            </wp14:sizeRelV>
          </wp:anchor>
        </w:drawing>
      </w:r>
      <w:r w:rsidR="00BF1508" w:rsidRPr="00FC6DF5">
        <w:rPr>
          <w:rFonts w:ascii="Century Gothic" w:hAnsi="Century Gothic"/>
          <w:bCs/>
          <w:noProof/>
          <w:sz w:val="16"/>
          <w:szCs w:val="16"/>
          <w:shd w:val="clear" w:color="auto" w:fill="FFFFFF"/>
        </w:rPr>
        <w:drawing>
          <wp:inline distT="0" distB="0" distL="0" distR="0" wp14:anchorId="77A524E7" wp14:editId="5C9549EC">
            <wp:extent cx="5759450" cy="2995295"/>
            <wp:effectExtent l="0" t="0" r="0" b="0"/>
            <wp:docPr id="1432506921"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06921" name="Obraz 1" descr="Obraz zawierający mapa, tekst, atlas&#10;&#10;Opis wygenerowany automatycznie"/>
                    <pic:cNvPicPr/>
                  </pic:nvPicPr>
                  <pic:blipFill>
                    <a:blip r:embed="rId12"/>
                    <a:stretch>
                      <a:fillRect/>
                    </a:stretch>
                  </pic:blipFill>
                  <pic:spPr>
                    <a:xfrm>
                      <a:off x="0" y="0"/>
                      <a:ext cx="5759450" cy="2995295"/>
                    </a:xfrm>
                    <a:prstGeom prst="rect">
                      <a:avLst/>
                    </a:prstGeom>
                  </pic:spPr>
                </pic:pic>
              </a:graphicData>
            </a:graphic>
          </wp:inline>
        </w:drawing>
      </w:r>
    </w:p>
    <w:p w14:paraId="755DA3B2" w14:textId="782ACDCE" w:rsidR="00A46D15" w:rsidRPr="00FC6DF5" w:rsidRDefault="0006284E" w:rsidP="0008658F">
      <w:pPr>
        <w:pStyle w:val="Legenda"/>
        <w:rPr>
          <w:rFonts w:ascii="Century Gothic" w:hAnsi="Century Gothic"/>
          <w:bCs/>
          <w:i w:val="0"/>
          <w:iCs w:val="0"/>
          <w:color w:val="auto"/>
          <w:sz w:val="16"/>
          <w:szCs w:val="16"/>
          <w:shd w:val="clear" w:color="auto" w:fill="FFFFFF"/>
        </w:rPr>
      </w:pPr>
      <w:bookmarkStart w:id="13" w:name="_Toc148281624"/>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przedsięwzięcia względem terenów oraz obszarów górniczych</w:t>
      </w:r>
      <w:r w:rsidRPr="00FC6DF5">
        <w:rPr>
          <w:rStyle w:val="Odwoanieprzypisudolnego"/>
          <w:rFonts w:ascii="Century Gothic" w:hAnsi="Century Gothic"/>
          <w:i w:val="0"/>
          <w:iCs w:val="0"/>
          <w:color w:val="auto"/>
          <w:sz w:val="16"/>
          <w:szCs w:val="16"/>
        </w:rPr>
        <w:footnoteReference w:id="3"/>
      </w:r>
      <w:bookmarkEnd w:id="13"/>
    </w:p>
    <w:p w14:paraId="58FDEB1A" w14:textId="4A47252A" w:rsidR="00287107" w:rsidRPr="00FC6DF5" w:rsidRDefault="00287107" w:rsidP="006E45F5">
      <w:pPr>
        <w:pStyle w:val="Nagwek3"/>
        <w:pBdr>
          <w:bottom w:val="single" w:sz="4" w:space="1" w:color="auto"/>
        </w:pBdr>
        <w:spacing w:line="276" w:lineRule="auto"/>
        <w:jc w:val="both"/>
        <w:rPr>
          <w:rFonts w:ascii="Century Gothic" w:hAnsi="Century Gothic"/>
          <w:b/>
          <w:bCs/>
          <w:color w:val="auto"/>
          <w:sz w:val="20"/>
          <w:szCs w:val="20"/>
          <w:shd w:val="clear" w:color="auto" w:fill="FFFFFF"/>
        </w:rPr>
      </w:pPr>
      <w:bookmarkStart w:id="14" w:name="_Toc100590618"/>
      <w:bookmarkStart w:id="15" w:name="_Toc148455877"/>
      <w:r w:rsidRPr="00FC6DF5">
        <w:rPr>
          <w:rFonts w:ascii="Century Gothic" w:hAnsi="Century Gothic"/>
          <w:b/>
          <w:bCs/>
          <w:color w:val="auto"/>
          <w:sz w:val="20"/>
          <w:szCs w:val="20"/>
          <w:shd w:val="clear" w:color="auto" w:fill="FFFFFF"/>
        </w:rPr>
        <w:t>2.2.2. WODY POWIERZCHNIOWE</w:t>
      </w:r>
      <w:bookmarkEnd w:id="14"/>
      <w:r w:rsidR="00620719" w:rsidRPr="00FC6DF5">
        <w:rPr>
          <w:rStyle w:val="Odwoanieprzypisudolnego"/>
          <w:rFonts w:ascii="Century Gothic" w:hAnsi="Century Gothic"/>
          <w:b/>
          <w:bCs/>
          <w:color w:val="auto"/>
          <w:sz w:val="20"/>
          <w:szCs w:val="20"/>
          <w:shd w:val="clear" w:color="auto" w:fill="FFFFFF"/>
        </w:rPr>
        <w:footnoteReference w:id="4"/>
      </w:r>
      <w:bookmarkEnd w:id="15"/>
    </w:p>
    <w:p w14:paraId="441244F1" w14:textId="77C37182" w:rsidR="00620719" w:rsidRPr="00FC6DF5" w:rsidRDefault="00620719" w:rsidP="00620719">
      <w:pPr>
        <w:autoSpaceDN w:val="0"/>
        <w:adjustRightInd w:val="0"/>
        <w:spacing w:before="240" w:after="0" w:line="276" w:lineRule="auto"/>
        <w:jc w:val="both"/>
        <w:rPr>
          <w:rFonts w:ascii="Century Gothic" w:hAnsi="Century Gothic"/>
          <w:sz w:val="16"/>
          <w:szCs w:val="16"/>
        </w:rPr>
      </w:pPr>
      <w:r w:rsidRPr="00FC6DF5">
        <w:rPr>
          <w:rFonts w:ascii="Century Gothic" w:hAnsi="Century Gothic"/>
          <w:sz w:val="16"/>
          <w:szCs w:val="16"/>
        </w:rPr>
        <w:t xml:space="preserve">Pod względem hydrograficznym obszar gminy położony jest całkowicie w dorzeczu rzeki Odry, zlewni Warty, </w:t>
      </w:r>
      <w:r w:rsidRPr="00FC6DF5">
        <w:rPr>
          <w:rFonts w:ascii="Century Gothic" w:hAnsi="Century Gothic"/>
          <w:sz w:val="16"/>
          <w:szCs w:val="16"/>
        </w:rPr>
        <w:br/>
        <w:t>w obszarze zasobowym zbiornika Jeziorsko. Sieć hydrograficzną gminy tworzą:</w:t>
      </w:r>
    </w:p>
    <w:p w14:paraId="15860B34" w14:textId="77777777" w:rsidR="00620719" w:rsidRPr="00FC6DF5" w:rsidRDefault="00620719">
      <w:pPr>
        <w:pStyle w:val="Akapitzlist"/>
        <w:numPr>
          <w:ilvl w:val="0"/>
          <w:numId w:val="154"/>
        </w:numPr>
        <w:autoSpaceDN w:val="0"/>
        <w:adjustRightInd w:val="0"/>
        <w:spacing w:line="276" w:lineRule="auto"/>
        <w:jc w:val="both"/>
        <w:rPr>
          <w:rFonts w:ascii="Century Gothic" w:hAnsi="Century Gothic"/>
          <w:sz w:val="16"/>
          <w:szCs w:val="16"/>
        </w:rPr>
      </w:pPr>
      <w:r w:rsidRPr="00FC6DF5">
        <w:rPr>
          <w:rFonts w:ascii="Century Gothic" w:hAnsi="Century Gothic"/>
          <w:sz w:val="16"/>
          <w:szCs w:val="16"/>
        </w:rPr>
        <w:t>Warta – rzeka II rzędu, prawobrzeżny dopływ Odry – odwadniająca wschodnią część gminy i stanowiąca jej naturalną granicę na odcinku około 6,3 km. Koryto Warty w swym górnym biegu aż do Burzenina jest nieuregulowane, z licznymi zakolami i odnogami. Dolny przebieg, za miejscowością gminną, otoczony jest wałami przeciwpowodziowymi. Rzece towarzyszy starorzecze.</w:t>
      </w:r>
    </w:p>
    <w:p w14:paraId="56DBD42C" w14:textId="77777777" w:rsidR="00620719" w:rsidRPr="00FC6DF5" w:rsidRDefault="00620719">
      <w:pPr>
        <w:pStyle w:val="Akapitzlist"/>
        <w:numPr>
          <w:ilvl w:val="0"/>
          <w:numId w:val="154"/>
        </w:numPr>
        <w:autoSpaceDN w:val="0"/>
        <w:adjustRightInd w:val="0"/>
        <w:spacing w:line="276" w:lineRule="auto"/>
        <w:jc w:val="both"/>
        <w:rPr>
          <w:rFonts w:ascii="Century Gothic" w:hAnsi="Century Gothic"/>
          <w:sz w:val="16"/>
          <w:szCs w:val="16"/>
        </w:rPr>
      </w:pPr>
      <w:r w:rsidRPr="00FC6DF5">
        <w:rPr>
          <w:rFonts w:ascii="Century Gothic" w:hAnsi="Century Gothic"/>
          <w:sz w:val="16"/>
          <w:szCs w:val="16"/>
        </w:rPr>
        <w:t>Oleśnica – dolny ujściowy odcinek rzeki III rzędu, lewobrzeżnego dopływu Warty – odwadniający południowo-zachodnią część gminy. Koryto rzeki jest nieuregulowane.</w:t>
      </w:r>
    </w:p>
    <w:p w14:paraId="08A8EC8A" w14:textId="69C7B8CF" w:rsidR="0008658F" w:rsidRPr="00FC6DF5" w:rsidRDefault="00620719">
      <w:pPr>
        <w:pStyle w:val="Akapitzlist"/>
        <w:numPr>
          <w:ilvl w:val="0"/>
          <w:numId w:val="154"/>
        </w:numPr>
        <w:autoSpaceDN w:val="0"/>
        <w:adjustRightInd w:val="0"/>
        <w:spacing w:line="276" w:lineRule="auto"/>
        <w:jc w:val="both"/>
        <w:rPr>
          <w:rFonts w:ascii="Century Gothic" w:hAnsi="Century Gothic" w:cs="Arial"/>
          <w:sz w:val="16"/>
          <w:szCs w:val="16"/>
        </w:rPr>
      </w:pPr>
      <w:r w:rsidRPr="00FC6DF5">
        <w:rPr>
          <w:rFonts w:ascii="Century Gothic" w:hAnsi="Century Gothic"/>
          <w:sz w:val="16"/>
          <w:szCs w:val="16"/>
        </w:rPr>
        <w:t xml:space="preserve">Kobylanka – rzeka IV rzędu, prawobrzeżny dopływ Żegliny (dopływu Warty), obecnie połączona sztucznym Kanałem Tyczyńskim z Wartą. W dolnym, uregulowanym biegu pełni ważną rolę w systemie melioracji </w:t>
      </w:r>
      <w:r w:rsidRPr="00FC6DF5">
        <w:rPr>
          <w:rFonts w:ascii="Century Gothic" w:hAnsi="Century Gothic"/>
          <w:sz w:val="16"/>
          <w:szCs w:val="16"/>
        </w:rPr>
        <w:br/>
        <w:t xml:space="preserve">i zabezpieczeń przeciwpowodziowych regionu. Na terenie gminy znajduje się również jej górny odcinek, </w:t>
      </w:r>
      <w:r w:rsidRPr="00FC6DF5">
        <w:rPr>
          <w:rFonts w:ascii="Century Gothic" w:hAnsi="Century Gothic"/>
          <w:sz w:val="16"/>
          <w:szCs w:val="16"/>
        </w:rPr>
        <w:br/>
        <w:t>o wysokich walorach przyrodniczych wraz z terenami źródliskowymi.</w:t>
      </w:r>
    </w:p>
    <w:p w14:paraId="01204001" w14:textId="0C93186F" w:rsidR="0008658F" w:rsidRPr="00FC6DF5" w:rsidRDefault="00620719" w:rsidP="00620719">
      <w:pPr>
        <w:autoSpaceDN w:val="0"/>
        <w:adjustRightInd w:val="0"/>
        <w:spacing w:before="240" w:after="0" w:line="276" w:lineRule="auto"/>
        <w:jc w:val="both"/>
        <w:rPr>
          <w:rFonts w:ascii="Century Gothic" w:hAnsi="Century Gothic" w:cs="Arial"/>
          <w:sz w:val="16"/>
          <w:szCs w:val="16"/>
        </w:rPr>
      </w:pPr>
      <w:r w:rsidRPr="00FC6DF5">
        <w:rPr>
          <w:rFonts w:ascii="Century Gothic" w:hAnsi="Century Gothic" w:cs="Arial"/>
          <w:sz w:val="16"/>
          <w:szCs w:val="16"/>
        </w:rPr>
        <w:t xml:space="preserve">Analizowane przedsięwzięcie zlokalizowane jest w znacznej odległości od wskazanych powyżej rzek, natomiast </w:t>
      </w:r>
      <w:r w:rsidRPr="00FC6DF5">
        <w:rPr>
          <w:rFonts w:ascii="Century Gothic" w:hAnsi="Century Gothic" w:cs="Arial"/>
          <w:sz w:val="16"/>
          <w:szCs w:val="16"/>
        </w:rPr>
        <w:br/>
        <w:t>w sąsiedztwie przedsięwzięcia, bliższej lub dalszej odległości przebiegają następujące cieki:</w:t>
      </w:r>
    </w:p>
    <w:p w14:paraId="068AE3F4" w14:textId="13652ADF" w:rsidR="00620719" w:rsidRPr="00FC6DF5" w:rsidRDefault="00620719">
      <w:pPr>
        <w:pStyle w:val="Akapitzlist"/>
        <w:numPr>
          <w:ilvl w:val="0"/>
          <w:numId w:val="155"/>
        </w:numPr>
        <w:autoSpaceDN w:val="0"/>
        <w:adjustRightInd w:val="0"/>
        <w:spacing w:line="276" w:lineRule="auto"/>
        <w:jc w:val="both"/>
        <w:rPr>
          <w:rFonts w:ascii="Century Gothic" w:hAnsi="Century Gothic" w:cs="Arial"/>
          <w:sz w:val="16"/>
          <w:szCs w:val="16"/>
        </w:rPr>
      </w:pPr>
      <w:r w:rsidRPr="00FC6DF5">
        <w:rPr>
          <w:rFonts w:ascii="Century Gothic" w:hAnsi="Century Gothic" w:cs="Arial"/>
          <w:sz w:val="16"/>
          <w:szCs w:val="16"/>
        </w:rPr>
        <w:t xml:space="preserve">Dopływ z Prażmowa, którego koryto przebiega na kierunku wschodnim od granic działek inwestycyjnych, </w:t>
      </w:r>
      <w:r w:rsidRPr="00FC6DF5">
        <w:rPr>
          <w:rFonts w:ascii="Century Gothic" w:hAnsi="Century Gothic" w:cs="Arial"/>
          <w:sz w:val="16"/>
          <w:szCs w:val="16"/>
        </w:rPr>
        <w:br/>
        <w:t>w odległości ok. 120 metrów</w:t>
      </w:r>
    </w:p>
    <w:p w14:paraId="2D7F80B5" w14:textId="6192E066" w:rsidR="00620719" w:rsidRPr="00FC6DF5" w:rsidRDefault="00620719">
      <w:pPr>
        <w:pStyle w:val="Akapitzlist"/>
        <w:numPr>
          <w:ilvl w:val="0"/>
          <w:numId w:val="155"/>
        </w:numPr>
        <w:autoSpaceDN w:val="0"/>
        <w:adjustRightInd w:val="0"/>
        <w:spacing w:before="240" w:line="276" w:lineRule="auto"/>
        <w:jc w:val="both"/>
        <w:rPr>
          <w:rFonts w:ascii="Century Gothic" w:hAnsi="Century Gothic" w:cs="Arial"/>
          <w:sz w:val="16"/>
          <w:szCs w:val="16"/>
        </w:rPr>
      </w:pPr>
      <w:r w:rsidRPr="00FC6DF5">
        <w:rPr>
          <w:rFonts w:ascii="Century Gothic" w:hAnsi="Century Gothic" w:cs="Arial"/>
          <w:sz w:val="16"/>
          <w:szCs w:val="16"/>
        </w:rPr>
        <w:t>Dopływ ze Strzałek, którego koryto przebiega na kierunku południowo-zachodnim od granic działek inwestycyjnych, w odległości ok. 800 metrów</w:t>
      </w:r>
    </w:p>
    <w:p w14:paraId="735B697E" w14:textId="17E5BC46" w:rsidR="0008658F" w:rsidRPr="00FC6DF5" w:rsidRDefault="00620719" w:rsidP="0008658F">
      <w:pPr>
        <w:autoSpaceDN w:val="0"/>
        <w:adjustRightInd w:val="0"/>
        <w:spacing w:before="240" w:line="276" w:lineRule="auto"/>
        <w:jc w:val="both"/>
        <w:rPr>
          <w:rFonts w:ascii="Century Gothic" w:hAnsi="Century Gothic" w:cs="Arial"/>
          <w:sz w:val="16"/>
          <w:szCs w:val="16"/>
        </w:rPr>
      </w:pPr>
      <w:r w:rsidRPr="00FC6DF5">
        <w:rPr>
          <w:rFonts w:ascii="Century Gothic" w:hAnsi="Century Gothic" w:cs="Arial"/>
          <w:sz w:val="16"/>
          <w:szCs w:val="16"/>
        </w:rPr>
        <w:t>Zgodnie z danymi literaturowymi, w</w:t>
      </w:r>
      <w:r w:rsidR="0008658F" w:rsidRPr="00FC6DF5">
        <w:rPr>
          <w:rFonts w:ascii="Century Gothic" w:hAnsi="Century Gothic" w:cs="Arial"/>
          <w:sz w:val="16"/>
          <w:szCs w:val="16"/>
        </w:rPr>
        <w:t xml:space="preserve"> granicach gminy znajdują się cenne przyrodniczo tereny źródliskowe, zlokalizowane na zachodnim skraju torfowiska w rejonie Koloni Niechmirów i Jarocic. Stanowią one cenny dydaktycznie przykład źródła pulsującego (objętego ochroną jako pomnik przyrody), gdzie woda podrzuca piasek </w:t>
      </w:r>
      <w:r w:rsidRPr="00FC6DF5">
        <w:rPr>
          <w:rFonts w:ascii="Century Gothic" w:hAnsi="Century Gothic" w:cs="Arial"/>
          <w:sz w:val="16"/>
          <w:szCs w:val="16"/>
        </w:rPr>
        <w:br/>
      </w:r>
      <w:r w:rsidR="0008658F" w:rsidRPr="00FC6DF5">
        <w:rPr>
          <w:rFonts w:ascii="Century Gothic" w:hAnsi="Century Gothic" w:cs="Arial"/>
          <w:sz w:val="16"/>
          <w:szCs w:val="16"/>
        </w:rPr>
        <w:t>w obrębie powierzchni koła o średnicy około 0,5 m</w:t>
      </w:r>
      <w:r w:rsidRPr="00FC6DF5">
        <w:rPr>
          <w:rFonts w:ascii="Century Gothic" w:hAnsi="Century Gothic" w:cs="Arial"/>
          <w:sz w:val="16"/>
          <w:szCs w:val="16"/>
        </w:rPr>
        <w:t xml:space="preserve"> – przedmiotowe tereny znajdują się od obszaru lokalizacji przedsięwzięcia w odległości ponad 3,5 km na kierunku południowo-zachodnim, co daje podstawy wnioskować iż realizacja zamierzenie inwestycyjne nie będzie oddziaływać na przywołane obiekty.</w:t>
      </w:r>
    </w:p>
    <w:p w14:paraId="161026D0" w14:textId="7C7BECCA" w:rsidR="0008658F" w:rsidRPr="00FC6DF5" w:rsidRDefault="00620719" w:rsidP="0008658F">
      <w:pPr>
        <w:autoSpaceDN w:val="0"/>
        <w:adjustRightInd w:val="0"/>
        <w:spacing w:before="240" w:line="276" w:lineRule="auto"/>
        <w:jc w:val="both"/>
        <w:rPr>
          <w:rFonts w:ascii="Century Gothic" w:hAnsi="Century Gothic" w:cs="Arial"/>
          <w:sz w:val="16"/>
          <w:szCs w:val="16"/>
        </w:rPr>
      </w:pPr>
      <w:r w:rsidRPr="00FC6DF5">
        <w:rPr>
          <w:rFonts w:ascii="Century Gothic" w:hAnsi="Century Gothic" w:cs="Arial"/>
          <w:sz w:val="16"/>
          <w:szCs w:val="16"/>
        </w:rPr>
        <w:t>Ponadto, na podstawie przeprowadzonej analizy, w tym dostępnych źródeł wskazuje się, że n</w:t>
      </w:r>
      <w:r w:rsidR="0008658F" w:rsidRPr="00FC6DF5">
        <w:rPr>
          <w:rFonts w:ascii="Century Gothic" w:hAnsi="Century Gothic" w:cs="Arial"/>
          <w:sz w:val="16"/>
          <w:szCs w:val="16"/>
        </w:rPr>
        <w:t>a terenie gminy Burzenin brak jest większych zbiorników wód powierzchniowych</w:t>
      </w:r>
      <w:r w:rsidRPr="00FC6DF5">
        <w:rPr>
          <w:rFonts w:ascii="Century Gothic" w:hAnsi="Century Gothic" w:cs="Arial"/>
          <w:sz w:val="16"/>
          <w:szCs w:val="16"/>
        </w:rPr>
        <w:t>.</w:t>
      </w:r>
    </w:p>
    <w:p w14:paraId="20FA5DEC" w14:textId="77777777" w:rsidR="00EA5306" w:rsidRPr="00FC6DF5" w:rsidRDefault="00EA5306" w:rsidP="00DA35F8">
      <w:pPr>
        <w:autoSpaceDN w:val="0"/>
        <w:adjustRightInd w:val="0"/>
        <w:spacing w:before="240" w:line="276" w:lineRule="auto"/>
        <w:jc w:val="both"/>
        <w:rPr>
          <w:rFonts w:ascii="Century Gothic" w:hAnsi="Century Gothic" w:cs="Arial"/>
          <w:sz w:val="16"/>
          <w:szCs w:val="16"/>
        </w:rPr>
      </w:pPr>
    </w:p>
    <w:p w14:paraId="3F5005E2" w14:textId="3FF1FB8E" w:rsidR="0008658F" w:rsidRPr="00FC6DF5" w:rsidRDefault="00DA35F8" w:rsidP="00DA35F8">
      <w:pPr>
        <w:autoSpaceDN w:val="0"/>
        <w:adjustRightInd w:val="0"/>
        <w:spacing w:before="240" w:line="276" w:lineRule="auto"/>
        <w:jc w:val="both"/>
        <w:rPr>
          <w:rFonts w:ascii="Century Gothic" w:hAnsi="Century Gothic" w:cs="Arial"/>
          <w:sz w:val="16"/>
          <w:szCs w:val="16"/>
        </w:rPr>
      </w:pPr>
      <w:r w:rsidRPr="00FC6DF5">
        <w:rPr>
          <w:rFonts w:ascii="Century Gothic" w:hAnsi="Century Gothic" w:cs="Arial"/>
          <w:sz w:val="16"/>
          <w:szCs w:val="16"/>
        </w:rPr>
        <w:lastRenderedPageBreak/>
        <w:t xml:space="preserve">Wskazać również należy iż </w:t>
      </w:r>
      <w:r w:rsidR="0008658F" w:rsidRPr="00FC6DF5">
        <w:rPr>
          <w:rFonts w:ascii="Century Gothic" w:hAnsi="Century Gothic" w:cs="Arial"/>
          <w:sz w:val="16"/>
          <w:szCs w:val="16"/>
        </w:rPr>
        <w:t xml:space="preserve"> zasoby wód powierzchniowych gminy są niewystarczające</w:t>
      </w:r>
      <w:r w:rsidRPr="00FC6DF5">
        <w:rPr>
          <w:rFonts w:ascii="Century Gothic" w:hAnsi="Century Gothic" w:cs="Arial"/>
          <w:sz w:val="16"/>
          <w:szCs w:val="16"/>
        </w:rPr>
        <w:t xml:space="preserve"> </w:t>
      </w:r>
      <w:r w:rsidR="0008658F" w:rsidRPr="00FC6DF5">
        <w:rPr>
          <w:rFonts w:ascii="Century Gothic" w:hAnsi="Century Gothic" w:cs="Arial"/>
          <w:sz w:val="16"/>
          <w:szCs w:val="16"/>
        </w:rPr>
        <w:t xml:space="preserve">dla potrzeb rolnictwa, stąd </w:t>
      </w:r>
      <w:r w:rsidRPr="00FC6DF5">
        <w:rPr>
          <w:rFonts w:ascii="Century Gothic" w:hAnsi="Century Gothic" w:cs="Arial"/>
          <w:sz w:val="16"/>
          <w:szCs w:val="16"/>
        </w:rPr>
        <w:br/>
        <w:t xml:space="preserve">w dokumentach planistycznych gminy, wskazana jest </w:t>
      </w:r>
      <w:r w:rsidR="0008658F" w:rsidRPr="00FC6DF5">
        <w:rPr>
          <w:rFonts w:ascii="Century Gothic" w:hAnsi="Century Gothic" w:cs="Arial"/>
          <w:sz w:val="16"/>
          <w:szCs w:val="16"/>
        </w:rPr>
        <w:t>ochrona istniejących stawów, oczek wodnych oraz</w:t>
      </w:r>
      <w:r w:rsidRPr="00FC6DF5">
        <w:rPr>
          <w:rFonts w:ascii="Century Gothic" w:hAnsi="Century Gothic" w:cs="Arial"/>
          <w:sz w:val="16"/>
          <w:szCs w:val="16"/>
        </w:rPr>
        <w:t xml:space="preserve"> </w:t>
      </w:r>
      <w:r w:rsidR="0008658F" w:rsidRPr="00FC6DF5">
        <w:rPr>
          <w:rFonts w:ascii="Century Gothic" w:hAnsi="Century Gothic" w:cs="Arial"/>
          <w:sz w:val="16"/>
          <w:szCs w:val="16"/>
        </w:rPr>
        <w:t>starorzeczy w dolinach Warty i Oleśnicy,</w:t>
      </w:r>
      <w:r w:rsidRPr="00FC6DF5">
        <w:rPr>
          <w:rFonts w:ascii="Century Gothic" w:hAnsi="Century Gothic" w:cs="Arial"/>
          <w:sz w:val="16"/>
          <w:szCs w:val="16"/>
        </w:rPr>
        <w:t xml:space="preserve"> Ponadto projektowana odkrywka Złoczew położona w lewobrzeżnej części zlewni rzeki Warty stanowić będzie wysoką presję na stan wód na obszarze gminy, eksploatacja złoża wymagać będzie szeregu działań minimalizujących negatywne oddziaływania wynikające z eksploatacji złoża, jednakże podkreślić należy, że analizowane przedsięwzięcie nie pozostaje w związku z eksploatacją złóż.</w:t>
      </w:r>
    </w:p>
    <w:p w14:paraId="6AAAE829" w14:textId="6C397921" w:rsidR="00DA35F8" w:rsidRPr="00FC6DF5" w:rsidRDefault="005F097A" w:rsidP="00DA35F8">
      <w:pPr>
        <w:autoSpaceDN w:val="0"/>
        <w:adjustRightInd w:val="0"/>
        <w:spacing w:before="240" w:after="0" w:line="276" w:lineRule="auto"/>
        <w:jc w:val="both"/>
        <w:rPr>
          <w:rFonts w:ascii="Century Gothic" w:hAnsi="Century Gothic" w:cs="Arial"/>
          <w:sz w:val="16"/>
          <w:szCs w:val="16"/>
        </w:rPr>
      </w:pP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54176" behindDoc="0" locked="0" layoutInCell="1" allowOverlap="1" wp14:anchorId="73E8D834" wp14:editId="13EAE31F">
                <wp:simplePos x="0" y="0"/>
                <wp:positionH relativeFrom="column">
                  <wp:posOffset>3234105</wp:posOffset>
                </wp:positionH>
                <wp:positionV relativeFrom="paragraph">
                  <wp:posOffset>440626</wp:posOffset>
                </wp:positionV>
                <wp:extent cx="335500" cy="236823"/>
                <wp:effectExtent l="38100" t="38100" r="45720" b="30480"/>
                <wp:wrapNone/>
                <wp:docPr id="189554624" name="Dowolny kształt: kształt 6"/>
                <wp:cNvGraphicFramePr/>
                <a:graphic xmlns:a="http://schemas.openxmlformats.org/drawingml/2006/main">
                  <a:graphicData uri="http://schemas.microsoft.com/office/word/2010/wordprocessingShape">
                    <wps:wsp>
                      <wps:cNvSpPr/>
                      <wps:spPr>
                        <a:xfrm>
                          <a:off x="0" y="0"/>
                          <a:ext cx="335500" cy="236823"/>
                        </a:xfrm>
                        <a:custGeom>
                          <a:avLst/>
                          <a:gdLst>
                            <a:gd name="connsiteX0" fmla="*/ 325632 w 335500"/>
                            <a:gd name="connsiteY0" fmla="*/ 236823 h 236823"/>
                            <a:gd name="connsiteX1" fmla="*/ 335500 w 335500"/>
                            <a:gd name="connsiteY1" fmla="*/ 82230 h 236823"/>
                            <a:gd name="connsiteX2" fmla="*/ 9868 w 335500"/>
                            <a:gd name="connsiteY2" fmla="*/ 0 h 236823"/>
                            <a:gd name="connsiteX3" fmla="*/ 0 w 335500"/>
                            <a:gd name="connsiteY3" fmla="*/ 148014 h 236823"/>
                            <a:gd name="connsiteX4" fmla="*/ 325632 w 335500"/>
                            <a:gd name="connsiteY4" fmla="*/ 236823 h 23682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5500" h="236823">
                              <a:moveTo>
                                <a:pt x="325632" y="236823"/>
                              </a:moveTo>
                              <a:lnTo>
                                <a:pt x="335500" y="82230"/>
                              </a:lnTo>
                              <a:lnTo>
                                <a:pt x="9868" y="0"/>
                              </a:lnTo>
                              <a:lnTo>
                                <a:pt x="0" y="148014"/>
                              </a:lnTo>
                              <a:lnTo>
                                <a:pt x="325632" y="236823"/>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472932" id="Dowolny kształt: kształt 6" o:spid="_x0000_s1026" style="position:absolute;margin-left:254.65pt;margin-top:34.7pt;width:26.4pt;height:18.65pt;z-index:251954176;visibility:visible;mso-wrap-style:square;mso-wrap-distance-left:9pt;mso-wrap-distance-top:0;mso-wrap-distance-right:9pt;mso-wrap-distance-bottom:0;mso-position-horizontal:absolute;mso-position-horizontal-relative:text;mso-position-vertical:absolute;mso-position-vertical-relative:text;v-text-anchor:middle" coordsize="335500,236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" path="m325632,236823l335500,82230,9868,,,148014r325632,88809xe" filled="f" strokecolor="#c00000" strokeweight="3pt">
                <v:stroke dashstyle="3 1" joinstyle="miter"/>
                <v:path arrowok="t" o:connecttype="custom" o:connectlocs="325632,236823;335500,82230;9868,0;0,148014;325632,236823" o:connectangles="0,0,0,0,0"/>
              </v:shape>
            </w:pict>
          </mc:Fallback>
        </mc:AlternateContent>
      </w: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53152" behindDoc="0" locked="0" layoutInCell="1" allowOverlap="1" wp14:anchorId="731FE9A2" wp14:editId="11DBDB1B">
                <wp:simplePos x="0" y="0"/>
                <wp:positionH relativeFrom="column">
                  <wp:posOffset>3720908</wp:posOffset>
                </wp:positionH>
                <wp:positionV relativeFrom="paragraph">
                  <wp:posOffset>595219</wp:posOffset>
                </wp:positionV>
                <wp:extent cx="707180" cy="325632"/>
                <wp:effectExtent l="38100" t="38100" r="17145" b="36830"/>
                <wp:wrapNone/>
                <wp:docPr id="2133604894" name="Dowolny kształt: kształt 5"/>
                <wp:cNvGraphicFramePr/>
                <a:graphic xmlns:a="http://schemas.openxmlformats.org/drawingml/2006/main">
                  <a:graphicData uri="http://schemas.microsoft.com/office/word/2010/wordprocessingShape">
                    <wps:wsp>
                      <wps:cNvSpPr/>
                      <wps:spPr>
                        <a:xfrm>
                          <a:off x="0" y="0"/>
                          <a:ext cx="707180" cy="325632"/>
                        </a:xfrm>
                        <a:custGeom>
                          <a:avLst/>
                          <a:gdLst>
                            <a:gd name="connsiteX0" fmla="*/ 46049 w 707180"/>
                            <a:gd name="connsiteY0" fmla="*/ 0 h 325632"/>
                            <a:gd name="connsiteX1" fmla="*/ 0 w 707180"/>
                            <a:gd name="connsiteY1" fmla="*/ 118411 h 325632"/>
                            <a:gd name="connsiteX2" fmla="*/ 654553 w 707180"/>
                            <a:gd name="connsiteY2" fmla="*/ 325632 h 325632"/>
                            <a:gd name="connsiteX3" fmla="*/ 677577 w 707180"/>
                            <a:gd name="connsiteY3" fmla="*/ 253269 h 325632"/>
                            <a:gd name="connsiteX4" fmla="*/ 697312 w 707180"/>
                            <a:gd name="connsiteY4" fmla="*/ 259847 h 325632"/>
                            <a:gd name="connsiteX5" fmla="*/ 707180 w 707180"/>
                            <a:gd name="connsiteY5" fmla="*/ 197352 h 325632"/>
                            <a:gd name="connsiteX6" fmla="*/ 46049 w 707180"/>
                            <a:gd name="connsiteY6" fmla="*/ 0 h 3256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07180" h="325632">
                              <a:moveTo>
                                <a:pt x="46049" y="0"/>
                              </a:moveTo>
                              <a:lnTo>
                                <a:pt x="0" y="118411"/>
                              </a:lnTo>
                              <a:lnTo>
                                <a:pt x="654553" y="325632"/>
                              </a:lnTo>
                              <a:lnTo>
                                <a:pt x="677577" y="253269"/>
                              </a:lnTo>
                              <a:lnTo>
                                <a:pt x="697312" y="259847"/>
                              </a:lnTo>
                              <a:lnTo>
                                <a:pt x="707180" y="197352"/>
                              </a:lnTo>
                              <a:lnTo>
                                <a:pt x="46049" y="0"/>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txbx>
                        <w:txbxContent>
                          <w:p w14:paraId="7C1DEA5B" w14:textId="77777777" w:rsidR="005F097A" w:rsidRDefault="005F097A" w:rsidP="005F09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1FE9A2" id="Dowolny kształt: kształt 5" o:spid="_x0000_s1032" style="position:absolute;left:0;text-align:left;margin-left:293pt;margin-top:46.85pt;width:55.7pt;height:25.65pt;z-index:251953152;visibility:visible;mso-wrap-style:square;mso-wrap-distance-left:9pt;mso-wrap-distance-top:0;mso-wrap-distance-right:9pt;mso-wrap-distance-bottom:0;mso-position-horizontal:absolute;mso-position-horizontal-relative:text;mso-position-vertical:absolute;mso-position-vertical-relative:text;v-text-anchor:middle" coordsize="707180,32563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" adj="-11796480,,5400" path="m46049,l,118411,654553,325632r23024,-72363l697312,259847r9868,-62495l46049,xe" filled="f" strokecolor="#c00000" strokeweight="3pt">
                <v:stroke dashstyle="3 1" joinstyle="miter"/>
                <v:formulas/>
                <v:path arrowok="t" o:connecttype="custom" o:connectlocs="46049,0;0,118411;654553,325632;677577,253269;697312,259847;707180,197352;46049,0" o:connectangles="0,0,0,0,0,0,0" textboxrect="0,0,707180,325632"/>
                <v:textbox>
                  <w:txbxContent>
                    <w:p w14:paraId="7C1DEA5B" w14:textId="77777777" w:rsidR="005F097A" w:rsidRDefault="005F097A" w:rsidP="005F097A">
                      <w:pPr>
                        <w:jc w:val="center"/>
                      </w:pPr>
                    </w:p>
                  </w:txbxContent>
                </v:textbox>
              </v:shape>
            </w:pict>
          </mc:Fallback>
        </mc:AlternateContent>
      </w:r>
      <w:r w:rsidR="00DA35F8"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28576" behindDoc="0" locked="0" layoutInCell="1" allowOverlap="1" wp14:anchorId="7A22E418" wp14:editId="32706C7C">
                <wp:simplePos x="0" y="0"/>
                <wp:positionH relativeFrom="column">
                  <wp:posOffset>82550</wp:posOffset>
                </wp:positionH>
                <wp:positionV relativeFrom="paragraph">
                  <wp:posOffset>3311525</wp:posOffset>
                </wp:positionV>
                <wp:extent cx="439420" cy="0"/>
                <wp:effectExtent l="0" t="19050" r="17780" b="19050"/>
                <wp:wrapNone/>
                <wp:docPr id="699825312" name="Łącznik prosty 699825312"/>
                <wp:cNvGraphicFramePr/>
                <a:graphic xmlns:a="http://schemas.openxmlformats.org/drawingml/2006/main">
                  <a:graphicData uri="http://schemas.microsoft.com/office/word/2010/wordprocessingShape">
                    <wps:wsp>
                      <wps:cNvCnPr/>
                      <wps:spPr>
                        <a:xfrm>
                          <a:off x="0" y="0"/>
                          <a:ext cx="439420" cy="0"/>
                        </a:xfrm>
                        <a:prstGeom prst="line">
                          <a:avLst/>
                        </a:prstGeom>
                        <a:ln w="381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5EB65E" id="Łącznik prosty 699825312" o:spid="_x0000_s1026" style="position:absolute;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pt,260.75pt" to="41.1pt,26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" strokecolor="#c00000" strokeweight="3pt">
                <v:stroke dashstyle="3 1" joinstyle="miter"/>
              </v:line>
            </w:pict>
          </mc:Fallback>
        </mc:AlternateContent>
      </w:r>
      <w:r w:rsidR="00DA35F8"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27552" behindDoc="0" locked="0" layoutInCell="1" allowOverlap="1" wp14:anchorId="55E23BE6" wp14:editId="37B978E8">
                <wp:simplePos x="0" y="0"/>
                <wp:positionH relativeFrom="column">
                  <wp:posOffset>38100</wp:posOffset>
                </wp:positionH>
                <wp:positionV relativeFrom="paragraph">
                  <wp:posOffset>3202940</wp:posOffset>
                </wp:positionV>
                <wp:extent cx="1997710" cy="219075"/>
                <wp:effectExtent l="0" t="0" r="21590" b="28575"/>
                <wp:wrapNone/>
                <wp:docPr id="2038066024" name="Pole tekstowe 2038066024"/>
                <wp:cNvGraphicFramePr/>
                <a:graphic xmlns:a="http://schemas.openxmlformats.org/drawingml/2006/main">
                  <a:graphicData uri="http://schemas.microsoft.com/office/word/2010/wordprocessingShape">
                    <wps:wsp>
                      <wps:cNvSpPr txBox="1"/>
                      <wps:spPr>
                        <a:xfrm>
                          <a:off x="0" y="0"/>
                          <a:ext cx="1997710" cy="219075"/>
                        </a:xfrm>
                        <a:prstGeom prst="rect">
                          <a:avLst/>
                        </a:prstGeom>
                        <a:solidFill>
                          <a:schemeClr val="lt1"/>
                        </a:solidFill>
                        <a:ln w="6350">
                          <a:solidFill>
                            <a:prstClr val="black"/>
                          </a:solidFill>
                        </a:ln>
                      </wps:spPr>
                      <wps:txbx>
                        <w:txbxContent>
                          <w:p w14:paraId="6D8ACA50" w14:textId="77777777" w:rsidR="00DA35F8" w:rsidRPr="00FD65E7" w:rsidRDefault="00DA35F8" w:rsidP="00DA35F8">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E23BE6" id="Pole tekstowe 2038066024" o:spid="_x0000_s1033" type="#_x0000_t202" style="position:absolute;left:0;text-align:left;margin-left:3pt;margin-top:252.2pt;width:157.3pt;height:17.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" fillcolor="white [3201]" strokeweight=".5pt">
                <v:textbox>
                  <w:txbxContent>
                    <w:p w14:paraId="6D8ACA50" w14:textId="77777777" w:rsidR="00DA35F8" w:rsidRPr="00FD65E7" w:rsidRDefault="00DA35F8" w:rsidP="00DA35F8">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v:textbox>
              </v:shape>
            </w:pict>
          </mc:Fallback>
        </mc:AlternateContent>
      </w:r>
      <w:r w:rsidR="00DA35F8" w:rsidRPr="00FC6DF5">
        <w:rPr>
          <w:rFonts w:ascii="Century Gothic" w:hAnsi="Century Gothic" w:cs="Arial"/>
          <w:noProof/>
          <w:sz w:val="16"/>
          <w:szCs w:val="16"/>
        </w:rPr>
        <w:drawing>
          <wp:inline distT="0" distB="0" distL="0" distR="0" wp14:anchorId="38E8E9BE" wp14:editId="74AD8D90">
            <wp:extent cx="5759450" cy="3420745"/>
            <wp:effectExtent l="0" t="0" r="0" b="8255"/>
            <wp:docPr id="443419248" name="Obraz 1" descr="Obraz zawierający tekst, mapa,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19248" name="Obraz 1" descr="Obraz zawierający tekst, mapa, Plan&#10;&#10;Opis wygenerowany automatycznie"/>
                    <pic:cNvPicPr/>
                  </pic:nvPicPr>
                  <pic:blipFill>
                    <a:blip r:embed="rId13"/>
                    <a:stretch>
                      <a:fillRect/>
                    </a:stretch>
                  </pic:blipFill>
                  <pic:spPr>
                    <a:xfrm>
                      <a:off x="0" y="0"/>
                      <a:ext cx="5759450" cy="3420745"/>
                    </a:xfrm>
                    <a:prstGeom prst="rect">
                      <a:avLst/>
                    </a:prstGeom>
                  </pic:spPr>
                </pic:pic>
              </a:graphicData>
            </a:graphic>
          </wp:inline>
        </w:drawing>
      </w:r>
    </w:p>
    <w:p w14:paraId="50B6CB00" w14:textId="078A8D55" w:rsidR="00AC64E5" w:rsidRPr="00FC6DF5" w:rsidRDefault="00DA33CD" w:rsidP="00AF0327">
      <w:pPr>
        <w:pStyle w:val="Legenda"/>
        <w:spacing w:line="276" w:lineRule="auto"/>
        <w:jc w:val="both"/>
        <w:rPr>
          <w:rFonts w:ascii="Century Gothic" w:hAnsi="Century Gothic" w:cstheme="majorHAnsi"/>
          <w:i w:val="0"/>
          <w:iCs w:val="0"/>
          <w:color w:val="auto"/>
          <w:sz w:val="16"/>
          <w:szCs w:val="16"/>
        </w:rPr>
      </w:pPr>
      <w:bookmarkStart w:id="17" w:name="_Toc100926599"/>
      <w:bookmarkStart w:id="18" w:name="_Toc148281625"/>
      <w:r w:rsidRPr="00FC6DF5">
        <w:rPr>
          <w:rFonts w:ascii="Century Gothic" w:hAnsi="Century Gothic" w:cstheme="majorHAnsi"/>
          <w:i w:val="0"/>
          <w:iCs w:val="0"/>
          <w:color w:val="auto"/>
          <w:sz w:val="16"/>
          <w:szCs w:val="16"/>
        </w:rPr>
        <w:t xml:space="preserve">Rysunek </w:t>
      </w:r>
      <w:r w:rsidRPr="00FC6DF5">
        <w:rPr>
          <w:rFonts w:ascii="Century Gothic" w:hAnsi="Century Gothic" w:cstheme="majorHAnsi"/>
          <w:i w:val="0"/>
          <w:iCs w:val="0"/>
          <w:color w:val="auto"/>
          <w:sz w:val="16"/>
          <w:szCs w:val="16"/>
        </w:rPr>
        <w:fldChar w:fldCharType="begin"/>
      </w:r>
      <w:r w:rsidRPr="00FC6DF5">
        <w:rPr>
          <w:rFonts w:ascii="Century Gothic" w:hAnsi="Century Gothic" w:cstheme="majorHAnsi"/>
          <w:i w:val="0"/>
          <w:iCs w:val="0"/>
          <w:color w:val="auto"/>
          <w:sz w:val="16"/>
          <w:szCs w:val="16"/>
        </w:rPr>
        <w:instrText xml:space="preserve"> SEQ Rysunek \* ARABIC </w:instrText>
      </w:r>
      <w:r w:rsidRPr="00FC6DF5">
        <w:rPr>
          <w:rFonts w:ascii="Century Gothic" w:hAnsi="Century Gothic" w:cstheme="majorHAnsi"/>
          <w:i w:val="0"/>
          <w:iCs w:val="0"/>
          <w:color w:val="auto"/>
          <w:sz w:val="16"/>
          <w:szCs w:val="16"/>
        </w:rPr>
        <w:fldChar w:fldCharType="separate"/>
      </w:r>
      <w:r w:rsidR="00617013">
        <w:rPr>
          <w:rFonts w:ascii="Century Gothic" w:hAnsi="Century Gothic" w:cstheme="majorHAnsi"/>
          <w:i w:val="0"/>
          <w:iCs w:val="0"/>
          <w:noProof/>
          <w:color w:val="auto"/>
          <w:sz w:val="16"/>
          <w:szCs w:val="16"/>
        </w:rPr>
        <w:t>4</w:t>
      </w:r>
      <w:r w:rsidRPr="00FC6DF5">
        <w:rPr>
          <w:rFonts w:ascii="Century Gothic" w:hAnsi="Century Gothic" w:cstheme="majorHAnsi"/>
          <w:i w:val="0"/>
          <w:iCs w:val="0"/>
          <w:color w:val="auto"/>
          <w:sz w:val="16"/>
          <w:szCs w:val="16"/>
        </w:rPr>
        <w:fldChar w:fldCharType="end"/>
      </w:r>
      <w:r w:rsidRPr="00FC6DF5">
        <w:rPr>
          <w:rFonts w:ascii="Century Gothic" w:hAnsi="Century Gothic" w:cstheme="majorHAnsi"/>
          <w:i w:val="0"/>
          <w:iCs w:val="0"/>
          <w:color w:val="auto"/>
          <w:sz w:val="16"/>
          <w:szCs w:val="16"/>
        </w:rPr>
        <w:t xml:space="preserve"> Lokalizacja przedsięwzięcia względem przebiegu/lokalizacji wód powierzchniowych</w:t>
      </w:r>
      <w:r w:rsidRPr="00FC6DF5">
        <w:rPr>
          <w:rStyle w:val="Odwoanieprzypisudolnego"/>
          <w:rFonts w:ascii="Century Gothic" w:hAnsi="Century Gothic" w:cstheme="majorHAnsi"/>
          <w:i w:val="0"/>
          <w:iCs w:val="0"/>
          <w:color w:val="auto"/>
          <w:sz w:val="16"/>
          <w:szCs w:val="16"/>
        </w:rPr>
        <w:footnoteReference w:id="5"/>
      </w:r>
      <w:bookmarkEnd w:id="17"/>
      <w:bookmarkEnd w:id="18"/>
    </w:p>
    <w:p w14:paraId="17668811" w14:textId="2CA523BC" w:rsidR="00287107" w:rsidRPr="00FC6DF5" w:rsidRDefault="00287107" w:rsidP="00AF0327">
      <w:pPr>
        <w:pStyle w:val="Nagwek3"/>
        <w:pBdr>
          <w:bottom w:val="single" w:sz="4" w:space="1" w:color="auto"/>
        </w:pBdr>
        <w:spacing w:line="276" w:lineRule="auto"/>
        <w:jc w:val="both"/>
        <w:rPr>
          <w:rFonts w:ascii="Century Gothic" w:hAnsi="Century Gothic"/>
          <w:b/>
          <w:bCs/>
          <w:color w:val="auto"/>
          <w:sz w:val="20"/>
          <w:szCs w:val="20"/>
          <w:shd w:val="clear" w:color="auto" w:fill="FFFFFF"/>
          <w:vertAlign w:val="superscript"/>
        </w:rPr>
      </w:pPr>
      <w:bookmarkStart w:id="19" w:name="_Toc100590619"/>
      <w:bookmarkStart w:id="20" w:name="_Toc148455878"/>
      <w:r w:rsidRPr="00FC6DF5">
        <w:rPr>
          <w:rFonts w:ascii="Century Gothic" w:hAnsi="Century Gothic"/>
          <w:b/>
          <w:bCs/>
          <w:color w:val="auto"/>
          <w:sz w:val="20"/>
          <w:szCs w:val="20"/>
          <w:shd w:val="clear" w:color="auto" w:fill="FFFFFF"/>
        </w:rPr>
        <w:t>2.2.3. WODY PODZIEMNE</w:t>
      </w:r>
      <w:bookmarkEnd w:id="19"/>
      <w:r w:rsidR="00DA35F8" w:rsidRPr="00FC6DF5">
        <w:rPr>
          <w:rStyle w:val="Odwoanieprzypisudolnego"/>
          <w:rFonts w:ascii="Century Gothic" w:hAnsi="Century Gothic"/>
          <w:b/>
          <w:bCs/>
          <w:color w:val="auto"/>
          <w:sz w:val="20"/>
          <w:szCs w:val="20"/>
          <w:shd w:val="clear" w:color="auto" w:fill="FFFFFF"/>
        </w:rPr>
        <w:footnoteReference w:id="6"/>
      </w:r>
      <w:r w:rsidR="009E66C4" w:rsidRPr="00FC6DF5">
        <w:rPr>
          <w:rFonts w:ascii="Century Gothic" w:hAnsi="Century Gothic"/>
          <w:b/>
          <w:bCs/>
          <w:color w:val="auto"/>
          <w:sz w:val="20"/>
          <w:szCs w:val="20"/>
          <w:shd w:val="clear" w:color="auto" w:fill="FFFFFF"/>
          <w:vertAlign w:val="superscript"/>
        </w:rPr>
        <w:t xml:space="preserve"> </w:t>
      </w:r>
      <w:r w:rsidR="00075EE5" w:rsidRPr="00FC6DF5">
        <w:rPr>
          <w:rStyle w:val="Odwoanieprzypisudolnego"/>
          <w:rFonts w:ascii="Century Gothic" w:hAnsi="Century Gothic"/>
          <w:b/>
          <w:bCs/>
          <w:color w:val="auto"/>
          <w:sz w:val="20"/>
          <w:szCs w:val="20"/>
          <w:shd w:val="clear" w:color="auto" w:fill="FFFFFF"/>
        </w:rPr>
        <w:footnoteReference w:id="7"/>
      </w:r>
      <w:bookmarkEnd w:id="20"/>
    </w:p>
    <w:p w14:paraId="2BA9A67F" w14:textId="7032E6B2" w:rsidR="00DA35F8" w:rsidRPr="00FC6DF5" w:rsidRDefault="00075EE5" w:rsidP="00075EE5">
      <w:pPr>
        <w:pStyle w:val="Default"/>
        <w:spacing w:before="240" w:after="240" w:line="276" w:lineRule="auto"/>
        <w:jc w:val="both"/>
        <w:rPr>
          <w:rFonts w:ascii="Century Gothic" w:hAnsi="Century Gothic"/>
          <w:color w:val="auto"/>
          <w:sz w:val="16"/>
          <w:szCs w:val="16"/>
        </w:rPr>
      </w:pPr>
      <w:r w:rsidRPr="00FC6DF5">
        <w:rPr>
          <w:rFonts w:ascii="Century Gothic" w:hAnsi="Century Gothic"/>
          <w:color w:val="auto"/>
          <w:sz w:val="16"/>
          <w:szCs w:val="16"/>
        </w:rPr>
        <w:t>Powiat sieradzki jest terenem zasobnym w wody podziemne. Główne Zbiorniki Wód Podziemnych (chronione na podstawie ustawy Prawo Wodne) na terenie powiatu to GZWP 312 Sieradz i GZWP 151 Turek-Konin-Koło. Na podstawie dostępnych danych o zanieczyszczeniu wód podziemnych określone zostały na podstawie wyników badań przeprowadzonych w punkcie kontrolnym Burzeninie w roku 2014, ujmujących wody z jurajskiego poziomu wodonośnego przedmiotowej JCWPd.</w:t>
      </w:r>
    </w:p>
    <w:p w14:paraId="0ED24AD4" w14:textId="7486B162" w:rsidR="00DA35F8" w:rsidRPr="00FC6DF5" w:rsidRDefault="00075EE5" w:rsidP="00947C93">
      <w:pPr>
        <w:pStyle w:val="Legenda"/>
        <w:spacing w:after="0" w:line="276" w:lineRule="auto"/>
        <w:rPr>
          <w:rFonts w:ascii="Century Gothic" w:hAnsi="Century Gothic"/>
          <w:i w:val="0"/>
          <w:iCs w:val="0"/>
          <w:color w:val="auto"/>
          <w:sz w:val="16"/>
          <w:szCs w:val="16"/>
        </w:rPr>
      </w:pPr>
      <w:bookmarkStart w:id="21" w:name="_Toc148455954"/>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Charakterystykę jakości wód podziemnych wraz z określeniem klasy czystości w miejscowości Burzenin</w:t>
      </w:r>
      <w:r w:rsidRPr="00FC6DF5">
        <w:rPr>
          <w:rStyle w:val="Odwoanieprzypisudolnego"/>
          <w:rFonts w:ascii="Century Gothic" w:hAnsi="Century Gothic"/>
          <w:i w:val="0"/>
          <w:iCs w:val="0"/>
          <w:color w:val="auto"/>
          <w:sz w:val="16"/>
          <w:szCs w:val="16"/>
        </w:rPr>
        <w:footnoteReference w:id="8"/>
      </w:r>
      <w:bookmarkEnd w:id="21"/>
    </w:p>
    <w:tbl>
      <w:tblPr>
        <w:tblStyle w:val="Tabela-Siatka"/>
        <w:tblW w:w="0" w:type="auto"/>
        <w:tblLook w:val="04A0" w:firstRow="1" w:lastRow="0" w:firstColumn="1" w:lastColumn="0" w:noHBand="0" w:noVBand="1"/>
      </w:tblPr>
      <w:tblGrid>
        <w:gridCol w:w="1129"/>
        <w:gridCol w:w="1134"/>
        <w:gridCol w:w="1418"/>
        <w:gridCol w:w="5379"/>
      </w:tblGrid>
      <w:tr w:rsidR="00FC6DF5" w:rsidRPr="00FC6DF5" w14:paraId="0D9BB723" w14:textId="77777777" w:rsidTr="00947C93">
        <w:tc>
          <w:tcPr>
            <w:tcW w:w="1129" w:type="dxa"/>
            <w:shd w:val="clear" w:color="auto" w:fill="F2F2F2" w:themeFill="background1" w:themeFillShade="F2"/>
            <w:vAlign w:val="center"/>
          </w:tcPr>
          <w:p w14:paraId="2253224D" w14:textId="0FD22B4D" w:rsidR="00075EE5" w:rsidRPr="00FC6DF5" w:rsidRDefault="00075EE5" w:rsidP="00947C93">
            <w:pPr>
              <w:pStyle w:val="Default"/>
              <w:spacing w:line="276" w:lineRule="auto"/>
              <w:rPr>
                <w:rFonts w:ascii="Century Gothic" w:hAnsi="Century Gothic"/>
                <w:b/>
                <w:bCs/>
                <w:color w:val="auto"/>
                <w:sz w:val="14"/>
                <w:szCs w:val="14"/>
              </w:rPr>
            </w:pPr>
            <w:r w:rsidRPr="00FC6DF5">
              <w:rPr>
                <w:rFonts w:ascii="Century Gothic" w:hAnsi="Century Gothic"/>
                <w:b/>
                <w:bCs/>
                <w:color w:val="auto"/>
                <w:sz w:val="14"/>
                <w:szCs w:val="14"/>
              </w:rPr>
              <w:t>Miejscowość</w:t>
            </w:r>
          </w:p>
        </w:tc>
        <w:tc>
          <w:tcPr>
            <w:tcW w:w="1134" w:type="dxa"/>
            <w:shd w:val="clear" w:color="auto" w:fill="F2F2F2" w:themeFill="background1" w:themeFillShade="F2"/>
            <w:vAlign w:val="center"/>
          </w:tcPr>
          <w:p w14:paraId="6A57BA4A" w14:textId="53506443" w:rsidR="00075EE5" w:rsidRPr="00FC6DF5" w:rsidRDefault="00075EE5" w:rsidP="00947C93">
            <w:pPr>
              <w:pStyle w:val="Default"/>
              <w:spacing w:line="276" w:lineRule="auto"/>
              <w:rPr>
                <w:rFonts w:ascii="Century Gothic" w:hAnsi="Century Gothic"/>
                <w:b/>
                <w:bCs/>
                <w:color w:val="auto"/>
                <w:sz w:val="14"/>
                <w:szCs w:val="14"/>
              </w:rPr>
            </w:pPr>
            <w:r w:rsidRPr="00FC6DF5">
              <w:rPr>
                <w:rFonts w:ascii="Century Gothic" w:hAnsi="Century Gothic"/>
                <w:b/>
                <w:bCs/>
                <w:color w:val="auto"/>
                <w:sz w:val="14"/>
                <w:szCs w:val="14"/>
              </w:rPr>
              <w:t>Stratygrafia</w:t>
            </w:r>
          </w:p>
        </w:tc>
        <w:tc>
          <w:tcPr>
            <w:tcW w:w="1418" w:type="dxa"/>
            <w:shd w:val="clear" w:color="auto" w:fill="F2F2F2" w:themeFill="background1" w:themeFillShade="F2"/>
            <w:vAlign w:val="center"/>
          </w:tcPr>
          <w:p w14:paraId="42928C50" w14:textId="5FCBE7F5" w:rsidR="00075EE5" w:rsidRPr="00FC6DF5" w:rsidRDefault="00075EE5" w:rsidP="00947C93">
            <w:pPr>
              <w:pStyle w:val="Default"/>
              <w:spacing w:line="276" w:lineRule="auto"/>
              <w:rPr>
                <w:rFonts w:ascii="Century Gothic" w:hAnsi="Century Gothic"/>
                <w:b/>
                <w:bCs/>
                <w:color w:val="auto"/>
                <w:sz w:val="14"/>
                <w:szCs w:val="14"/>
              </w:rPr>
            </w:pPr>
            <w:r w:rsidRPr="00FC6DF5">
              <w:rPr>
                <w:rFonts w:ascii="Century Gothic" w:hAnsi="Century Gothic"/>
                <w:b/>
                <w:bCs/>
                <w:color w:val="auto"/>
                <w:sz w:val="14"/>
                <w:szCs w:val="14"/>
              </w:rPr>
              <w:t>Klasa czystości</w:t>
            </w:r>
          </w:p>
        </w:tc>
        <w:tc>
          <w:tcPr>
            <w:tcW w:w="5379" w:type="dxa"/>
            <w:shd w:val="clear" w:color="auto" w:fill="F2F2F2" w:themeFill="background1" w:themeFillShade="F2"/>
            <w:vAlign w:val="center"/>
          </w:tcPr>
          <w:p w14:paraId="0B1DB454" w14:textId="1AABFC39" w:rsidR="00075EE5" w:rsidRPr="00FC6DF5" w:rsidRDefault="00075EE5" w:rsidP="00947C93">
            <w:pPr>
              <w:pStyle w:val="Default"/>
              <w:spacing w:line="276" w:lineRule="auto"/>
              <w:rPr>
                <w:rFonts w:ascii="Century Gothic" w:hAnsi="Century Gothic"/>
                <w:b/>
                <w:bCs/>
                <w:color w:val="auto"/>
                <w:sz w:val="14"/>
                <w:szCs w:val="14"/>
              </w:rPr>
            </w:pPr>
            <w:r w:rsidRPr="00FC6DF5">
              <w:rPr>
                <w:rFonts w:ascii="Century Gothic" w:hAnsi="Century Gothic"/>
                <w:b/>
                <w:bCs/>
                <w:color w:val="auto"/>
                <w:sz w:val="14"/>
                <w:szCs w:val="14"/>
              </w:rPr>
              <w:t>Wskaźniki decydujące o klasie</w:t>
            </w:r>
          </w:p>
        </w:tc>
      </w:tr>
      <w:tr w:rsidR="00FC6DF5" w:rsidRPr="00A6447E" w14:paraId="0BA273BE" w14:textId="77777777" w:rsidTr="00947C93">
        <w:tc>
          <w:tcPr>
            <w:tcW w:w="1129" w:type="dxa"/>
            <w:vAlign w:val="center"/>
          </w:tcPr>
          <w:p w14:paraId="29CD6B2B" w14:textId="24A6953A" w:rsidR="00075EE5" w:rsidRPr="00FC6DF5" w:rsidRDefault="00075EE5" w:rsidP="00947C93">
            <w:pPr>
              <w:pStyle w:val="Default"/>
              <w:spacing w:line="276" w:lineRule="auto"/>
              <w:rPr>
                <w:rFonts w:ascii="Century Gothic" w:hAnsi="Century Gothic"/>
                <w:color w:val="auto"/>
                <w:sz w:val="14"/>
                <w:szCs w:val="14"/>
              </w:rPr>
            </w:pPr>
            <w:r w:rsidRPr="00FC6DF5">
              <w:rPr>
                <w:rFonts w:ascii="Century Gothic" w:hAnsi="Century Gothic"/>
                <w:color w:val="auto"/>
                <w:sz w:val="14"/>
                <w:szCs w:val="14"/>
              </w:rPr>
              <w:t>Burzenin</w:t>
            </w:r>
          </w:p>
        </w:tc>
        <w:tc>
          <w:tcPr>
            <w:tcW w:w="1134" w:type="dxa"/>
            <w:vAlign w:val="center"/>
          </w:tcPr>
          <w:p w14:paraId="489525F7" w14:textId="134A48F2" w:rsidR="00075EE5" w:rsidRPr="00FC6DF5" w:rsidRDefault="00075EE5" w:rsidP="00947C93">
            <w:pPr>
              <w:pStyle w:val="Default"/>
              <w:spacing w:line="276" w:lineRule="auto"/>
              <w:rPr>
                <w:rFonts w:ascii="Century Gothic" w:hAnsi="Century Gothic"/>
                <w:color w:val="auto"/>
                <w:sz w:val="14"/>
                <w:szCs w:val="14"/>
              </w:rPr>
            </w:pPr>
            <w:r w:rsidRPr="00FC6DF5">
              <w:rPr>
                <w:rFonts w:ascii="Century Gothic" w:hAnsi="Century Gothic"/>
                <w:color w:val="auto"/>
                <w:sz w:val="14"/>
                <w:szCs w:val="14"/>
              </w:rPr>
              <w:t>jura górna</w:t>
            </w:r>
            <w:r w:rsidR="00947C93" w:rsidRPr="00FC6DF5">
              <w:rPr>
                <w:rFonts w:ascii="Century Gothic" w:hAnsi="Century Gothic"/>
                <w:color w:val="auto"/>
                <w:sz w:val="14"/>
                <w:szCs w:val="14"/>
              </w:rPr>
              <w:t xml:space="preserve"> </w:t>
            </w:r>
            <w:r w:rsidRPr="00FC6DF5">
              <w:rPr>
                <w:rFonts w:ascii="Century Gothic" w:hAnsi="Century Gothic"/>
                <w:color w:val="auto"/>
                <w:sz w:val="14"/>
                <w:szCs w:val="14"/>
              </w:rPr>
              <w:t>J3</w:t>
            </w:r>
          </w:p>
        </w:tc>
        <w:tc>
          <w:tcPr>
            <w:tcW w:w="1418" w:type="dxa"/>
            <w:vAlign w:val="center"/>
          </w:tcPr>
          <w:p w14:paraId="1CDE4A4D" w14:textId="74A45CB4" w:rsidR="00075EE5" w:rsidRPr="00FC6DF5" w:rsidRDefault="00075EE5" w:rsidP="00947C93">
            <w:pPr>
              <w:pStyle w:val="Default"/>
              <w:spacing w:line="276" w:lineRule="auto"/>
              <w:rPr>
                <w:rFonts w:ascii="Century Gothic" w:hAnsi="Century Gothic"/>
                <w:color w:val="auto"/>
                <w:sz w:val="14"/>
                <w:szCs w:val="14"/>
              </w:rPr>
            </w:pPr>
            <w:r w:rsidRPr="00FC6DF5">
              <w:rPr>
                <w:rFonts w:ascii="Century Gothic" w:hAnsi="Century Gothic"/>
                <w:color w:val="auto"/>
                <w:sz w:val="14"/>
                <w:szCs w:val="14"/>
              </w:rPr>
              <w:t>II</w:t>
            </w:r>
          </w:p>
        </w:tc>
        <w:tc>
          <w:tcPr>
            <w:tcW w:w="5379" w:type="dxa"/>
            <w:vAlign w:val="center"/>
          </w:tcPr>
          <w:p w14:paraId="692C8B9C" w14:textId="5AA7432C" w:rsidR="00075EE5" w:rsidRPr="00FC6DF5" w:rsidRDefault="00075EE5" w:rsidP="00947C93">
            <w:pPr>
              <w:pStyle w:val="Default"/>
              <w:spacing w:line="276" w:lineRule="auto"/>
              <w:rPr>
                <w:rFonts w:ascii="Century Gothic" w:hAnsi="Century Gothic"/>
                <w:color w:val="auto"/>
                <w:sz w:val="14"/>
                <w:szCs w:val="14"/>
                <w:lang w:val="en-US"/>
              </w:rPr>
            </w:pPr>
            <w:r w:rsidRPr="00FC6DF5">
              <w:rPr>
                <w:rFonts w:ascii="Century Gothic" w:hAnsi="Century Gothic"/>
                <w:color w:val="auto"/>
                <w:sz w:val="14"/>
                <w:szCs w:val="14"/>
                <w:lang w:val="en-US"/>
              </w:rPr>
              <w:t>temperatur</w:t>
            </w:r>
            <w:r w:rsidR="00947C93" w:rsidRPr="00FC6DF5">
              <w:rPr>
                <w:rFonts w:ascii="Century Gothic" w:hAnsi="Century Gothic"/>
                <w:color w:val="auto"/>
                <w:sz w:val="14"/>
                <w:szCs w:val="14"/>
                <w:lang w:val="en-US"/>
              </w:rPr>
              <w:t>a</w:t>
            </w:r>
            <w:r w:rsidRPr="00FC6DF5">
              <w:rPr>
                <w:rFonts w:ascii="Century Gothic" w:hAnsi="Century Gothic"/>
                <w:color w:val="auto"/>
                <w:sz w:val="14"/>
                <w:szCs w:val="14"/>
                <w:lang w:val="en-US"/>
              </w:rPr>
              <w:t xml:space="preserve"> -- 12.1°C, Cu – 0.0109mg/l, SO4 –122</w:t>
            </w:r>
          </w:p>
          <w:p w14:paraId="16D53016" w14:textId="6CF4BEAE" w:rsidR="00075EE5" w:rsidRPr="00FC6DF5" w:rsidRDefault="00075EE5" w:rsidP="00947C93">
            <w:pPr>
              <w:pStyle w:val="Default"/>
              <w:spacing w:line="276" w:lineRule="auto"/>
              <w:rPr>
                <w:rFonts w:ascii="Century Gothic" w:hAnsi="Century Gothic"/>
                <w:color w:val="auto"/>
                <w:sz w:val="14"/>
                <w:szCs w:val="14"/>
                <w:lang w:val="en-US"/>
              </w:rPr>
            </w:pPr>
            <w:r w:rsidRPr="00FC6DF5">
              <w:rPr>
                <w:rFonts w:ascii="Century Gothic" w:hAnsi="Century Gothic"/>
                <w:color w:val="auto"/>
                <w:sz w:val="14"/>
                <w:szCs w:val="14"/>
                <w:lang w:val="en-US"/>
              </w:rPr>
              <w:t>mg/l, Ca – 125 mg/l, HCO3 – 244 mg/l</w:t>
            </w:r>
          </w:p>
        </w:tc>
      </w:tr>
    </w:tbl>
    <w:p w14:paraId="7302DBD1" w14:textId="37ACCB58" w:rsidR="00DA35F8" w:rsidRPr="00FC6DF5" w:rsidRDefault="008A05FA" w:rsidP="008A05FA">
      <w:pPr>
        <w:pStyle w:val="Default"/>
        <w:spacing w:before="240" w:line="276" w:lineRule="auto"/>
        <w:jc w:val="both"/>
        <w:rPr>
          <w:rFonts w:ascii="Century Gothic" w:hAnsi="Century Gothic"/>
          <w:color w:val="auto"/>
          <w:sz w:val="16"/>
          <w:szCs w:val="16"/>
        </w:rPr>
      </w:pPr>
      <w:r w:rsidRPr="00FC6DF5">
        <w:rPr>
          <w:rFonts w:ascii="Century Gothic" w:hAnsi="Century Gothic"/>
          <w:color w:val="auto"/>
          <w:sz w:val="16"/>
          <w:szCs w:val="16"/>
        </w:rPr>
        <w:t>Z punktu widzenia przedmiotowej oceny oddziaływania na środowisko analizowanego przedsięwzięcia,  najistotniejszym celem środowiskowym określonym również w Planie Gospodarowania wodami na obszarze dorzecza Odry dla wód podziemnych jest zapobieganie dopływowi lub ograniczenie dopływu zanieczyszczeń do wód podziemnych oraz wdrożenie działań niezbędnych dla odwrócenia znaczącego i utrzymującego się rosnącego trendu stężenia każdego zanieczyszczenia powstałego w skutek działalności człowieka, tym samym uregulowana gospodarka wodno-ściekowa na terenie działek inwestycyjnych stanowi zabezpieczenie środowiska gruntowo wodnego, w związku z charakterem prowadzonej działalności.</w:t>
      </w:r>
    </w:p>
    <w:p w14:paraId="5CFF5841" w14:textId="45A4BC69" w:rsidR="00DA35F8" w:rsidRPr="00FC6DF5" w:rsidRDefault="008A05FA" w:rsidP="00AF0327">
      <w:pPr>
        <w:pStyle w:val="Default"/>
        <w:spacing w:before="240" w:line="276" w:lineRule="auto"/>
        <w:jc w:val="both"/>
        <w:rPr>
          <w:rFonts w:ascii="Century Gothic" w:hAnsi="Century Gothic"/>
          <w:color w:val="auto"/>
          <w:sz w:val="16"/>
          <w:szCs w:val="16"/>
        </w:rPr>
      </w:pPr>
      <w:r w:rsidRPr="00FC6DF5">
        <w:rPr>
          <w:rFonts w:ascii="Century Gothic" w:hAnsi="Century Gothic"/>
          <w:color w:val="auto"/>
          <w:sz w:val="16"/>
          <w:szCs w:val="16"/>
        </w:rPr>
        <w:t>W ramach realizacji, funkcjonowania bądź likwidacji przedsięwzięcia nie przewiduje się poboru wód podziemnych.</w:t>
      </w:r>
    </w:p>
    <w:p w14:paraId="33EE5E1E" w14:textId="09BB0B48" w:rsidR="008A05FA" w:rsidRPr="00FC6DF5" w:rsidRDefault="008A05FA" w:rsidP="008A05FA">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Na podstawie danych zasobów informacyjnych Banku HYDRO, które wykorzystywane są do celów projektowych </w:t>
      </w:r>
      <w:r w:rsidRPr="00FC6DF5">
        <w:rPr>
          <w:rFonts w:ascii="Century Gothic" w:hAnsi="Century Gothic" w:cstheme="majorHAnsi"/>
          <w:sz w:val="16"/>
          <w:szCs w:val="16"/>
        </w:rPr>
        <w:br/>
        <w:t>i dokumentacyjnych w dziedzinie hydrogeologii, geologii, gospodarki wodnej i ochrony środowiska, które znajdują zastosowanie w administracji rządowej, samorządowej oraz służbach państwowych jako system wspomagania decyzji w zarządzaniu środowiskiem, na poniższym rysunku przedstawiono lokalizację obiektów hydrogeologicznych, istniejących w ww. bazie w obszarze oraz sąsiedztwie przedmiotowej inwestycji.</w:t>
      </w:r>
    </w:p>
    <w:p w14:paraId="6613C76D" w14:textId="22C10A73" w:rsidR="008A05FA" w:rsidRPr="00FC6DF5" w:rsidRDefault="00B6153C" w:rsidP="00AF0327">
      <w:pPr>
        <w:pStyle w:val="Default"/>
        <w:spacing w:before="240" w:line="276" w:lineRule="auto"/>
        <w:jc w:val="both"/>
        <w:rPr>
          <w:rFonts w:ascii="Century Gothic" w:hAnsi="Century Gothic"/>
          <w:color w:val="auto"/>
          <w:sz w:val="16"/>
          <w:szCs w:val="16"/>
        </w:rPr>
      </w:pPr>
      <w:r w:rsidRPr="00FC6DF5">
        <w:rPr>
          <w:noProof/>
          <w:color w:val="auto"/>
        </w:rPr>
        <mc:AlternateContent>
          <mc:Choice Requires="wps">
            <w:drawing>
              <wp:anchor distT="0" distB="0" distL="114300" distR="114300" simplePos="0" relativeHeight="251930624" behindDoc="0" locked="0" layoutInCell="1" allowOverlap="1" wp14:anchorId="1A7970BD" wp14:editId="62BAAFE6">
                <wp:simplePos x="0" y="0"/>
                <wp:positionH relativeFrom="column">
                  <wp:posOffset>2262188</wp:posOffset>
                </wp:positionH>
                <wp:positionV relativeFrom="paragraph">
                  <wp:posOffset>1644332</wp:posOffset>
                </wp:positionV>
                <wp:extent cx="89535" cy="89535"/>
                <wp:effectExtent l="0" t="0" r="24765" b="24765"/>
                <wp:wrapNone/>
                <wp:docPr id="4503573" name="Owal 4503573"/>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3DB4A7" id="Owal 4503573" o:spid="_x0000_s1026" style="position:absolute;margin-left:178.15pt;margin-top:129.45pt;width:7.05pt;height:7.0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" fillcolor="yellow" strokecolor="red" strokeweight="1pt">
                <v:stroke joinstyle="miter"/>
              </v:oval>
            </w:pict>
          </mc:Fallback>
        </mc:AlternateContent>
      </w:r>
      <w:r w:rsidRPr="00FC6DF5">
        <w:rPr>
          <w:rFonts w:ascii="Century Gothic" w:hAnsi="Century Gothic" w:cstheme="majorHAnsi"/>
          <w:noProof/>
          <w:color w:val="auto"/>
          <w:sz w:val="16"/>
          <w:szCs w:val="16"/>
        </w:rPr>
        <mc:AlternateContent>
          <mc:Choice Requires="wps">
            <w:drawing>
              <wp:anchor distT="0" distB="0" distL="114300" distR="114300" simplePos="0" relativeHeight="251932672" behindDoc="0" locked="0" layoutInCell="1" allowOverlap="1" wp14:anchorId="77B8A7FA" wp14:editId="7D7E0E6F">
                <wp:simplePos x="0" y="0"/>
                <wp:positionH relativeFrom="column">
                  <wp:posOffset>139700</wp:posOffset>
                </wp:positionH>
                <wp:positionV relativeFrom="paragraph">
                  <wp:posOffset>3060700</wp:posOffset>
                </wp:positionV>
                <wp:extent cx="89535" cy="89535"/>
                <wp:effectExtent l="0" t="0" r="24765" b="24765"/>
                <wp:wrapNone/>
                <wp:docPr id="1772647088" name="Owal 1772647088"/>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4451A9" id="Owal 1772647088" o:spid="_x0000_s1026" style="position:absolute;margin-left:11pt;margin-top:241pt;width:7.05pt;height:7.0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" fillcolor="yellow" strokecolor="red" strokeweight="1pt">
                <v:stroke joinstyle="miter"/>
              </v:oval>
            </w:pict>
          </mc:Fallback>
        </mc:AlternateContent>
      </w:r>
      <w:r w:rsidRPr="00FC6DF5">
        <w:rPr>
          <w:rFonts w:ascii="Century Gothic" w:hAnsi="Century Gothic" w:cstheme="majorHAnsi"/>
          <w:noProof/>
          <w:color w:val="auto"/>
          <w:sz w:val="16"/>
          <w:szCs w:val="16"/>
        </w:rPr>
        <mc:AlternateContent>
          <mc:Choice Requires="wps">
            <w:drawing>
              <wp:anchor distT="0" distB="0" distL="114300" distR="114300" simplePos="0" relativeHeight="251931648" behindDoc="0" locked="0" layoutInCell="1" allowOverlap="1" wp14:anchorId="1219C08D" wp14:editId="441CC240">
                <wp:simplePos x="0" y="0"/>
                <wp:positionH relativeFrom="column">
                  <wp:posOffset>66675</wp:posOffset>
                </wp:positionH>
                <wp:positionV relativeFrom="paragraph">
                  <wp:posOffset>3002280</wp:posOffset>
                </wp:positionV>
                <wp:extent cx="1661160" cy="219075"/>
                <wp:effectExtent l="0" t="0" r="15240" b="28575"/>
                <wp:wrapNone/>
                <wp:docPr id="1956863676" name="Pole tekstowe 1956863676"/>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123949FF" w14:textId="77777777" w:rsidR="00B6153C" w:rsidRPr="004E5774" w:rsidRDefault="00B6153C" w:rsidP="00B6153C">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9C08D" id="Pole tekstowe 1956863676" o:spid="_x0000_s1034" type="#_x0000_t202" style="position:absolute;left:0;text-align:left;margin-left:5.25pt;margin-top:236.4pt;width:130.8pt;height:17.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ldCOwIAAIM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" fillcolor="white [3201]" strokeweight=".5pt">
                <v:textbox>
                  <w:txbxContent>
                    <w:p w14:paraId="123949FF" w14:textId="77777777" w:rsidR="00B6153C" w:rsidRPr="004E5774" w:rsidRDefault="00B6153C" w:rsidP="00B6153C">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noProof/>
          <w:color w:val="auto"/>
          <w:sz w:val="16"/>
          <w:szCs w:val="16"/>
        </w:rPr>
        <w:drawing>
          <wp:inline distT="0" distB="0" distL="0" distR="0" wp14:anchorId="7C21F994" wp14:editId="610F0C51">
            <wp:extent cx="5759450" cy="3227705"/>
            <wp:effectExtent l="0" t="0" r="0" b="0"/>
            <wp:docPr id="990868457"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68457" name="Obraz 1" descr="Obraz zawierający mapa, tekst, atlas&#10;&#10;Opis wygenerowany automatycznie"/>
                    <pic:cNvPicPr/>
                  </pic:nvPicPr>
                  <pic:blipFill>
                    <a:blip r:embed="rId14"/>
                    <a:stretch>
                      <a:fillRect/>
                    </a:stretch>
                  </pic:blipFill>
                  <pic:spPr>
                    <a:xfrm>
                      <a:off x="0" y="0"/>
                      <a:ext cx="5759450" cy="3227705"/>
                    </a:xfrm>
                    <a:prstGeom prst="rect">
                      <a:avLst/>
                    </a:prstGeom>
                  </pic:spPr>
                </pic:pic>
              </a:graphicData>
            </a:graphic>
          </wp:inline>
        </w:drawing>
      </w:r>
    </w:p>
    <w:p w14:paraId="0F4C2F9D" w14:textId="63E2F7AF" w:rsidR="00855D6C" w:rsidRPr="00FC6DF5" w:rsidRDefault="002C173B" w:rsidP="00327451">
      <w:pPr>
        <w:pStyle w:val="Legenda"/>
        <w:spacing w:line="276" w:lineRule="auto"/>
        <w:jc w:val="both"/>
        <w:rPr>
          <w:rFonts w:ascii="Century Gothic" w:hAnsi="Century Gothic"/>
          <w:i w:val="0"/>
          <w:iCs w:val="0"/>
          <w:color w:val="auto"/>
          <w:sz w:val="16"/>
          <w:szCs w:val="16"/>
        </w:rPr>
      </w:pPr>
      <w:bookmarkStart w:id="22" w:name="_Toc100926600"/>
      <w:bookmarkStart w:id="23" w:name="_Toc148281626"/>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przedsięwzięcia, względem </w:t>
      </w:r>
      <w:r w:rsidR="00B6153C" w:rsidRPr="00FC6DF5">
        <w:rPr>
          <w:rFonts w:ascii="Century Gothic" w:hAnsi="Century Gothic"/>
          <w:i w:val="0"/>
          <w:iCs w:val="0"/>
          <w:color w:val="auto"/>
          <w:sz w:val="16"/>
          <w:szCs w:val="16"/>
        </w:rPr>
        <w:t>zidentyfikowanych obiektów hydrogeologicznych</w:t>
      </w:r>
      <w:r w:rsidRPr="00FC6DF5">
        <w:rPr>
          <w:rStyle w:val="Odwoanieprzypisudolnego"/>
          <w:rFonts w:ascii="Century Gothic" w:hAnsi="Century Gothic"/>
          <w:i w:val="0"/>
          <w:iCs w:val="0"/>
          <w:color w:val="auto"/>
          <w:sz w:val="16"/>
          <w:szCs w:val="16"/>
        </w:rPr>
        <w:footnoteReference w:id="9"/>
      </w:r>
      <w:bookmarkEnd w:id="22"/>
      <w:bookmarkEnd w:id="23"/>
    </w:p>
    <w:p w14:paraId="3BE147AF" w14:textId="07C916D5" w:rsidR="00B6153C" w:rsidRPr="00FC6DF5" w:rsidRDefault="00A1027C" w:rsidP="00B6153C">
      <w:pPr>
        <w:spacing w:after="0"/>
      </w:pPr>
      <w:r w:rsidRPr="00FC6DF5">
        <w:rPr>
          <w:rFonts w:ascii="Century Gothic" w:hAnsi="Century Gothic" w:cstheme="majorHAnsi"/>
          <w:noProof/>
          <w:sz w:val="16"/>
          <w:szCs w:val="16"/>
        </w:rPr>
        <mc:AlternateContent>
          <mc:Choice Requires="wps">
            <w:drawing>
              <wp:anchor distT="0" distB="0" distL="114300" distR="114300" simplePos="0" relativeHeight="251962368" behindDoc="0" locked="0" layoutInCell="1" allowOverlap="1" wp14:anchorId="3B8374A5" wp14:editId="1E02C72C">
                <wp:simplePos x="0" y="0"/>
                <wp:positionH relativeFrom="column">
                  <wp:posOffset>1776959</wp:posOffset>
                </wp:positionH>
                <wp:positionV relativeFrom="paragraph">
                  <wp:posOffset>1429639</wp:posOffset>
                </wp:positionV>
                <wp:extent cx="180000" cy="180000"/>
                <wp:effectExtent l="0" t="0" r="10795" b="10795"/>
                <wp:wrapNone/>
                <wp:docPr id="1343185031" name="Owal 1343185031"/>
                <wp:cNvGraphicFramePr/>
                <a:graphic xmlns:a="http://schemas.openxmlformats.org/drawingml/2006/main">
                  <a:graphicData uri="http://schemas.microsoft.com/office/word/2010/wordprocessingShape">
                    <wps:wsp>
                      <wps:cNvSpPr/>
                      <wps:spPr>
                        <a:xfrm>
                          <a:off x="0" y="0"/>
                          <a:ext cx="180000" cy="180000"/>
                        </a:xfrm>
                        <a:prstGeom prst="ellipse">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4EE7E2" id="Owal 1343185031" o:spid="_x0000_s1026" style="position:absolute;margin-left:139.9pt;margin-top:112.55pt;width:14.15pt;height:14.1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" fillcolor="#c00000" strokecolor="black [3213]" strokeweight="1pt">
                <v:stroke joinstyle="miter"/>
              </v:oval>
            </w:pict>
          </mc:Fallback>
        </mc:AlternateContent>
      </w:r>
      <w:r w:rsidR="00BC28AE" w:rsidRPr="00FC6DF5">
        <w:rPr>
          <w:rFonts w:ascii="Century Gothic" w:hAnsi="Century Gothic" w:cstheme="majorHAnsi"/>
          <w:noProof/>
          <w:sz w:val="16"/>
          <w:szCs w:val="16"/>
        </w:rPr>
        <mc:AlternateContent>
          <mc:Choice Requires="wps">
            <w:drawing>
              <wp:anchor distT="0" distB="0" distL="114300" distR="114300" simplePos="0" relativeHeight="251959296" behindDoc="0" locked="0" layoutInCell="1" allowOverlap="1" wp14:anchorId="4E814FC4" wp14:editId="0A96D550">
                <wp:simplePos x="0" y="0"/>
                <wp:positionH relativeFrom="column">
                  <wp:posOffset>52705</wp:posOffset>
                </wp:positionH>
                <wp:positionV relativeFrom="paragraph">
                  <wp:posOffset>3347085</wp:posOffset>
                </wp:positionV>
                <wp:extent cx="1661160" cy="219075"/>
                <wp:effectExtent l="0" t="0" r="15240" b="28575"/>
                <wp:wrapNone/>
                <wp:docPr id="1423109981" name="Pole tekstowe 1423109981"/>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398BC583" w14:textId="77777777" w:rsidR="00BC28AE" w:rsidRPr="004E5774" w:rsidRDefault="00BC28AE" w:rsidP="00BC28AE">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14FC4" id="Pole tekstowe 1423109981" o:spid="_x0000_s1035" type="#_x0000_t202" style="position:absolute;margin-left:4.15pt;margin-top:263.55pt;width:130.8pt;height:17.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" fillcolor="white [3201]" strokeweight=".5pt">
                <v:textbox>
                  <w:txbxContent>
                    <w:p w14:paraId="398BC583" w14:textId="77777777" w:rsidR="00BC28AE" w:rsidRPr="004E5774" w:rsidRDefault="00BC28AE" w:rsidP="00BC28AE">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00BC28AE" w:rsidRPr="00FC6DF5">
        <w:rPr>
          <w:rFonts w:ascii="Century Gothic" w:hAnsi="Century Gothic" w:cstheme="majorHAnsi"/>
          <w:noProof/>
          <w:sz w:val="16"/>
          <w:szCs w:val="16"/>
        </w:rPr>
        <mc:AlternateContent>
          <mc:Choice Requires="wps">
            <w:drawing>
              <wp:anchor distT="0" distB="0" distL="114300" distR="114300" simplePos="0" relativeHeight="251960320" behindDoc="0" locked="0" layoutInCell="1" allowOverlap="1" wp14:anchorId="47E6687D" wp14:editId="399BD0E0">
                <wp:simplePos x="0" y="0"/>
                <wp:positionH relativeFrom="column">
                  <wp:posOffset>125891</wp:posOffset>
                </wp:positionH>
                <wp:positionV relativeFrom="paragraph">
                  <wp:posOffset>3405505</wp:posOffset>
                </wp:positionV>
                <wp:extent cx="89535" cy="89535"/>
                <wp:effectExtent l="0" t="0" r="24765" b="24765"/>
                <wp:wrapNone/>
                <wp:docPr id="422840795" name="Owal 422840795"/>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BC9A6F" id="Owal 422840795" o:spid="_x0000_s1026" style="position:absolute;margin-left:9.9pt;margin-top:268.15pt;width:7.05pt;height:7.0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" fillcolor="#c00000" strokecolor="black [3213]" strokeweight="1pt">
                <v:stroke joinstyle="miter"/>
              </v:oval>
            </w:pict>
          </mc:Fallback>
        </mc:AlternateContent>
      </w:r>
      <w:r w:rsidR="00B6153C" w:rsidRPr="00FC6DF5">
        <w:rPr>
          <w:noProof/>
        </w:rPr>
        <w:drawing>
          <wp:inline distT="0" distB="0" distL="0" distR="0" wp14:anchorId="2A6B29C8" wp14:editId="280DAAA8">
            <wp:extent cx="5759450" cy="3611880"/>
            <wp:effectExtent l="0" t="0" r="0" b="7620"/>
            <wp:docPr id="2046219484"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19484" name="Obraz 1" descr="Obraz zawierający mapa, tekst, atlas&#10;&#10;Opis wygenerowany automatycznie"/>
                    <pic:cNvPicPr/>
                  </pic:nvPicPr>
                  <pic:blipFill rotWithShape="1">
                    <a:blip r:embed="rId15"/>
                    <a:srcRect t="7105"/>
                    <a:stretch/>
                  </pic:blipFill>
                  <pic:spPr bwMode="auto">
                    <a:xfrm>
                      <a:off x="0" y="0"/>
                      <a:ext cx="5759450" cy="3611880"/>
                    </a:xfrm>
                    <a:prstGeom prst="rect">
                      <a:avLst/>
                    </a:prstGeom>
                    <a:ln>
                      <a:noFill/>
                    </a:ln>
                    <a:extLst>
                      <a:ext uri="{53640926-AAD7-44D8-BBD7-CCE9431645EC}">
                        <a14:shadowObscured xmlns:a14="http://schemas.microsoft.com/office/drawing/2010/main"/>
                      </a:ext>
                    </a:extLst>
                  </pic:spPr>
                </pic:pic>
              </a:graphicData>
            </a:graphic>
          </wp:inline>
        </w:drawing>
      </w:r>
    </w:p>
    <w:p w14:paraId="100B2C93" w14:textId="5DDEEA4A" w:rsidR="00B6153C" w:rsidRPr="00FC6DF5" w:rsidRDefault="00BC28AE" w:rsidP="00BC28AE">
      <w:pPr>
        <w:pStyle w:val="Legenda"/>
        <w:spacing w:after="0"/>
        <w:rPr>
          <w:rFonts w:ascii="Century Gothic" w:hAnsi="Century Gothic"/>
          <w:i w:val="0"/>
          <w:iCs w:val="0"/>
          <w:color w:val="auto"/>
          <w:sz w:val="16"/>
          <w:szCs w:val="16"/>
        </w:rPr>
      </w:pPr>
      <w:bookmarkStart w:id="24" w:name="_Toc148281627"/>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B6153C" w:rsidRPr="00FC6DF5">
        <w:rPr>
          <w:rFonts w:ascii="Century Gothic" w:hAnsi="Century Gothic"/>
          <w:i w:val="0"/>
          <w:iCs w:val="0"/>
          <w:color w:val="auto"/>
          <w:sz w:val="16"/>
          <w:szCs w:val="16"/>
        </w:rPr>
        <w:t>Lokalizacja przedsięwzięcia, względem zidentyfikowanych otworów wiertniczych</w:t>
      </w:r>
      <w:r w:rsidR="00B6153C" w:rsidRPr="00FC6DF5">
        <w:rPr>
          <w:rStyle w:val="Odwoanieprzypisudolnego"/>
          <w:rFonts w:ascii="Century Gothic" w:hAnsi="Century Gothic"/>
          <w:i w:val="0"/>
          <w:iCs w:val="0"/>
          <w:color w:val="auto"/>
          <w:sz w:val="16"/>
          <w:szCs w:val="16"/>
        </w:rPr>
        <w:footnoteReference w:id="10"/>
      </w:r>
      <w:bookmarkEnd w:id="24"/>
    </w:p>
    <w:p w14:paraId="6A6AC1C1" w14:textId="6B979EFC" w:rsidR="00B6153C" w:rsidRPr="00FC6DF5" w:rsidRDefault="009E3F6E" w:rsidP="008910CD">
      <w:pPr>
        <w:spacing w:before="240" w:line="276" w:lineRule="auto"/>
        <w:jc w:val="both"/>
        <w:rPr>
          <w:rFonts w:ascii="Century Gothic" w:hAnsi="Century Gothic"/>
          <w:sz w:val="16"/>
          <w:szCs w:val="16"/>
        </w:rPr>
      </w:pPr>
      <w:r w:rsidRPr="00FC6DF5">
        <w:rPr>
          <w:rFonts w:ascii="Century Gothic" w:hAnsi="Century Gothic"/>
          <w:sz w:val="16"/>
          <w:szCs w:val="16"/>
        </w:rPr>
        <w:lastRenderedPageBreak/>
        <w:t>Z uwagi na fakt, iż w ramach zamierzenia inwestycyjnego, na żadnym z etapów realizacji przedsięwzięcia, nie przewiduje się wykonywania prac ziemnych, wykopów itp., mając na względzie również uregulowaną gospodarkę wodno-ściekową w zakresie zagospodarowania wód opadowych z trenów potencjalnie zanieczyszczonych wskazać należy, że realizacja zamierzenia inwestycyjnego pozostaje bez wpływu na zidentyfikowane w dalszym sąsiedztwie przedsięwzięcia obiekty hydrogeologiczne oraz otwory wiertnicze.</w:t>
      </w:r>
    </w:p>
    <w:p w14:paraId="3C432B3B" w14:textId="682C4797" w:rsidR="00287107" w:rsidRPr="00FC6DF5" w:rsidRDefault="00287107" w:rsidP="00327451">
      <w:pPr>
        <w:pStyle w:val="Nagwek3"/>
        <w:pBdr>
          <w:bottom w:val="single" w:sz="4" w:space="1" w:color="auto"/>
        </w:pBdr>
        <w:spacing w:line="276" w:lineRule="auto"/>
        <w:jc w:val="both"/>
        <w:rPr>
          <w:rFonts w:ascii="Century Gothic" w:hAnsi="Century Gothic"/>
          <w:b/>
          <w:bCs/>
          <w:color w:val="auto"/>
          <w:sz w:val="20"/>
          <w:szCs w:val="20"/>
          <w:shd w:val="clear" w:color="auto" w:fill="FFFFFF"/>
        </w:rPr>
      </w:pPr>
      <w:bookmarkStart w:id="25" w:name="_Toc100590620"/>
      <w:bookmarkStart w:id="26" w:name="_Toc148455879"/>
      <w:r w:rsidRPr="00FC6DF5">
        <w:rPr>
          <w:rFonts w:ascii="Century Gothic" w:hAnsi="Century Gothic"/>
          <w:b/>
          <w:bCs/>
          <w:color w:val="auto"/>
          <w:sz w:val="20"/>
          <w:szCs w:val="20"/>
          <w:shd w:val="clear" w:color="auto" w:fill="FFFFFF"/>
        </w:rPr>
        <w:t>2.2.4. WARUNKI KLIMATYCZNE I METEOROLOGICZNE</w:t>
      </w:r>
      <w:bookmarkEnd w:id="25"/>
      <w:r w:rsidR="009E3F6E" w:rsidRPr="00FC6DF5">
        <w:rPr>
          <w:rStyle w:val="Odwoanieprzypisudolnego"/>
          <w:rFonts w:ascii="Century Gothic" w:hAnsi="Century Gothic"/>
          <w:b/>
          <w:bCs/>
          <w:color w:val="auto"/>
          <w:sz w:val="20"/>
          <w:szCs w:val="20"/>
          <w:shd w:val="clear" w:color="auto" w:fill="FFFFFF"/>
        </w:rPr>
        <w:footnoteReference w:id="11"/>
      </w:r>
      <w:bookmarkEnd w:id="26"/>
    </w:p>
    <w:p w14:paraId="410931C7" w14:textId="1DFEFE86" w:rsidR="009E3F6E" w:rsidRPr="00FC6DF5" w:rsidRDefault="009E3F6E" w:rsidP="009E3F6E">
      <w:pPr>
        <w:pStyle w:val="Default"/>
        <w:spacing w:before="240" w:line="276" w:lineRule="auto"/>
        <w:jc w:val="both"/>
        <w:rPr>
          <w:rFonts w:ascii="Century Gothic" w:hAnsi="Century Gothic"/>
          <w:color w:val="auto"/>
          <w:sz w:val="16"/>
          <w:szCs w:val="16"/>
        </w:rPr>
      </w:pPr>
      <w:r w:rsidRPr="00FC6DF5">
        <w:rPr>
          <w:rFonts w:ascii="Century Gothic" w:hAnsi="Century Gothic"/>
          <w:color w:val="auto"/>
          <w:sz w:val="16"/>
          <w:szCs w:val="16"/>
        </w:rPr>
        <w:t xml:space="preserve">Wieluń i obszary wokół niego położone są w regionie o słabnących wpływach oceanicznych, cechujących się stosunkowo małymi amplitudami temperatury powietrza, wczesną wiosną, stosunkowo długim latem, zimą łagodną </w:t>
      </w:r>
      <w:r w:rsidRPr="00FC6DF5">
        <w:rPr>
          <w:rFonts w:ascii="Century Gothic" w:hAnsi="Century Gothic"/>
          <w:color w:val="auto"/>
          <w:sz w:val="16"/>
          <w:szCs w:val="16"/>
        </w:rPr>
        <w:br/>
        <w:t>i krótką z mało trwałą pokrywą śnieżną. Ogólna charakterystyka regionu to:</w:t>
      </w:r>
    </w:p>
    <w:p w14:paraId="661122CD" w14:textId="77777777" w:rsidR="009E3F6E" w:rsidRPr="00FC6DF5" w:rsidRDefault="009E3F6E">
      <w:pPr>
        <w:pStyle w:val="Default"/>
        <w:numPr>
          <w:ilvl w:val="0"/>
          <w:numId w:val="156"/>
        </w:numPr>
        <w:spacing w:line="276" w:lineRule="auto"/>
        <w:jc w:val="both"/>
        <w:rPr>
          <w:rFonts w:ascii="Century Gothic" w:hAnsi="Century Gothic"/>
          <w:color w:val="auto"/>
          <w:sz w:val="16"/>
          <w:szCs w:val="16"/>
        </w:rPr>
      </w:pPr>
      <w:r w:rsidRPr="00FC6DF5">
        <w:rPr>
          <w:rFonts w:ascii="Century Gothic" w:hAnsi="Century Gothic"/>
          <w:color w:val="auto"/>
          <w:sz w:val="16"/>
          <w:szCs w:val="16"/>
        </w:rPr>
        <w:t>średnia roczna temperatura powietrza - około +8°C</w:t>
      </w:r>
    </w:p>
    <w:p w14:paraId="4AEF4A15" w14:textId="77777777" w:rsidR="009E3F6E" w:rsidRPr="00FC6DF5" w:rsidRDefault="009E3F6E">
      <w:pPr>
        <w:pStyle w:val="Default"/>
        <w:numPr>
          <w:ilvl w:val="0"/>
          <w:numId w:val="156"/>
        </w:numPr>
        <w:spacing w:line="276" w:lineRule="auto"/>
        <w:jc w:val="both"/>
        <w:rPr>
          <w:rFonts w:ascii="Century Gothic" w:hAnsi="Century Gothic"/>
          <w:color w:val="auto"/>
          <w:sz w:val="16"/>
          <w:szCs w:val="16"/>
        </w:rPr>
      </w:pPr>
      <w:r w:rsidRPr="00FC6DF5">
        <w:rPr>
          <w:rFonts w:ascii="Century Gothic" w:hAnsi="Century Gothic"/>
          <w:color w:val="auto"/>
          <w:sz w:val="16"/>
          <w:szCs w:val="16"/>
        </w:rPr>
        <w:t>średni roczny opad atmosferyczny – 550 mm</w:t>
      </w:r>
    </w:p>
    <w:p w14:paraId="5C272823" w14:textId="60ED1561" w:rsidR="009E3F6E" w:rsidRPr="00FC6DF5" w:rsidRDefault="009E3F6E">
      <w:pPr>
        <w:pStyle w:val="Default"/>
        <w:numPr>
          <w:ilvl w:val="0"/>
          <w:numId w:val="156"/>
        </w:numPr>
        <w:spacing w:after="240" w:line="276" w:lineRule="auto"/>
        <w:jc w:val="both"/>
        <w:rPr>
          <w:rFonts w:ascii="Century Gothic" w:hAnsi="Century Gothic"/>
          <w:color w:val="auto"/>
          <w:sz w:val="16"/>
          <w:szCs w:val="16"/>
        </w:rPr>
      </w:pPr>
      <w:r w:rsidRPr="00FC6DF5">
        <w:rPr>
          <w:rFonts w:ascii="Century Gothic" w:hAnsi="Century Gothic"/>
          <w:color w:val="auto"/>
          <w:sz w:val="16"/>
          <w:szCs w:val="16"/>
        </w:rPr>
        <w:t>okres wegetacyjny (od początku kwietnia do przełomu października i listopada) 210-220 dni</w:t>
      </w:r>
    </w:p>
    <w:p w14:paraId="2416DD7F" w14:textId="77777777" w:rsidR="00996BFB" w:rsidRPr="00FC6DF5" w:rsidRDefault="00AE536D" w:rsidP="007C4BE0">
      <w:pPr>
        <w:pStyle w:val="Nagwek3"/>
        <w:pBdr>
          <w:bottom w:val="single" w:sz="4" w:space="1" w:color="auto"/>
        </w:pBdr>
        <w:spacing w:line="276" w:lineRule="auto"/>
        <w:jc w:val="both"/>
        <w:rPr>
          <w:rFonts w:ascii="Century Gothic" w:hAnsi="Century Gothic"/>
          <w:color w:val="auto"/>
          <w:sz w:val="20"/>
          <w:szCs w:val="20"/>
        </w:rPr>
      </w:pPr>
      <w:bookmarkStart w:id="27" w:name="_Toc100590621"/>
      <w:bookmarkStart w:id="28" w:name="_Toc148455880"/>
      <w:r w:rsidRPr="00FC6DF5">
        <w:rPr>
          <w:rFonts w:ascii="Century Gothic" w:hAnsi="Century Gothic"/>
          <w:b/>
          <w:bCs/>
          <w:color w:val="auto"/>
          <w:sz w:val="20"/>
          <w:szCs w:val="20"/>
          <w:shd w:val="clear" w:color="auto" w:fill="FFFFFF"/>
        </w:rPr>
        <w:t>2.2.5. KRAJOBRAZ OBSZARU PRZEDSIĘWZIĘCIA</w:t>
      </w:r>
      <w:bookmarkEnd w:id="27"/>
      <w:bookmarkEnd w:id="28"/>
    </w:p>
    <w:p w14:paraId="15D44B57" w14:textId="568C20AC" w:rsidR="009E3F6E" w:rsidRPr="00FC6DF5" w:rsidRDefault="00FD15C5" w:rsidP="00FD15C5">
      <w:pPr>
        <w:pStyle w:val="Default"/>
        <w:spacing w:before="240" w:after="240" w:line="276" w:lineRule="auto"/>
        <w:jc w:val="both"/>
        <w:rPr>
          <w:rFonts w:ascii="Century Gothic" w:hAnsi="Century Gothic"/>
          <w:color w:val="auto"/>
          <w:sz w:val="16"/>
          <w:szCs w:val="16"/>
        </w:rPr>
      </w:pPr>
      <w:r w:rsidRPr="00FC6DF5">
        <w:rPr>
          <w:rFonts w:ascii="Century Gothic" w:hAnsi="Century Gothic"/>
          <w:color w:val="auto"/>
          <w:sz w:val="16"/>
          <w:szCs w:val="16"/>
        </w:rPr>
        <w:t>Na podstawie dostępnych danych literaturowych, r</w:t>
      </w:r>
      <w:r w:rsidR="009E3F6E" w:rsidRPr="00FC6DF5">
        <w:rPr>
          <w:rFonts w:ascii="Century Gothic" w:hAnsi="Century Gothic"/>
          <w:color w:val="auto"/>
          <w:sz w:val="16"/>
          <w:szCs w:val="16"/>
        </w:rPr>
        <w:t>zeźb</w:t>
      </w:r>
      <w:r w:rsidRPr="00FC6DF5">
        <w:rPr>
          <w:rFonts w:ascii="Century Gothic" w:hAnsi="Century Gothic"/>
          <w:color w:val="auto"/>
          <w:sz w:val="16"/>
          <w:szCs w:val="16"/>
        </w:rPr>
        <w:t>ę</w:t>
      </w:r>
      <w:r w:rsidR="009E3F6E" w:rsidRPr="00FC6DF5">
        <w:rPr>
          <w:rFonts w:ascii="Century Gothic" w:hAnsi="Century Gothic"/>
          <w:color w:val="auto"/>
          <w:sz w:val="16"/>
          <w:szCs w:val="16"/>
        </w:rPr>
        <w:t xml:space="preserve"> obszaru gminy </w:t>
      </w:r>
      <w:r w:rsidRPr="00FC6DF5">
        <w:rPr>
          <w:rFonts w:ascii="Century Gothic" w:hAnsi="Century Gothic"/>
          <w:color w:val="auto"/>
          <w:sz w:val="16"/>
          <w:szCs w:val="16"/>
        </w:rPr>
        <w:t>można scharakteryzować jako przekształconą</w:t>
      </w:r>
      <w:r w:rsidR="009E3F6E" w:rsidRPr="00FC6DF5">
        <w:rPr>
          <w:rFonts w:ascii="Century Gothic" w:hAnsi="Century Gothic"/>
          <w:color w:val="auto"/>
          <w:sz w:val="16"/>
          <w:szCs w:val="16"/>
        </w:rPr>
        <w:t xml:space="preserve"> w stosunkowo niewielkim stopniu antropogenicznie, co ogranicza się do wyróżniających się </w:t>
      </w:r>
      <w:r w:rsidRPr="00FC6DF5">
        <w:rPr>
          <w:rFonts w:ascii="Century Gothic" w:hAnsi="Century Gothic"/>
          <w:color w:val="auto"/>
          <w:sz w:val="16"/>
          <w:szCs w:val="16"/>
        </w:rPr>
        <w:br/>
      </w:r>
      <w:r w:rsidR="009E3F6E" w:rsidRPr="00FC6DF5">
        <w:rPr>
          <w:rFonts w:ascii="Century Gothic" w:hAnsi="Century Gothic"/>
          <w:color w:val="auto"/>
          <w:sz w:val="16"/>
          <w:szCs w:val="16"/>
        </w:rPr>
        <w:t xml:space="preserve">w krajobrazie </w:t>
      </w:r>
      <w:r w:rsidRPr="00FC6DF5">
        <w:rPr>
          <w:rFonts w:ascii="Century Gothic" w:hAnsi="Century Gothic"/>
          <w:color w:val="auto"/>
          <w:sz w:val="16"/>
          <w:szCs w:val="16"/>
        </w:rPr>
        <w:t>wałów przeciwpowodziowych</w:t>
      </w:r>
      <w:r w:rsidR="009E3F6E" w:rsidRPr="00FC6DF5">
        <w:rPr>
          <w:rFonts w:ascii="Century Gothic" w:hAnsi="Century Gothic"/>
          <w:color w:val="auto"/>
          <w:sz w:val="16"/>
          <w:szCs w:val="16"/>
        </w:rPr>
        <w:t xml:space="preserve"> wzdłuż koryta rzeki Warty oraz rowów melioracyjnych i nasypów drogowych. Wykorzystywana tylko w niewielkim stopniu baza surowcowa</w:t>
      </w:r>
      <w:r w:rsidRPr="00FC6DF5">
        <w:rPr>
          <w:rFonts w:ascii="Century Gothic" w:hAnsi="Century Gothic"/>
          <w:color w:val="auto"/>
          <w:sz w:val="16"/>
          <w:szCs w:val="16"/>
        </w:rPr>
        <w:t xml:space="preserve"> </w:t>
      </w:r>
      <w:r w:rsidR="009E3F6E" w:rsidRPr="00FC6DF5">
        <w:rPr>
          <w:rFonts w:ascii="Century Gothic" w:hAnsi="Century Gothic"/>
          <w:color w:val="auto"/>
          <w:sz w:val="16"/>
          <w:szCs w:val="16"/>
        </w:rPr>
        <w:t>gminy nie przyczynia się do powstawania wyrobisk poeksploatacyjnych.</w:t>
      </w:r>
    </w:p>
    <w:p w14:paraId="77A07AB0" w14:textId="77777777" w:rsidR="00E91176" w:rsidRPr="00FC6DF5" w:rsidRDefault="00FD15C5" w:rsidP="00FD15C5">
      <w:pPr>
        <w:pStyle w:val="Default"/>
        <w:spacing w:before="240" w:line="276" w:lineRule="auto"/>
        <w:jc w:val="both"/>
        <w:rPr>
          <w:rFonts w:ascii="Century Gothic" w:hAnsi="Century Gothic" w:cs="Arial"/>
          <w:color w:val="auto"/>
          <w:sz w:val="16"/>
          <w:szCs w:val="16"/>
        </w:rPr>
      </w:pPr>
      <w:r w:rsidRPr="00FC6DF5">
        <w:rPr>
          <w:rFonts w:ascii="Century Gothic" w:hAnsi="Century Gothic"/>
          <w:color w:val="auto"/>
          <w:sz w:val="16"/>
          <w:szCs w:val="16"/>
        </w:rPr>
        <w:t xml:space="preserve">W odniesieniu do krajobrazu wokół terenu przedsięwzięcia, stanowi on krajobraz o charakterze typowej ulicówki </w:t>
      </w:r>
      <w:r w:rsidRPr="00FC6DF5">
        <w:rPr>
          <w:rFonts w:ascii="Century Gothic" w:hAnsi="Century Gothic"/>
          <w:color w:val="auto"/>
          <w:sz w:val="16"/>
          <w:szCs w:val="16"/>
        </w:rPr>
        <w:br/>
        <w:t xml:space="preserve">w odniesieniu do zabudowy miejscowości Prażmów, jak również charakteryzuje się krajobrazem rolniczym i leśnym. Realizacja przedsięwzięcia nie spowoduje zmiany istniejącego już krajobrazu zarówno terenu przedsięwzięcia jak również terenów bezpośrednio przyległych – kontynuacja bieżącej działalności pozostanie bez wpływu na przedmiotowy aspekt, tym samym </w:t>
      </w:r>
      <w:r w:rsidRPr="00FC6DF5">
        <w:rPr>
          <w:rFonts w:ascii="Century Gothic" w:hAnsi="Century Gothic" w:cs="Arial"/>
          <w:color w:val="auto"/>
          <w:sz w:val="16"/>
          <w:szCs w:val="16"/>
        </w:rPr>
        <w:t>w</w:t>
      </w:r>
      <w:r w:rsidR="008B36BF" w:rsidRPr="00FC6DF5">
        <w:rPr>
          <w:rFonts w:ascii="Century Gothic" w:hAnsi="Century Gothic" w:cs="Arial"/>
          <w:color w:val="auto"/>
          <w:sz w:val="16"/>
          <w:szCs w:val="16"/>
        </w:rPr>
        <w:t xml:space="preserve"> porównaniu do stanu obecnego lokalizacja inwestycji nie spowoduje zmiany </w:t>
      </w:r>
      <w:r w:rsidRPr="00FC6DF5">
        <w:rPr>
          <w:rFonts w:ascii="Century Gothic" w:hAnsi="Century Gothic" w:cs="Arial"/>
          <w:color w:val="auto"/>
          <w:sz w:val="16"/>
          <w:szCs w:val="16"/>
        </w:rPr>
        <w:br/>
      </w:r>
      <w:r w:rsidR="008B36BF" w:rsidRPr="00FC6DF5">
        <w:rPr>
          <w:rFonts w:ascii="Century Gothic" w:hAnsi="Century Gothic" w:cs="Arial"/>
          <w:color w:val="auto"/>
          <w:sz w:val="16"/>
          <w:szCs w:val="16"/>
        </w:rPr>
        <w:t>w lokalnym krajobrazie. Nie przewiduje się usuwania drzew lub krzewów w ramach fazy realizacji inwestycji</w:t>
      </w:r>
      <w:r w:rsidR="004E5CBD" w:rsidRPr="00FC6DF5">
        <w:rPr>
          <w:rFonts w:ascii="Century Gothic" w:hAnsi="Century Gothic" w:cs="Arial"/>
          <w:color w:val="auto"/>
          <w:sz w:val="16"/>
          <w:szCs w:val="16"/>
        </w:rPr>
        <w:t xml:space="preserve">. </w:t>
      </w:r>
    </w:p>
    <w:p w14:paraId="127FBDEB" w14:textId="3ACB6378" w:rsidR="00BB5B29" w:rsidRPr="00FC6DF5" w:rsidRDefault="00BB5B29" w:rsidP="00E91176">
      <w:pPr>
        <w:pStyle w:val="Default"/>
        <w:spacing w:before="240" w:line="276" w:lineRule="auto"/>
        <w:jc w:val="both"/>
        <w:rPr>
          <w:rFonts w:ascii="Century Gothic" w:hAnsi="Century Gothic"/>
          <w:color w:val="auto"/>
          <w:sz w:val="16"/>
          <w:szCs w:val="16"/>
        </w:rPr>
      </w:pPr>
      <w:r w:rsidRPr="00FC6DF5">
        <w:rPr>
          <w:rFonts w:ascii="Century Gothic" w:hAnsi="Century Gothic" w:cs="Arial"/>
          <w:color w:val="auto"/>
          <w:sz w:val="16"/>
          <w:szCs w:val="16"/>
        </w:rPr>
        <w:t>Teren przeznaczony pod inwestycję</w:t>
      </w:r>
      <w:r w:rsidR="00FD15C5" w:rsidRPr="00FC6DF5">
        <w:rPr>
          <w:rFonts w:ascii="Century Gothic" w:hAnsi="Century Gothic" w:cs="Arial"/>
          <w:color w:val="auto"/>
          <w:sz w:val="16"/>
          <w:szCs w:val="16"/>
        </w:rPr>
        <w:t xml:space="preserve"> (kontynuac</w:t>
      </w:r>
      <w:r w:rsidR="00E91176" w:rsidRPr="00FC6DF5">
        <w:rPr>
          <w:rFonts w:ascii="Century Gothic" w:hAnsi="Century Gothic" w:cs="Arial"/>
          <w:color w:val="auto"/>
          <w:sz w:val="16"/>
          <w:szCs w:val="16"/>
        </w:rPr>
        <w:t xml:space="preserve">ja </w:t>
      </w:r>
      <w:r w:rsidR="00FD15C5" w:rsidRPr="00FC6DF5">
        <w:rPr>
          <w:rFonts w:ascii="Century Gothic" w:hAnsi="Century Gothic" w:cs="Arial"/>
          <w:color w:val="auto"/>
          <w:sz w:val="16"/>
          <w:szCs w:val="16"/>
        </w:rPr>
        <w:t>działalności)</w:t>
      </w:r>
      <w:r w:rsidRPr="00FC6DF5">
        <w:rPr>
          <w:rFonts w:ascii="Century Gothic" w:hAnsi="Century Gothic" w:cs="Arial"/>
          <w:color w:val="auto"/>
          <w:sz w:val="16"/>
          <w:szCs w:val="16"/>
        </w:rPr>
        <w:t>:</w:t>
      </w:r>
    </w:p>
    <w:p w14:paraId="61E65E2B" w14:textId="71FD7B89" w:rsidR="007C4BE0" w:rsidRPr="00FC6DF5" w:rsidRDefault="00BB5B29">
      <w:pPr>
        <w:pStyle w:val="Akapitzlist2"/>
        <w:numPr>
          <w:ilvl w:val="0"/>
          <w:numId w:val="127"/>
        </w:numPr>
        <w:suppressAutoHyphens w:val="0"/>
        <w:spacing w:after="0"/>
        <w:jc w:val="both"/>
        <w:rPr>
          <w:rFonts w:ascii="Century Gothic" w:hAnsi="Century Gothic" w:cs="Arial"/>
          <w:sz w:val="16"/>
          <w:szCs w:val="16"/>
        </w:rPr>
      </w:pPr>
      <w:r w:rsidRPr="00FC6DF5">
        <w:rPr>
          <w:rFonts w:ascii="Century Gothic" w:hAnsi="Century Gothic" w:cs="Arial"/>
          <w:sz w:val="16"/>
          <w:szCs w:val="16"/>
        </w:rPr>
        <w:t>nie wymaga zgody na zmianę przeznaczenia gruntów rolnych na cele nierolnicze – stosownie do wymagań ustawy z dnia 3 lutego 1995 r. o ochronie gruntów rolnych i leśnych</w:t>
      </w:r>
      <w:r w:rsidR="008B36BF" w:rsidRPr="00FC6DF5">
        <w:rPr>
          <w:rFonts w:ascii="Century Gothic" w:hAnsi="Century Gothic" w:cs="Arial"/>
          <w:sz w:val="16"/>
          <w:szCs w:val="16"/>
        </w:rPr>
        <w:t xml:space="preserve"> (</w:t>
      </w:r>
      <w:r w:rsidR="001713CD" w:rsidRPr="00FC6DF5">
        <w:rPr>
          <w:rFonts w:ascii="Century Gothic" w:hAnsi="Century Gothic" w:cs="Arial"/>
          <w:sz w:val="16"/>
          <w:szCs w:val="16"/>
        </w:rPr>
        <w:t>Dz.U. 2022 poz. 2409</w:t>
      </w:r>
      <w:r w:rsidR="008B36BF" w:rsidRPr="00FC6DF5">
        <w:rPr>
          <w:rFonts w:ascii="Century Gothic" w:hAnsi="Century Gothic" w:cs="Arial"/>
          <w:sz w:val="16"/>
          <w:szCs w:val="16"/>
        </w:rPr>
        <w:t>)</w:t>
      </w:r>
    </w:p>
    <w:p w14:paraId="3B7A4CB4" w14:textId="77777777" w:rsidR="007C4BE0" w:rsidRPr="00FC6DF5" w:rsidRDefault="00BB5B29">
      <w:pPr>
        <w:pStyle w:val="Akapitzlist2"/>
        <w:numPr>
          <w:ilvl w:val="0"/>
          <w:numId w:val="127"/>
        </w:numPr>
        <w:suppressAutoHyphens w:val="0"/>
        <w:spacing w:after="0"/>
        <w:jc w:val="both"/>
        <w:rPr>
          <w:rFonts w:ascii="Century Gothic" w:hAnsi="Century Gothic" w:cs="Arial"/>
          <w:sz w:val="16"/>
          <w:szCs w:val="16"/>
        </w:rPr>
      </w:pPr>
      <w:r w:rsidRPr="00FC6DF5">
        <w:rPr>
          <w:rFonts w:ascii="Century Gothic" w:hAnsi="Century Gothic" w:cs="Arial"/>
          <w:sz w:val="16"/>
          <w:szCs w:val="16"/>
        </w:rPr>
        <w:t>nie znajduje się w na terenie żadnego Obszaru Chronionego Krajobrazu, czy Parku Krajobrazowego</w:t>
      </w:r>
    </w:p>
    <w:p w14:paraId="1C295703" w14:textId="58CE4B43" w:rsidR="007C4BE0" w:rsidRPr="00FC6DF5" w:rsidRDefault="00BB5B29">
      <w:pPr>
        <w:pStyle w:val="Akapitzlist2"/>
        <w:numPr>
          <w:ilvl w:val="0"/>
          <w:numId w:val="127"/>
        </w:numPr>
        <w:suppressAutoHyphens w:val="0"/>
        <w:spacing w:after="0"/>
        <w:jc w:val="both"/>
        <w:rPr>
          <w:rFonts w:ascii="Century Gothic" w:hAnsi="Century Gothic" w:cs="Arial"/>
          <w:sz w:val="16"/>
          <w:szCs w:val="16"/>
        </w:rPr>
      </w:pPr>
      <w:r w:rsidRPr="00FC6DF5">
        <w:rPr>
          <w:rFonts w:ascii="Century Gothic" w:hAnsi="Century Gothic" w:cs="Arial"/>
          <w:sz w:val="16"/>
          <w:szCs w:val="16"/>
        </w:rPr>
        <w:t>nie jest położony w obszarze Natura 2000</w:t>
      </w:r>
    </w:p>
    <w:p w14:paraId="4B5FA8E3" w14:textId="6FC0B422" w:rsidR="007C4BE0" w:rsidRPr="00FC6DF5" w:rsidRDefault="00BB5B29">
      <w:pPr>
        <w:pStyle w:val="Akapitzlist2"/>
        <w:numPr>
          <w:ilvl w:val="0"/>
          <w:numId w:val="127"/>
        </w:numPr>
        <w:suppressAutoHyphens w:val="0"/>
        <w:spacing w:after="0"/>
        <w:jc w:val="both"/>
        <w:rPr>
          <w:rFonts w:ascii="Century Gothic" w:hAnsi="Century Gothic" w:cs="Arial"/>
          <w:sz w:val="16"/>
          <w:szCs w:val="16"/>
        </w:rPr>
      </w:pPr>
      <w:r w:rsidRPr="00FC6DF5">
        <w:rPr>
          <w:rFonts w:ascii="Century Gothic" w:hAnsi="Century Gothic" w:cs="Arial"/>
          <w:sz w:val="16"/>
          <w:szCs w:val="16"/>
        </w:rPr>
        <w:t xml:space="preserve">nie podlega ochronie prawnej w aspekcie dziedzictwa kulturowego i ochrony zabytków z zakresu ustawy </w:t>
      </w:r>
      <w:r w:rsidR="001005DF" w:rsidRPr="00FC6DF5">
        <w:rPr>
          <w:rFonts w:ascii="Century Gothic" w:hAnsi="Century Gothic" w:cs="Arial"/>
          <w:sz w:val="16"/>
          <w:szCs w:val="16"/>
        </w:rPr>
        <w:br/>
      </w:r>
      <w:r w:rsidRPr="00FC6DF5">
        <w:rPr>
          <w:rFonts w:ascii="Century Gothic" w:hAnsi="Century Gothic" w:cs="Arial"/>
          <w:sz w:val="16"/>
          <w:szCs w:val="16"/>
        </w:rPr>
        <w:t>z 23 lipca 2003 r. o ochronie zabytków i opiece nad zabytkami</w:t>
      </w:r>
      <w:r w:rsidR="007C4BE0" w:rsidRPr="00FC6DF5">
        <w:rPr>
          <w:rFonts w:ascii="Century Gothic" w:hAnsi="Century Gothic" w:cs="Arial"/>
          <w:sz w:val="16"/>
          <w:szCs w:val="16"/>
        </w:rPr>
        <w:t xml:space="preserve"> (Dz.U. 2022 poz. 840)</w:t>
      </w:r>
    </w:p>
    <w:p w14:paraId="54103FF5" w14:textId="7C5194A7" w:rsidR="00BB5B29" w:rsidRPr="00FC6DF5" w:rsidRDefault="00BB5B29">
      <w:pPr>
        <w:pStyle w:val="Akapitzlist2"/>
        <w:numPr>
          <w:ilvl w:val="0"/>
          <w:numId w:val="127"/>
        </w:numPr>
        <w:suppressAutoHyphens w:val="0"/>
        <w:jc w:val="both"/>
        <w:rPr>
          <w:rFonts w:ascii="Century Gothic" w:hAnsi="Century Gothic" w:cs="Arial"/>
          <w:sz w:val="16"/>
          <w:szCs w:val="16"/>
        </w:rPr>
      </w:pPr>
      <w:r w:rsidRPr="00FC6DF5">
        <w:rPr>
          <w:rFonts w:ascii="Century Gothic" w:hAnsi="Century Gothic" w:cs="Arial"/>
          <w:sz w:val="16"/>
          <w:szCs w:val="16"/>
        </w:rPr>
        <w:t xml:space="preserve">jest zlokalizowana poza terenami górniczymi, w związku z tym realizacja przedsięwzięcia inwestycyjnego nie podlega wymogom i uwarunkowaniom określonym w </w:t>
      </w:r>
      <w:r w:rsidR="007C4BE0" w:rsidRPr="00FC6DF5">
        <w:rPr>
          <w:rFonts w:ascii="Century Gothic" w:hAnsi="Century Gothic" w:cs="Arial"/>
          <w:sz w:val="16"/>
          <w:szCs w:val="16"/>
        </w:rPr>
        <w:t xml:space="preserve">ustawie z dnia 9 czerwca 2011 r. Prawo geologiczne </w:t>
      </w:r>
      <w:r w:rsidR="001005DF" w:rsidRPr="00FC6DF5">
        <w:rPr>
          <w:rFonts w:ascii="Century Gothic" w:hAnsi="Century Gothic" w:cs="Arial"/>
          <w:sz w:val="16"/>
          <w:szCs w:val="16"/>
        </w:rPr>
        <w:br/>
      </w:r>
      <w:r w:rsidR="007C4BE0" w:rsidRPr="00FC6DF5">
        <w:rPr>
          <w:rFonts w:ascii="Century Gothic" w:hAnsi="Century Gothic" w:cs="Arial"/>
          <w:sz w:val="16"/>
          <w:szCs w:val="16"/>
        </w:rPr>
        <w:t>i górnicze (</w:t>
      </w:r>
      <w:r w:rsidR="001713CD" w:rsidRPr="00FC6DF5">
        <w:rPr>
          <w:rFonts w:ascii="Century Gothic" w:hAnsi="Century Gothic" w:cs="Arial"/>
          <w:sz w:val="16"/>
          <w:szCs w:val="16"/>
        </w:rPr>
        <w:t>Dz.U. 2023 poz. 633</w:t>
      </w:r>
      <w:r w:rsidR="007C4BE0" w:rsidRPr="00FC6DF5">
        <w:rPr>
          <w:rFonts w:ascii="Century Gothic" w:hAnsi="Century Gothic" w:cs="Arial"/>
          <w:sz w:val="16"/>
          <w:szCs w:val="16"/>
        </w:rPr>
        <w:t>)</w:t>
      </w:r>
    </w:p>
    <w:p w14:paraId="46E2BD30" w14:textId="77777777" w:rsidR="001A6AC3" w:rsidRPr="00FC6DF5" w:rsidRDefault="001A6AC3" w:rsidP="00E91176">
      <w:pPr>
        <w:pStyle w:val="Nagwek3"/>
        <w:pBdr>
          <w:bottom w:val="single" w:sz="4" w:space="1" w:color="auto"/>
        </w:pBdr>
        <w:spacing w:line="276" w:lineRule="auto"/>
        <w:jc w:val="both"/>
        <w:rPr>
          <w:rFonts w:ascii="Century Gothic" w:hAnsi="Century Gothic"/>
          <w:color w:val="auto"/>
          <w:sz w:val="20"/>
          <w:szCs w:val="20"/>
        </w:rPr>
      </w:pPr>
      <w:bookmarkStart w:id="29" w:name="_Toc100590622"/>
      <w:bookmarkStart w:id="30" w:name="_Toc148455881"/>
      <w:r w:rsidRPr="00FC6DF5">
        <w:rPr>
          <w:rFonts w:ascii="Century Gothic" w:hAnsi="Century Gothic"/>
          <w:b/>
          <w:bCs/>
          <w:color w:val="auto"/>
          <w:sz w:val="20"/>
          <w:szCs w:val="20"/>
          <w:shd w:val="clear" w:color="auto" w:fill="FFFFFF"/>
        </w:rPr>
        <w:t>2.2.6. DOBRA KULTURY MATERIALNEJ</w:t>
      </w:r>
      <w:bookmarkEnd w:id="29"/>
      <w:bookmarkEnd w:id="30"/>
    </w:p>
    <w:p w14:paraId="7703A09C" w14:textId="5EBEAD12" w:rsidR="00C274F6" w:rsidRPr="00FC6DF5" w:rsidRDefault="001A6AC3" w:rsidP="00E91176">
      <w:pPr>
        <w:pStyle w:val="Default"/>
        <w:spacing w:before="240" w:after="240" w:line="276" w:lineRule="auto"/>
        <w:jc w:val="both"/>
        <w:rPr>
          <w:rFonts w:ascii="Century Gothic" w:hAnsi="Century Gothic"/>
          <w:color w:val="auto"/>
          <w:sz w:val="16"/>
          <w:szCs w:val="16"/>
        </w:rPr>
      </w:pPr>
      <w:r w:rsidRPr="00FC6DF5">
        <w:rPr>
          <w:rFonts w:ascii="Century Gothic" w:hAnsi="Century Gothic"/>
          <w:color w:val="auto"/>
          <w:sz w:val="16"/>
          <w:szCs w:val="16"/>
        </w:rPr>
        <w:t xml:space="preserve">Na terenie lokalizacji </w:t>
      </w:r>
      <w:r w:rsidR="008852BB" w:rsidRPr="00FC6DF5">
        <w:rPr>
          <w:rFonts w:ascii="Century Gothic" w:hAnsi="Century Gothic"/>
          <w:color w:val="auto"/>
          <w:sz w:val="16"/>
          <w:szCs w:val="16"/>
        </w:rPr>
        <w:t>zakładu</w:t>
      </w:r>
      <w:r w:rsidRPr="00FC6DF5">
        <w:rPr>
          <w:rFonts w:ascii="Century Gothic" w:hAnsi="Century Gothic"/>
          <w:color w:val="auto"/>
          <w:sz w:val="16"/>
          <w:szCs w:val="16"/>
        </w:rPr>
        <w:t xml:space="preserve"> </w:t>
      </w:r>
      <w:r w:rsidR="008852BB" w:rsidRPr="00FC6DF5">
        <w:rPr>
          <w:rFonts w:ascii="Century Gothic" w:hAnsi="Century Gothic"/>
          <w:color w:val="auto"/>
          <w:sz w:val="16"/>
          <w:szCs w:val="16"/>
        </w:rPr>
        <w:t>objętego</w:t>
      </w:r>
      <w:r w:rsidRPr="00FC6DF5">
        <w:rPr>
          <w:rFonts w:ascii="Century Gothic" w:hAnsi="Century Gothic"/>
          <w:color w:val="auto"/>
          <w:sz w:val="16"/>
          <w:szCs w:val="16"/>
        </w:rPr>
        <w:t xml:space="preserve"> przedmiotowym </w:t>
      </w:r>
      <w:r w:rsidR="008852BB" w:rsidRPr="00FC6DF5">
        <w:rPr>
          <w:rFonts w:ascii="Century Gothic" w:hAnsi="Century Gothic"/>
          <w:color w:val="auto"/>
          <w:sz w:val="16"/>
          <w:szCs w:val="16"/>
        </w:rPr>
        <w:t>opracowaniem</w:t>
      </w:r>
      <w:r w:rsidRPr="00FC6DF5">
        <w:rPr>
          <w:rFonts w:ascii="Century Gothic" w:hAnsi="Century Gothic"/>
          <w:color w:val="auto"/>
          <w:sz w:val="16"/>
          <w:szCs w:val="16"/>
        </w:rPr>
        <w:t xml:space="preserve"> oraz w zasięgu </w:t>
      </w:r>
      <w:r w:rsidR="008852BB" w:rsidRPr="00FC6DF5">
        <w:rPr>
          <w:rFonts w:ascii="Century Gothic" w:hAnsi="Century Gothic"/>
          <w:color w:val="auto"/>
          <w:sz w:val="16"/>
          <w:szCs w:val="16"/>
        </w:rPr>
        <w:t>jego</w:t>
      </w:r>
      <w:r w:rsidRPr="00FC6DF5">
        <w:rPr>
          <w:rFonts w:ascii="Century Gothic" w:hAnsi="Century Gothic"/>
          <w:color w:val="auto"/>
          <w:sz w:val="16"/>
          <w:szCs w:val="16"/>
        </w:rPr>
        <w:t xml:space="preserve"> bezpośredniego oddziaływania nie występują obiekty kultury materialnej wpisane do ewidencji i rejestru zabytków na podstawie ustawy z dnia 23 lipca 2003 roku o ochronie zabytków i opiece nad zabytkami (</w:t>
      </w:r>
      <w:r w:rsidR="001005DF" w:rsidRPr="00FC6DF5">
        <w:rPr>
          <w:rFonts w:ascii="Century Gothic" w:hAnsi="Century Gothic"/>
          <w:color w:val="auto"/>
          <w:sz w:val="16"/>
          <w:szCs w:val="16"/>
        </w:rPr>
        <w:t>Dz.U. 2022 poz. 840</w:t>
      </w:r>
      <w:r w:rsidRPr="00FC6DF5">
        <w:rPr>
          <w:rFonts w:ascii="Century Gothic" w:hAnsi="Century Gothic"/>
          <w:color w:val="auto"/>
          <w:sz w:val="16"/>
          <w:szCs w:val="16"/>
        </w:rPr>
        <w:t>).</w:t>
      </w:r>
    </w:p>
    <w:p w14:paraId="2CF3895F" w14:textId="56589FEA" w:rsidR="001005DF" w:rsidRPr="00FC6DF5" w:rsidRDefault="001005DF" w:rsidP="00E91176">
      <w:pPr>
        <w:spacing w:line="276" w:lineRule="auto"/>
        <w:jc w:val="both"/>
        <w:rPr>
          <w:rFonts w:ascii="Century Gothic" w:hAnsi="Century Gothic" w:cs="Arial"/>
          <w:sz w:val="16"/>
          <w:szCs w:val="16"/>
        </w:rPr>
      </w:pPr>
      <w:r w:rsidRPr="00FC6DF5">
        <w:rPr>
          <w:rFonts w:ascii="Century Gothic" w:hAnsi="Century Gothic" w:cs="Arial"/>
          <w:sz w:val="16"/>
          <w:szCs w:val="16"/>
        </w:rPr>
        <w:t>Strefa oddziaływania inwestycji zamyka się dla większości komponentów w granicach własności inwestora. Jednakże aspekt ten należy rozpatrywać na innej płaszczyźnie, co opisano w kolejnych punktach. Wobec tego w zasięgu nie znajdują się żadne z zabytków chronionych na podstawie przepisów o ochronie zabytków i opiece nad zabytkami. Również w bezpośrednim sąsiedztwie całego zakładu nie znajdują się zabytki prawnie chronione.</w:t>
      </w:r>
    </w:p>
    <w:p w14:paraId="268A18E3" w14:textId="77777777" w:rsidR="00EA5306" w:rsidRPr="00FC6DF5" w:rsidRDefault="00EA5306" w:rsidP="00E91176">
      <w:pPr>
        <w:spacing w:line="276" w:lineRule="auto"/>
        <w:jc w:val="both"/>
        <w:rPr>
          <w:rFonts w:ascii="Century Gothic" w:hAnsi="Century Gothic" w:cs="Arial"/>
          <w:sz w:val="16"/>
          <w:szCs w:val="16"/>
        </w:rPr>
      </w:pPr>
    </w:p>
    <w:p w14:paraId="7C2092FF" w14:textId="77777777" w:rsidR="00996BFB" w:rsidRPr="00FC6DF5" w:rsidRDefault="00AC065C" w:rsidP="00E91176">
      <w:pPr>
        <w:pStyle w:val="Nagwek3"/>
        <w:pBdr>
          <w:bottom w:val="single" w:sz="4" w:space="1" w:color="auto"/>
        </w:pBdr>
        <w:spacing w:line="276" w:lineRule="auto"/>
        <w:jc w:val="both"/>
        <w:rPr>
          <w:rFonts w:ascii="Century Gothic" w:hAnsi="Century Gothic"/>
          <w:b/>
          <w:bCs/>
          <w:color w:val="auto"/>
          <w:sz w:val="20"/>
          <w:szCs w:val="20"/>
        </w:rPr>
      </w:pPr>
      <w:bookmarkStart w:id="31" w:name="_Toc100590623"/>
      <w:bookmarkStart w:id="32" w:name="_Toc148455882"/>
      <w:r w:rsidRPr="00FC6DF5">
        <w:rPr>
          <w:rFonts w:ascii="Century Gothic" w:hAnsi="Century Gothic"/>
          <w:b/>
          <w:bCs/>
          <w:color w:val="auto"/>
          <w:sz w:val="20"/>
          <w:szCs w:val="20"/>
        </w:rPr>
        <w:lastRenderedPageBreak/>
        <w:t>2.2.7. OBSZARY, NA KTÓRYCH STANDARDY JAKOŚCI ŚRODOWISKA ZOSTAŁY PRZEKROCZONE LUB ISTNIEJE PRAWDOPODOBIEŃSTWO ICH PRZEKROCZENIA</w:t>
      </w:r>
      <w:bookmarkEnd w:id="31"/>
      <w:bookmarkEnd w:id="32"/>
    </w:p>
    <w:p w14:paraId="08B43228" w14:textId="77777777" w:rsidR="00AC065C" w:rsidRPr="00FC6DF5" w:rsidRDefault="00AC065C" w:rsidP="00E91176">
      <w:pPr>
        <w:suppressAutoHyphens/>
        <w:spacing w:before="240" w:line="276" w:lineRule="auto"/>
        <w:jc w:val="both"/>
        <w:rPr>
          <w:rFonts w:ascii="Century Gothic" w:hAnsi="Century Gothic"/>
          <w:sz w:val="16"/>
          <w:szCs w:val="16"/>
        </w:rPr>
      </w:pPr>
      <w:r w:rsidRPr="00FC6DF5">
        <w:rPr>
          <w:rFonts w:ascii="Century Gothic" w:hAnsi="Century Gothic"/>
          <w:sz w:val="16"/>
          <w:szCs w:val="16"/>
        </w:rPr>
        <w:t>W odniesieniu do obszarów, na których standardy jakości środowiska zostały przekroczone lub istnieje prawdopodobieństwo ich przekroczenia, należy brać pod uwagę normy imisji, czyli kryteria jakie muszą być spełnione w określonym czasie przez środowisko lub jego elementy na danym obszarze, np. standardy określające maksymalne stężenia zanieczyszczeń w powietrzu, wodzie, glebie, poziomy hałasu i promieniowania.</w:t>
      </w:r>
    </w:p>
    <w:p w14:paraId="03F4E334" w14:textId="77777777" w:rsidR="00996BFB" w:rsidRPr="00FC6DF5" w:rsidRDefault="00AC065C" w:rsidP="00E91176">
      <w:pPr>
        <w:pStyle w:val="Nagwek4"/>
        <w:pBdr>
          <w:bottom w:val="single" w:sz="4" w:space="1" w:color="auto"/>
        </w:pBdr>
        <w:spacing w:line="276" w:lineRule="auto"/>
        <w:jc w:val="both"/>
        <w:rPr>
          <w:rFonts w:ascii="Century Gothic" w:hAnsi="Century Gothic"/>
          <w:b/>
          <w:bCs/>
          <w:i w:val="0"/>
          <w:iCs w:val="0"/>
          <w:color w:val="auto"/>
          <w:sz w:val="20"/>
          <w:szCs w:val="20"/>
        </w:rPr>
      </w:pPr>
      <w:r w:rsidRPr="00FC6DF5">
        <w:rPr>
          <w:rFonts w:ascii="Century Gothic" w:hAnsi="Century Gothic"/>
          <w:b/>
          <w:bCs/>
          <w:i w:val="0"/>
          <w:iCs w:val="0"/>
          <w:color w:val="auto"/>
          <w:sz w:val="20"/>
          <w:szCs w:val="20"/>
        </w:rPr>
        <w:t xml:space="preserve">2.2.7.1. </w:t>
      </w:r>
      <w:r w:rsidR="00575FC0" w:rsidRPr="00FC6DF5">
        <w:rPr>
          <w:rFonts w:ascii="Century Gothic" w:hAnsi="Century Gothic"/>
          <w:b/>
          <w:bCs/>
          <w:i w:val="0"/>
          <w:iCs w:val="0"/>
          <w:color w:val="auto"/>
          <w:sz w:val="20"/>
          <w:szCs w:val="20"/>
        </w:rPr>
        <w:t>KLIMAT AKUSTYCZNY</w:t>
      </w:r>
    </w:p>
    <w:p w14:paraId="087CD7BA" w14:textId="764E4000" w:rsidR="003952D4" w:rsidRPr="00FC6DF5" w:rsidRDefault="00BF19D2" w:rsidP="00E91176">
      <w:pPr>
        <w:spacing w:before="240" w:after="0" w:line="276" w:lineRule="auto"/>
        <w:jc w:val="both"/>
        <w:rPr>
          <w:rFonts w:ascii="Century Gothic" w:hAnsi="Century Gothic"/>
          <w:sz w:val="16"/>
          <w:szCs w:val="16"/>
          <w:u w:val="single"/>
        </w:rPr>
      </w:pPr>
      <w:r w:rsidRPr="00FC6DF5">
        <w:rPr>
          <w:rFonts w:ascii="Century Gothic" w:hAnsi="Century Gothic"/>
          <w:sz w:val="16"/>
          <w:szCs w:val="16"/>
          <w:u w:val="single"/>
        </w:rPr>
        <w:t>Hałas komunikacyjny</w:t>
      </w:r>
    </w:p>
    <w:p w14:paraId="40F5902B" w14:textId="57AD1D7B" w:rsidR="009E66C4" w:rsidRPr="00FC6DF5" w:rsidRDefault="00BF19D2" w:rsidP="00E91176">
      <w:pPr>
        <w:spacing w:line="276" w:lineRule="auto"/>
        <w:jc w:val="both"/>
        <w:rPr>
          <w:rFonts w:ascii="Century Gothic" w:hAnsi="Century Gothic"/>
          <w:sz w:val="16"/>
          <w:szCs w:val="16"/>
        </w:rPr>
      </w:pPr>
      <w:r w:rsidRPr="00FC6DF5">
        <w:rPr>
          <w:rFonts w:ascii="Century Gothic" w:hAnsi="Century Gothic"/>
          <w:sz w:val="16"/>
          <w:szCs w:val="16"/>
        </w:rPr>
        <w:t>Uciążliwość hałasową stanowi głównie hałas komunikacyjny, występujący wzdłuż ciągów</w:t>
      </w:r>
      <w:r w:rsidR="009E258D" w:rsidRPr="00FC6DF5">
        <w:rPr>
          <w:rFonts w:ascii="Century Gothic" w:hAnsi="Century Gothic"/>
          <w:sz w:val="16"/>
          <w:szCs w:val="16"/>
        </w:rPr>
        <w:t xml:space="preserve"> </w:t>
      </w:r>
      <w:r w:rsidRPr="00FC6DF5">
        <w:rPr>
          <w:rFonts w:ascii="Century Gothic" w:hAnsi="Century Gothic"/>
          <w:sz w:val="16"/>
          <w:szCs w:val="16"/>
        </w:rPr>
        <w:t xml:space="preserve">komunikacyjnych </w:t>
      </w:r>
      <w:r w:rsidR="00E91176" w:rsidRPr="00FC6DF5">
        <w:rPr>
          <w:rFonts w:ascii="Century Gothic" w:hAnsi="Century Gothic"/>
          <w:sz w:val="16"/>
          <w:szCs w:val="16"/>
        </w:rPr>
        <w:t>–</w:t>
      </w:r>
      <w:r w:rsidRPr="00FC6DF5">
        <w:rPr>
          <w:rFonts w:ascii="Century Gothic" w:hAnsi="Century Gothic"/>
          <w:sz w:val="16"/>
          <w:szCs w:val="16"/>
        </w:rPr>
        <w:t xml:space="preserve"> dróg, ulic, szczególnie tras tranzytowych, kolei. Źródłami tego rodzaju hałasu są przede wszystkim źródła liniowe związane</w:t>
      </w:r>
      <w:r w:rsidR="009E258D" w:rsidRPr="00FC6DF5">
        <w:rPr>
          <w:rFonts w:ascii="Century Gothic" w:hAnsi="Century Gothic"/>
          <w:sz w:val="16"/>
          <w:szCs w:val="16"/>
        </w:rPr>
        <w:t xml:space="preserve"> </w:t>
      </w:r>
      <w:r w:rsidR="00D230DD" w:rsidRPr="00FC6DF5">
        <w:rPr>
          <w:rFonts w:ascii="Century Gothic" w:hAnsi="Century Gothic"/>
          <w:sz w:val="16"/>
          <w:szCs w:val="16"/>
        </w:rPr>
        <w:br/>
      </w:r>
      <w:r w:rsidRPr="00FC6DF5">
        <w:rPr>
          <w:rFonts w:ascii="Century Gothic" w:hAnsi="Century Gothic"/>
          <w:sz w:val="16"/>
          <w:szCs w:val="16"/>
        </w:rPr>
        <w:t xml:space="preserve">z komunikacją drogową i kolejową. </w:t>
      </w:r>
      <w:r w:rsidR="009E66C4" w:rsidRPr="00FC6DF5">
        <w:rPr>
          <w:rFonts w:ascii="Century Gothic" w:hAnsi="Century Gothic"/>
          <w:sz w:val="16"/>
          <w:szCs w:val="16"/>
        </w:rPr>
        <w:t>W bezpośrednim oraz dalszym sąsiedztwie terenu przedsięwzięcia, nie przebiegają istotne korytarze transportowe, przez teren miejscowości przebiegają drogi gminne, których oddziaływanie nie stanowi o występowaniu przekroczeń dopuszczalnego poziomu dźwięku. Podwyższony poziom hałasu drogowego, może być odnotowywany w obszarze obiektów zlokalizowanych bezpośrednio w granicach pasów drogowych lub bliskiej odległości elewacji od osi jezdni.</w:t>
      </w:r>
    </w:p>
    <w:p w14:paraId="3B03A725" w14:textId="478BCFA5" w:rsidR="003952D4" w:rsidRPr="00FC6DF5" w:rsidRDefault="009E258D" w:rsidP="00E91176">
      <w:pPr>
        <w:spacing w:before="240" w:after="0" w:line="276" w:lineRule="auto"/>
        <w:jc w:val="both"/>
        <w:rPr>
          <w:rFonts w:ascii="Century Gothic" w:hAnsi="Century Gothic"/>
          <w:sz w:val="16"/>
          <w:szCs w:val="16"/>
          <w:u w:val="single"/>
        </w:rPr>
      </w:pPr>
      <w:r w:rsidRPr="00FC6DF5">
        <w:rPr>
          <w:rFonts w:ascii="Century Gothic" w:hAnsi="Century Gothic"/>
          <w:sz w:val="16"/>
          <w:szCs w:val="16"/>
          <w:u w:val="single"/>
        </w:rPr>
        <w:t>Hałas przemysłowy</w:t>
      </w:r>
    </w:p>
    <w:p w14:paraId="4B71FCE6" w14:textId="5926AFF5" w:rsidR="003952D4" w:rsidRPr="00FC6DF5" w:rsidRDefault="00214B97" w:rsidP="00E91176">
      <w:pPr>
        <w:spacing w:line="276" w:lineRule="auto"/>
        <w:jc w:val="both"/>
        <w:rPr>
          <w:rFonts w:ascii="Century Gothic" w:hAnsi="Century Gothic"/>
          <w:sz w:val="16"/>
          <w:szCs w:val="16"/>
        </w:rPr>
      </w:pPr>
      <w:r w:rsidRPr="00FC6DF5">
        <w:rPr>
          <w:rFonts w:ascii="Century Gothic" w:hAnsi="Century Gothic"/>
          <w:sz w:val="16"/>
          <w:szCs w:val="16"/>
        </w:rPr>
        <w:t>Zakłady przemysłowe i warsztaty usługowe są źródłami hałasu o ograniczonym zasięgu oddziaływania, wpływają one na klimat akustyczny, jednakże wpływ ten ma charakter lokalny. Takie stacjonarne źródła hałasu mogą jednak powodować uciążliwości dla osób zamieszkujących w ich najbliższym sąsiedztwie. Skala zagrożeń hałasem przemysłowym nie jest zbyt duża, a zasięg jego oddziaływania ma charakter lokalny.</w:t>
      </w:r>
    </w:p>
    <w:p w14:paraId="0A5231E1" w14:textId="7A53A73C" w:rsidR="00933AB3" w:rsidRPr="00FC6DF5" w:rsidRDefault="00184ABA" w:rsidP="00E91176">
      <w:pPr>
        <w:spacing w:before="240" w:line="276" w:lineRule="auto"/>
        <w:jc w:val="both"/>
        <w:rPr>
          <w:rFonts w:ascii="Century Gothic" w:hAnsi="Century Gothic"/>
          <w:sz w:val="16"/>
          <w:szCs w:val="16"/>
        </w:rPr>
      </w:pPr>
      <w:r w:rsidRPr="00FC6DF5">
        <w:rPr>
          <w:rFonts w:ascii="Century Gothic" w:hAnsi="Century Gothic"/>
          <w:sz w:val="16"/>
          <w:szCs w:val="16"/>
        </w:rPr>
        <w:t xml:space="preserve">Przedmiotowa inwestycja, zlokalizowana jest w bezpośrednim sąsiedztwie </w:t>
      </w:r>
      <w:r w:rsidR="009E66C4" w:rsidRPr="00FC6DF5">
        <w:rPr>
          <w:rFonts w:ascii="Century Gothic" w:hAnsi="Century Gothic"/>
          <w:sz w:val="16"/>
          <w:szCs w:val="16"/>
        </w:rPr>
        <w:t>terenów podlegających ochronie akustycznej, jednakże skala prowadzonej działalności dotychczas nie stanowi podstaw do stwierdzenia, iż ewentualne oddziaływania akustyczne związane z funkcjonowaniem przedsięwzięcia, powodują przekroczenia dopuszczalnego poziomu hałasu na terenach poza liniami rozgraniczającymi analizowane przedsięwzięcie</w:t>
      </w:r>
      <w:r w:rsidRPr="00FC6DF5">
        <w:rPr>
          <w:rFonts w:ascii="Century Gothic" w:hAnsi="Century Gothic"/>
          <w:sz w:val="16"/>
          <w:szCs w:val="16"/>
        </w:rPr>
        <w:t xml:space="preserve">, </w:t>
      </w:r>
      <w:r w:rsidR="00817BEC" w:rsidRPr="00FC6DF5">
        <w:rPr>
          <w:rFonts w:ascii="Century Gothic" w:hAnsi="Century Gothic"/>
          <w:sz w:val="16"/>
          <w:szCs w:val="16"/>
        </w:rPr>
        <w:t>dlatego też należy przyjąć</w:t>
      </w:r>
      <w:r w:rsidR="00E5624C" w:rsidRPr="00FC6DF5">
        <w:rPr>
          <w:rFonts w:ascii="Century Gothic" w:hAnsi="Century Gothic"/>
          <w:sz w:val="16"/>
          <w:szCs w:val="16"/>
        </w:rPr>
        <w:t>, że na obszarze podlegającym analizie brak jest obszarów, na których standardy jakości środowiska w zakresie norm dla klimatu akustycznego byłby przekroczone.</w:t>
      </w:r>
    </w:p>
    <w:p w14:paraId="0E503346" w14:textId="77777777" w:rsidR="00996BFB" w:rsidRPr="00FC6DF5" w:rsidRDefault="00575FC0" w:rsidP="00ED5A38">
      <w:pPr>
        <w:pStyle w:val="Nagwek4"/>
        <w:pBdr>
          <w:bottom w:val="single" w:sz="4" w:space="1" w:color="auto"/>
        </w:pBdr>
        <w:spacing w:line="276" w:lineRule="auto"/>
        <w:jc w:val="both"/>
        <w:rPr>
          <w:rFonts w:ascii="Century Gothic" w:hAnsi="Century Gothic"/>
          <w:b/>
          <w:bCs/>
          <w:i w:val="0"/>
          <w:iCs w:val="0"/>
          <w:color w:val="auto"/>
          <w:sz w:val="20"/>
          <w:szCs w:val="20"/>
        </w:rPr>
      </w:pPr>
      <w:r w:rsidRPr="00FC6DF5">
        <w:rPr>
          <w:rFonts w:ascii="Century Gothic" w:hAnsi="Century Gothic"/>
          <w:b/>
          <w:bCs/>
          <w:i w:val="0"/>
          <w:iCs w:val="0"/>
          <w:color w:val="auto"/>
          <w:sz w:val="20"/>
          <w:szCs w:val="20"/>
        </w:rPr>
        <w:t>2.2.7.2. POWIETRZE ATMOSFERYCZNE</w:t>
      </w:r>
    </w:p>
    <w:p w14:paraId="6B230E0D" w14:textId="2DFAB611" w:rsidR="00F8146D" w:rsidRPr="00FC6DF5" w:rsidRDefault="00F8146D" w:rsidP="00296D40">
      <w:pPr>
        <w:spacing w:before="240" w:after="0" w:line="276" w:lineRule="auto"/>
        <w:jc w:val="both"/>
        <w:rPr>
          <w:rFonts w:ascii="Century Gothic" w:hAnsi="Century Gothic" w:cs="Arial"/>
          <w:sz w:val="16"/>
          <w:szCs w:val="16"/>
        </w:rPr>
      </w:pPr>
      <w:r w:rsidRPr="00FC6DF5">
        <w:rPr>
          <w:rFonts w:ascii="Century Gothic" w:hAnsi="Century Gothic" w:cs="Arial"/>
          <w:sz w:val="16"/>
          <w:szCs w:val="16"/>
        </w:rPr>
        <w:t xml:space="preserve">Na analizowanym </w:t>
      </w:r>
      <w:r w:rsidR="00AE0511" w:rsidRPr="00FC6DF5">
        <w:rPr>
          <w:rFonts w:ascii="Century Gothic" w:hAnsi="Century Gothic" w:cs="Arial"/>
          <w:sz w:val="16"/>
          <w:szCs w:val="16"/>
        </w:rPr>
        <w:t xml:space="preserve">obszarze </w:t>
      </w:r>
      <w:r w:rsidRPr="00FC6DF5">
        <w:rPr>
          <w:rFonts w:ascii="Century Gothic" w:hAnsi="Century Gothic" w:cs="Arial"/>
          <w:sz w:val="16"/>
          <w:szCs w:val="16"/>
        </w:rPr>
        <w:t>źródłami zanieczyszczeń do powietrza są:</w:t>
      </w:r>
    </w:p>
    <w:p w14:paraId="0D7225B3" w14:textId="77777777" w:rsidR="00F8146D" w:rsidRPr="00FC6DF5" w:rsidRDefault="00F8146D">
      <w:pPr>
        <w:pStyle w:val="Akapitzlist"/>
        <w:numPr>
          <w:ilvl w:val="0"/>
          <w:numId w:val="128"/>
        </w:numPr>
        <w:spacing w:line="276" w:lineRule="auto"/>
        <w:jc w:val="both"/>
        <w:rPr>
          <w:rFonts w:ascii="Century Gothic" w:hAnsi="Century Gothic" w:cs="Arial"/>
          <w:sz w:val="16"/>
          <w:szCs w:val="16"/>
        </w:rPr>
      </w:pPr>
      <w:r w:rsidRPr="00FC6DF5">
        <w:rPr>
          <w:rFonts w:ascii="Century Gothic" w:hAnsi="Century Gothic" w:cs="Arial"/>
          <w:sz w:val="16"/>
          <w:szCs w:val="16"/>
        </w:rPr>
        <w:t>lokalne kotłownie i paleniska domowe oraz nieliczne zakłady produkcyjne, będące źródłami punktowymi,</w:t>
      </w:r>
    </w:p>
    <w:p w14:paraId="6DD87767" w14:textId="77777777" w:rsidR="00F8146D" w:rsidRPr="00FC6DF5" w:rsidRDefault="00F8146D">
      <w:pPr>
        <w:pStyle w:val="Akapitzlist"/>
        <w:numPr>
          <w:ilvl w:val="0"/>
          <w:numId w:val="128"/>
        </w:numPr>
        <w:spacing w:before="240" w:line="276" w:lineRule="auto"/>
        <w:jc w:val="both"/>
        <w:rPr>
          <w:rFonts w:ascii="Century Gothic" w:hAnsi="Century Gothic" w:cs="Arial"/>
          <w:sz w:val="16"/>
          <w:szCs w:val="16"/>
        </w:rPr>
      </w:pPr>
      <w:r w:rsidRPr="00FC6DF5">
        <w:rPr>
          <w:rFonts w:ascii="Century Gothic" w:hAnsi="Century Gothic" w:cs="Arial"/>
          <w:sz w:val="16"/>
          <w:szCs w:val="16"/>
        </w:rPr>
        <w:t>transport (drogi komunikacyjne) tworzące tzw. źródła liniowe emisji,</w:t>
      </w:r>
    </w:p>
    <w:p w14:paraId="52A26B47" w14:textId="734D624E" w:rsidR="00F8146D" w:rsidRPr="00FC6DF5" w:rsidRDefault="00F8146D">
      <w:pPr>
        <w:pStyle w:val="Akapitzlist"/>
        <w:numPr>
          <w:ilvl w:val="0"/>
          <w:numId w:val="128"/>
        </w:num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oraz tereny rolnicze, gospodarstwa rolne i </w:t>
      </w:r>
      <w:r w:rsidR="00AE0511" w:rsidRPr="00FC6DF5">
        <w:rPr>
          <w:rFonts w:ascii="Century Gothic" w:hAnsi="Century Gothic" w:cs="Arial"/>
          <w:sz w:val="16"/>
          <w:szCs w:val="16"/>
        </w:rPr>
        <w:t xml:space="preserve">tereny górnicze </w:t>
      </w:r>
      <w:r w:rsidRPr="00FC6DF5">
        <w:rPr>
          <w:rFonts w:ascii="Century Gothic" w:hAnsi="Century Gothic" w:cs="Arial"/>
          <w:sz w:val="16"/>
          <w:szCs w:val="16"/>
        </w:rPr>
        <w:t xml:space="preserve"> należące do źródeł powierzchniowych (źródła emisji niezorganizowanej).</w:t>
      </w:r>
    </w:p>
    <w:p w14:paraId="6F01BA39" w14:textId="77777777" w:rsidR="00AE0511" w:rsidRPr="00FC6DF5" w:rsidRDefault="00AE0511" w:rsidP="00296D40">
      <w:pPr>
        <w:spacing w:before="240" w:after="0" w:line="276" w:lineRule="auto"/>
        <w:jc w:val="both"/>
        <w:rPr>
          <w:rFonts w:ascii="Century Gothic" w:hAnsi="Century Gothic"/>
          <w:sz w:val="16"/>
          <w:szCs w:val="16"/>
        </w:rPr>
      </w:pPr>
      <w:r w:rsidRPr="00FC6DF5">
        <w:rPr>
          <w:rFonts w:ascii="Century Gothic" w:hAnsi="Century Gothic"/>
          <w:sz w:val="16"/>
          <w:szCs w:val="16"/>
        </w:rPr>
        <w:t>Przedsięwzięcie, znajduje się na obszarze na, którym obowiązują następujące programy ochrony powietrza:</w:t>
      </w:r>
    </w:p>
    <w:p w14:paraId="3052150B" w14:textId="0CDD0ECC" w:rsidR="00AE0511" w:rsidRPr="00FC6DF5" w:rsidRDefault="00AE0511">
      <w:pPr>
        <w:pStyle w:val="Akapitzlist"/>
        <w:numPr>
          <w:ilvl w:val="0"/>
          <w:numId w:val="157"/>
        </w:numPr>
        <w:spacing w:line="276" w:lineRule="auto"/>
        <w:jc w:val="both"/>
        <w:rPr>
          <w:rFonts w:ascii="Century Gothic" w:hAnsi="Century Gothic"/>
          <w:sz w:val="16"/>
          <w:szCs w:val="16"/>
        </w:rPr>
      </w:pPr>
      <w:r w:rsidRPr="00FC6DF5">
        <w:rPr>
          <w:rFonts w:ascii="Century Gothic" w:hAnsi="Century Gothic"/>
          <w:sz w:val="16"/>
          <w:szCs w:val="16"/>
        </w:rPr>
        <w:t>Uchwała Nr XX/304/20 Sejmiku Województwa Łódzkiego z dnia 15 września 2020</w:t>
      </w:r>
      <w:r w:rsidR="0007338C" w:rsidRPr="00FC6DF5">
        <w:rPr>
          <w:rFonts w:ascii="Century Gothic" w:hAnsi="Century Gothic"/>
          <w:sz w:val="16"/>
          <w:szCs w:val="16"/>
        </w:rPr>
        <w:t xml:space="preserve"> </w:t>
      </w:r>
      <w:r w:rsidRPr="00FC6DF5">
        <w:rPr>
          <w:rFonts w:ascii="Century Gothic" w:hAnsi="Century Gothic"/>
          <w:sz w:val="16"/>
          <w:szCs w:val="16"/>
        </w:rPr>
        <w:t>r. w sprawie programu ochrony powietrza i planu działań krótkoterminowych dla strefy aglomeracja łódzka (Dz. Urz. Woj. Łódzkiego z 2020</w:t>
      </w:r>
      <w:r w:rsidR="0007338C" w:rsidRPr="00FC6DF5">
        <w:rPr>
          <w:rFonts w:ascii="Century Gothic" w:hAnsi="Century Gothic"/>
          <w:sz w:val="16"/>
          <w:szCs w:val="16"/>
        </w:rPr>
        <w:t xml:space="preserve"> </w:t>
      </w:r>
      <w:r w:rsidRPr="00FC6DF5">
        <w:rPr>
          <w:rFonts w:ascii="Century Gothic" w:hAnsi="Century Gothic"/>
          <w:sz w:val="16"/>
          <w:szCs w:val="16"/>
        </w:rPr>
        <w:t>r. poz. 5936)</w:t>
      </w:r>
    </w:p>
    <w:p w14:paraId="57FE160B" w14:textId="178D59B7" w:rsidR="00AE0511" w:rsidRPr="00FC6DF5" w:rsidRDefault="00AE0511">
      <w:pPr>
        <w:pStyle w:val="Akapitzlist"/>
        <w:numPr>
          <w:ilvl w:val="0"/>
          <w:numId w:val="157"/>
        </w:numPr>
        <w:spacing w:before="240" w:after="0" w:line="276" w:lineRule="auto"/>
        <w:jc w:val="both"/>
        <w:rPr>
          <w:rFonts w:ascii="Century Gothic" w:hAnsi="Century Gothic"/>
          <w:sz w:val="16"/>
          <w:szCs w:val="16"/>
        </w:rPr>
      </w:pPr>
      <w:r w:rsidRPr="00FC6DF5">
        <w:rPr>
          <w:rFonts w:ascii="Century Gothic" w:hAnsi="Century Gothic"/>
          <w:sz w:val="16"/>
          <w:szCs w:val="16"/>
        </w:rPr>
        <w:t>Uchwała Nr XX/303/20 Sejmiku Województwa Łódzkiego z dnia 15 września 2020</w:t>
      </w:r>
      <w:r w:rsidR="0007338C" w:rsidRPr="00FC6DF5">
        <w:rPr>
          <w:rFonts w:ascii="Century Gothic" w:hAnsi="Century Gothic"/>
          <w:sz w:val="16"/>
          <w:szCs w:val="16"/>
        </w:rPr>
        <w:t xml:space="preserve"> </w:t>
      </w:r>
      <w:r w:rsidRPr="00FC6DF5">
        <w:rPr>
          <w:rFonts w:ascii="Century Gothic" w:hAnsi="Century Gothic"/>
          <w:sz w:val="16"/>
          <w:szCs w:val="16"/>
        </w:rPr>
        <w:t>r. w sprawie programu ochrony powietrza i planu działań krótkoterminowych dla strefy łódzkiej (Dz. Urz. Woj. Łódzkiego z 2020</w:t>
      </w:r>
      <w:r w:rsidR="0007338C" w:rsidRPr="00FC6DF5">
        <w:rPr>
          <w:rFonts w:ascii="Century Gothic" w:hAnsi="Century Gothic"/>
          <w:sz w:val="16"/>
          <w:szCs w:val="16"/>
        </w:rPr>
        <w:t xml:space="preserve"> </w:t>
      </w:r>
      <w:r w:rsidRPr="00FC6DF5">
        <w:rPr>
          <w:rFonts w:ascii="Century Gothic" w:hAnsi="Century Gothic"/>
          <w:sz w:val="16"/>
          <w:szCs w:val="16"/>
        </w:rPr>
        <w:t>r. poz. 5935)</w:t>
      </w:r>
    </w:p>
    <w:p w14:paraId="49A09609" w14:textId="528D9264" w:rsidR="00AE0511" w:rsidRPr="00FC6DF5" w:rsidRDefault="00AE0511">
      <w:pPr>
        <w:pStyle w:val="Akapitzlist"/>
        <w:numPr>
          <w:ilvl w:val="0"/>
          <w:numId w:val="157"/>
        </w:numPr>
        <w:spacing w:before="240" w:line="276" w:lineRule="auto"/>
        <w:jc w:val="both"/>
        <w:rPr>
          <w:rFonts w:ascii="Century Gothic" w:hAnsi="Century Gothic"/>
          <w:sz w:val="16"/>
          <w:szCs w:val="16"/>
        </w:rPr>
      </w:pPr>
      <w:r w:rsidRPr="00FC6DF5">
        <w:rPr>
          <w:rFonts w:ascii="Century Gothic" w:hAnsi="Century Gothic"/>
          <w:sz w:val="16"/>
          <w:szCs w:val="16"/>
        </w:rPr>
        <w:t>Uchwała Nr XXXIV/429/17 Sejmiku Województwa Łódzkiego z dnia 7 lutego 2017 r. w sprawie planu działań krótkoterminowych dla strefy aglomeracja łódzka w celu zmniejszenia ryzyka wystąpienia przekroczeń poziomu alarmowego i poziomu docelowego ozonu przyziemnego oraz ograniczenia skutków i czasu trwania zaistniałych przekroczeń (Dz. Urz. Woj. Łódzkiego z 2017</w:t>
      </w:r>
      <w:r w:rsidR="0007338C" w:rsidRPr="00FC6DF5">
        <w:rPr>
          <w:rFonts w:ascii="Century Gothic" w:hAnsi="Century Gothic"/>
          <w:sz w:val="16"/>
          <w:szCs w:val="16"/>
        </w:rPr>
        <w:t xml:space="preserve"> </w:t>
      </w:r>
      <w:r w:rsidRPr="00FC6DF5">
        <w:rPr>
          <w:rFonts w:ascii="Century Gothic" w:hAnsi="Century Gothic"/>
          <w:sz w:val="16"/>
          <w:szCs w:val="16"/>
        </w:rPr>
        <w:t>r. poz. 1047)</w:t>
      </w:r>
    </w:p>
    <w:p w14:paraId="19C439C1" w14:textId="5E9EBCC9" w:rsidR="00C30C97" w:rsidRPr="00FC6DF5" w:rsidRDefault="00C30C97" w:rsidP="00296D40">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tabeli poniżej przedstawiono wartości stężeń średniorocznych w rejonie obszaru zakładu Wnioskodawcy, zgodnie </w:t>
      </w:r>
      <w:r w:rsidRPr="00FC6DF5">
        <w:rPr>
          <w:rFonts w:ascii="Century Gothic" w:hAnsi="Century Gothic" w:cstheme="majorHAnsi"/>
          <w:sz w:val="16"/>
          <w:szCs w:val="16"/>
        </w:rPr>
        <w:br/>
        <w:t xml:space="preserve">z pismem Głównego Inspektoratu Ochrony Środowiska, Departament Monitoringu, Regionalnego Wydziału Monitoringu Środowiska w </w:t>
      </w:r>
      <w:r w:rsidR="00E91176" w:rsidRPr="00FC6DF5">
        <w:rPr>
          <w:rFonts w:ascii="Century Gothic" w:hAnsi="Century Gothic" w:cstheme="majorHAnsi"/>
          <w:sz w:val="16"/>
          <w:szCs w:val="16"/>
        </w:rPr>
        <w:t>Łodzi</w:t>
      </w:r>
      <w:r w:rsidRPr="00FC6DF5">
        <w:rPr>
          <w:rFonts w:ascii="Century Gothic" w:hAnsi="Century Gothic" w:cstheme="majorHAnsi"/>
          <w:sz w:val="16"/>
          <w:szCs w:val="16"/>
        </w:rPr>
        <w:t xml:space="preserve"> z dnia </w:t>
      </w:r>
      <w:r w:rsidR="004167AC" w:rsidRPr="00FC6DF5">
        <w:rPr>
          <w:rFonts w:ascii="Century Gothic" w:hAnsi="Century Gothic" w:cstheme="majorHAnsi"/>
          <w:sz w:val="16"/>
          <w:szCs w:val="16"/>
        </w:rPr>
        <w:t>0</w:t>
      </w:r>
      <w:r w:rsidR="00E91176" w:rsidRPr="00FC6DF5">
        <w:rPr>
          <w:rFonts w:ascii="Century Gothic" w:hAnsi="Century Gothic" w:cstheme="majorHAnsi"/>
          <w:sz w:val="16"/>
          <w:szCs w:val="16"/>
        </w:rPr>
        <w:t>4</w:t>
      </w:r>
      <w:r w:rsidRPr="00FC6DF5">
        <w:rPr>
          <w:rFonts w:ascii="Century Gothic" w:hAnsi="Century Gothic" w:cstheme="majorHAnsi"/>
          <w:sz w:val="16"/>
          <w:szCs w:val="16"/>
        </w:rPr>
        <w:t>.</w:t>
      </w:r>
      <w:r w:rsidR="004167AC" w:rsidRPr="00FC6DF5">
        <w:rPr>
          <w:rFonts w:ascii="Century Gothic" w:hAnsi="Century Gothic" w:cstheme="majorHAnsi"/>
          <w:sz w:val="16"/>
          <w:szCs w:val="16"/>
        </w:rPr>
        <w:t>0</w:t>
      </w:r>
      <w:r w:rsidR="00E91176" w:rsidRPr="00FC6DF5">
        <w:rPr>
          <w:rFonts w:ascii="Century Gothic" w:hAnsi="Century Gothic" w:cstheme="majorHAnsi"/>
          <w:sz w:val="16"/>
          <w:szCs w:val="16"/>
        </w:rPr>
        <w:t>9</w:t>
      </w:r>
      <w:r w:rsidRPr="00FC6DF5">
        <w:rPr>
          <w:rFonts w:ascii="Century Gothic" w:hAnsi="Century Gothic" w:cstheme="majorHAnsi"/>
          <w:sz w:val="16"/>
          <w:szCs w:val="16"/>
        </w:rPr>
        <w:t>.202</w:t>
      </w:r>
      <w:r w:rsidR="00E91176" w:rsidRPr="00FC6DF5">
        <w:rPr>
          <w:rFonts w:ascii="Century Gothic" w:hAnsi="Century Gothic" w:cstheme="majorHAnsi"/>
          <w:sz w:val="16"/>
          <w:szCs w:val="16"/>
        </w:rPr>
        <w:t>3</w:t>
      </w:r>
      <w:r w:rsidRPr="00FC6DF5">
        <w:rPr>
          <w:rFonts w:ascii="Century Gothic" w:hAnsi="Century Gothic" w:cstheme="majorHAnsi"/>
          <w:sz w:val="16"/>
          <w:szCs w:val="16"/>
        </w:rPr>
        <w:t xml:space="preserve"> r., znak. </w:t>
      </w:r>
      <w:r w:rsidR="00296D40" w:rsidRPr="00FC6DF5">
        <w:rPr>
          <w:rFonts w:ascii="Century Gothic" w:hAnsi="Century Gothic" w:cstheme="majorHAnsi"/>
          <w:sz w:val="16"/>
          <w:szCs w:val="16"/>
        </w:rPr>
        <w:t>DMS-LO.731.1.601.2023</w:t>
      </w:r>
      <w:r w:rsidRPr="00FC6DF5">
        <w:rPr>
          <w:rFonts w:ascii="Century Gothic" w:hAnsi="Century Gothic" w:cstheme="majorHAnsi"/>
          <w:sz w:val="16"/>
          <w:szCs w:val="16"/>
        </w:rPr>
        <w:t>.</w:t>
      </w:r>
    </w:p>
    <w:p w14:paraId="0CF8EE5E" w14:textId="77777777" w:rsidR="00EA5306" w:rsidRPr="00FC6DF5" w:rsidRDefault="00EA5306" w:rsidP="00296D40">
      <w:pPr>
        <w:spacing w:line="276" w:lineRule="auto"/>
        <w:jc w:val="both"/>
        <w:rPr>
          <w:rFonts w:ascii="Century Gothic" w:hAnsi="Century Gothic" w:cstheme="majorHAnsi"/>
          <w:sz w:val="16"/>
          <w:szCs w:val="16"/>
        </w:rPr>
      </w:pPr>
    </w:p>
    <w:p w14:paraId="765D549D" w14:textId="77777777" w:rsidR="00EA5306" w:rsidRPr="00FC6DF5" w:rsidRDefault="00EA5306" w:rsidP="00296D40">
      <w:pPr>
        <w:spacing w:line="276" w:lineRule="auto"/>
        <w:jc w:val="both"/>
        <w:rPr>
          <w:rFonts w:ascii="Century Gothic" w:hAnsi="Century Gothic" w:cstheme="majorHAnsi"/>
          <w:sz w:val="16"/>
          <w:szCs w:val="16"/>
        </w:rPr>
      </w:pPr>
    </w:p>
    <w:p w14:paraId="3DB27936" w14:textId="77777777" w:rsidR="00EA5306" w:rsidRPr="00FC6DF5" w:rsidRDefault="00EA5306" w:rsidP="00296D40">
      <w:pPr>
        <w:spacing w:line="276" w:lineRule="auto"/>
        <w:jc w:val="both"/>
        <w:rPr>
          <w:rFonts w:ascii="Century Gothic" w:hAnsi="Century Gothic" w:cstheme="majorHAnsi"/>
          <w:sz w:val="16"/>
          <w:szCs w:val="16"/>
        </w:rPr>
      </w:pPr>
    </w:p>
    <w:p w14:paraId="17E8703E" w14:textId="2C403EAF" w:rsidR="00C30C97" w:rsidRPr="00FC6DF5" w:rsidRDefault="00C30C97" w:rsidP="00296D40">
      <w:pPr>
        <w:pStyle w:val="Legenda"/>
        <w:spacing w:before="240" w:after="0" w:line="276" w:lineRule="auto"/>
        <w:jc w:val="both"/>
        <w:rPr>
          <w:rFonts w:ascii="Century Gothic" w:hAnsi="Century Gothic" w:cstheme="majorHAnsi"/>
          <w:b/>
          <w:bCs/>
          <w:i w:val="0"/>
          <w:iCs w:val="0"/>
          <w:color w:val="auto"/>
          <w:sz w:val="16"/>
          <w:szCs w:val="16"/>
        </w:rPr>
      </w:pPr>
      <w:bookmarkStart w:id="33" w:name="_Toc41656640"/>
      <w:bookmarkStart w:id="34" w:name="_Toc79512094"/>
      <w:bookmarkStart w:id="35" w:name="_Toc85037534"/>
      <w:bookmarkStart w:id="36" w:name="_Toc91689929"/>
      <w:bookmarkStart w:id="37" w:name="_Toc100926477"/>
      <w:bookmarkStart w:id="38" w:name="_Toc148455955"/>
      <w:r w:rsidRPr="00FC6DF5">
        <w:rPr>
          <w:rFonts w:ascii="Century Gothic" w:hAnsi="Century Gothic" w:cstheme="majorHAnsi"/>
          <w:i w:val="0"/>
          <w:iCs w:val="0"/>
          <w:color w:val="auto"/>
          <w:sz w:val="16"/>
          <w:szCs w:val="16"/>
        </w:rPr>
        <w:lastRenderedPageBreak/>
        <w:t xml:space="preserve">Tabela </w:t>
      </w:r>
      <w:r w:rsidRPr="00FC6DF5">
        <w:rPr>
          <w:rFonts w:ascii="Century Gothic" w:hAnsi="Century Gothic"/>
          <w:color w:val="auto"/>
          <w:sz w:val="16"/>
          <w:szCs w:val="16"/>
        </w:rPr>
        <w:fldChar w:fldCharType="begin"/>
      </w:r>
      <w:r w:rsidRPr="00FC6DF5">
        <w:rPr>
          <w:rFonts w:ascii="Century Gothic" w:hAnsi="Century Gothic" w:cstheme="majorHAnsi"/>
          <w:i w:val="0"/>
          <w:iCs w:val="0"/>
          <w:color w:val="auto"/>
          <w:sz w:val="16"/>
          <w:szCs w:val="16"/>
        </w:rPr>
        <w:instrText xml:space="preserve"> SEQ Tabela \* ARABIC </w:instrText>
      </w:r>
      <w:r w:rsidRPr="00FC6DF5">
        <w:rPr>
          <w:rFonts w:ascii="Century Gothic" w:hAnsi="Century Gothic"/>
          <w:color w:val="auto"/>
          <w:sz w:val="16"/>
          <w:szCs w:val="16"/>
        </w:rPr>
        <w:fldChar w:fldCharType="separate"/>
      </w:r>
      <w:r w:rsidR="00617013">
        <w:rPr>
          <w:rFonts w:ascii="Century Gothic" w:hAnsi="Century Gothic" w:cstheme="majorHAnsi"/>
          <w:i w:val="0"/>
          <w:iCs w:val="0"/>
          <w:noProof/>
          <w:color w:val="auto"/>
          <w:sz w:val="16"/>
          <w:szCs w:val="16"/>
        </w:rPr>
        <w:t>2</w:t>
      </w:r>
      <w:r w:rsidRPr="00FC6DF5">
        <w:rPr>
          <w:rFonts w:ascii="Century Gothic" w:hAnsi="Century Gothic"/>
          <w:color w:val="auto"/>
          <w:sz w:val="16"/>
          <w:szCs w:val="16"/>
        </w:rPr>
        <w:fldChar w:fldCharType="end"/>
      </w:r>
      <w:r w:rsidRPr="00FC6DF5">
        <w:rPr>
          <w:rFonts w:ascii="Century Gothic" w:hAnsi="Century Gothic" w:cstheme="majorHAnsi"/>
          <w:i w:val="0"/>
          <w:iCs w:val="0"/>
          <w:color w:val="auto"/>
          <w:sz w:val="16"/>
          <w:szCs w:val="16"/>
        </w:rPr>
        <w:t xml:space="preserve"> Wartości stężeń średniorocznych w obszarze </w:t>
      </w:r>
      <w:bookmarkEnd w:id="33"/>
      <w:bookmarkEnd w:id="34"/>
      <w:r w:rsidRPr="00FC6DF5">
        <w:rPr>
          <w:rFonts w:ascii="Century Gothic" w:hAnsi="Century Gothic" w:cstheme="majorHAnsi"/>
          <w:i w:val="0"/>
          <w:iCs w:val="0"/>
          <w:color w:val="auto"/>
          <w:sz w:val="16"/>
          <w:szCs w:val="16"/>
        </w:rPr>
        <w:t>inwestycji</w:t>
      </w:r>
      <w:bookmarkEnd w:id="35"/>
      <w:bookmarkEnd w:id="36"/>
      <w:bookmarkEnd w:id="37"/>
      <w:bookmarkEnd w:id="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6"/>
        <w:gridCol w:w="1643"/>
        <w:gridCol w:w="805"/>
        <w:gridCol w:w="806"/>
      </w:tblGrid>
      <w:tr w:rsidR="00FC6DF5" w:rsidRPr="00FC6DF5" w14:paraId="33408E23" w14:textId="77777777" w:rsidTr="004C3D3D">
        <w:trPr>
          <w:trHeight w:val="158"/>
          <w:jc w:val="center"/>
        </w:trPr>
        <w:tc>
          <w:tcPr>
            <w:tcW w:w="3204"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26A6CE" w14:textId="77777777" w:rsidR="00C30C97" w:rsidRPr="00FC6DF5" w:rsidRDefault="00C30C97" w:rsidP="00296D40">
            <w:pPr>
              <w:spacing w:after="0" w:line="276" w:lineRule="auto"/>
              <w:jc w:val="center"/>
              <w:rPr>
                <w:rFonts w:ascii="Century Gothic" w:hAnsi="Century Gothic" w:cstheme="majorHAnsi"/>
                <w:b/>
                <w:sz w:val="14"/>
                <w:szCs w:val="14"/>
              </w:rPr>
            </w:pPr>
            <w:r w:rsidRPr="00FC6DF5">
              <w:rPr>
                <w:rFonts w:ascii="Century Gothic" w:hAnsi="Century Gothic" w:cstheme="majorHAnsi"/>
                <w:b/>
                <w:sz w:val="14"/>
                <w:szCs w:val="14"/>
              </w:rPr>
              <w:t>Substancja</w:t>
            </w:r>
          </w:p>
        </w:tc>
        <w:tc>
          <w:tcPr>
            <w:tcW w:w="90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DA1417" w14:textId="77777777" w:rsidR="00C30C97" w:rsidRPr="00FC6DF5" w:rsidRDefault="00C30C97" w:rsidP="00296D40">
            <w:pPr>
              <w:spacing w:after="0" w:line="276" w:lineRule="auto"/>
              <w:jc w:val="center"/>
              <w:rPr>
                <w:rFonts w:ascii="Century Gothic" w:hAnsi="Century Gothic" w:cstheme="majorHAnsi"/>
                <w:b/>
                <w:sz w:val="14"/>
                <w:szCs w:val="14"/>
              </w:rPr>
            </w:pPr>
            <w:r w:rsidRPr="00FC6DF5">
              <w:rPr>
                <w:rFonts w:ascii="Century Gothic" w:hAnsi="Century Gothic" w:cstheme="majorHAnsi"/>
                <w:b/>
                <w:sz w:val="14"/>
                <w:szCs w:val="14"/>
              </w:rPr>
              <w:t>Tło średnioroczne</w:t>
            </w:r>
          </w:p>
        </w:tc>
        <w:tc>
          <w:tcPr>
            <w:tcW w:w="889"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41755E" w14:textId="77777777" w:rsidR="00C30C97" w:rsidRPr="00FC6DF5" w:rsidRDefault="00C30C97" w:rsidP="00296D40">
            <w:pPr>
              <w:spacing w:after="0" w:line="276" w:lineRule="auto"/>
              <w:jc w:val="center"/>
              <w:rPr>
                <w:rFonts w:ascii="Century Gothic" w:hAnsi="Century Gothic" w:cstheme="majorHAnsi"/>
                <w:b/>
                <w:sz w:val="14"/>
                <w:szCs w:val="14"/>
              </w:rPr>
            </w:pPr>
            <w:r w:rsidRPr="00FC6DF5">
              <w:rPr>
                <w:rFonts w:ascii="Century Gothic" w:hAnsi="Century Gothic" w:cstheme="majorHAnsi"/>
                <w:b/>
                <w:sz w:val="14"/>
                <w:szCs w:val="14"/>
              </w:rPr>
              <w:t>D</w:t>
            </w:r>
            <w:r w:rsidRPr="00FC6DF5">
              <w:rPr>
                <w:rFonts w:ascii="Century Gothic" w:hAnsi="Century Gothic" w:cstheme="majorHAnsi"/>
                <w:b/>
                <w:sz w:val="14"/>
                <w:szCs w:val="14"/>
                <w:vertAlign w:val="subscript"/>
              </w:rPr>
              <w:t>a</w:t>
            </w:r>
          </w:p>
        </w:tc>
      </w:tr>
      <w:tr w:rsidR="00FC6DF5" w:rsidRPr="00FC6DF5" w14:paraId="4DED9ADD" w14:textId="77777777" w:rsidTr="004C3D3D">
        <w:trPr>
          <w:trHeight w:val="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999946" w14:textId="77777777" w:rsidR="00C30C97" w:rsidRPr="00FC6DF5" w:rsidRDefault="00C30C97" w:rsidP="00296D40">
            <w:pPr>
              <w:spacing w:after="0" w:line="276" w:lineRule="auto"/>
              <w:rPr>
                <w:rFonts w:ascii="Century Gothic" w:hAnsi="Century Gothic" w:cstheme="majorHAnsi"/>
                <w:b/>
                <w:sz w:val="14"/>
                <w:szCs w:val="14"/>
              </w:rPr>
            </w:pPr>
          </w:p>
        </w:tc>
        <w:tc>
          <w:tcPr>
            <w:tcW w:w="90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99F3FC" w14:textId="77777777" w:rsidR="00C30C97" w:rsidRPr="00FC6DF5" w:rsidRDefault="00C30C97" w:rsidP="00296D40">
            <w:pPr>
              <w:spacing w:after="0" w:line="276" w:lineRule="auto"/>
              <w:jc w:val="center"/>
              <w:rPr>
                <w:rFonts w:ascii="Century Gothic" w:hAnsi="Century Gothic" w:cstheme="majorHAnsi"/>
                <w:b/>
                <w:sz w:val="14"/>
                <w:szCs w:val="14"/>
              </w:rPr>
            </w:pPr>
            <w:r w:rsidRPr="00FC6DF5">
              <w:rPr>
                <w:rFonts w:ascii="Century Gothic" w:hAnsi="Century Gothic" w:cstheme="majorHAnsi"/>
                <w:b/>
                <w:sz w:val="14"/>
                <w:szCs w:val="14"/>
              </w:rPr>
              <w:t>µg/m</w:t>
            </w:r>
            <w:r w:rsidRPr="00FC6DF5">
              <w:rPr>
                <w:rFonts w:ascii="Century Gothic" w:hAnsi="Century Gothic" w:cstheme="majorHAnsi"/>
                <w:b/>
                <w:sz w:val="14"/>
                <w:szCs w:val="14"/>
                <w:vertAlign w:val="superscript"/>
              </w:rPr>
              <w:t>3</w:t>
            </w:r>
          </w:p>
        </w:tc>
        <w:tc>
          <w:tcPr>
            <w:tcW w:w="889"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1F76B" w14:textId="77777777" w:rsidR="00C30C97" w:rsidRPr="00FC6DF5" w:rsidRDefault="00C30C97" w:rsidP="00296D40">
            <w:pPr>
              <w:spacing w:after="0" w:line="276" w:lineRule="auto"/>
              <w:jc w:val="center"/>
              <w:rPr>
                <w:rFonts w:ascii="Century Gothic" w:hAnsi="Century Gothic" w:cstheme="majorHAnsi"/>
                <w:b/>
                <w:sz w:val="14"/>
                <w:szCs w:val="14"/>
              </w:rPr>
            </w:pPr>
            <w:r w:rsidRPr="00FC6DF5">
              <w:rPr>
                <w:rFonts w:ascii="Century Gothic" w:hAnsi="Century Gothic" w:cstheme="majorHAnsi"/>
                <w:b/>
                <w:sz w:val="14"/>
                <w:szCs w:val="14"/>
              </w:rPr>
              <w:t>µg/m</w:t>
            </w:r>
            <w:r w:rsidRPr="00FC6DF5">
              <w:rPr>
                <w:rFonts w:ascii="Century Gothic" w:hAnsi="Century Gothic" w:cstheme="majorHAnsi"/>
                <w:b/>
                <w:sz w:val="14"/>
                <w:szCs w:val="14"/>
                <w:vertAlign w:val="superscript"/>
              </w:rPr>
              <w:t>3</w:t>
            </w:r>
          </w:p>
        </w:tc>
      </w:tr>
      <w:tr w:rsidR="00FC6DF5" w:rsidRPr="00FC6DF5" w14:paraId="7FA65242" w14:textId="77777777" w:rsidTr="004C3D3D">
        <w:trPr>
          <w:trHeight w:val="64"/>
          <w:jc w:val="center"/>
        </w:trPr>
        <w:tc>
          <w:tcPr>
            <w:tcW w:w="3204" w:type="pct"/>
            <w:tcBorders>
              <w:top w:val="single" w:sz="4" w:space="0" w:color="auto"/>
              <w:left w:val="single" w:sz="4" w:space="0" w:color="auto"/>
              <w:bottom w:val="single" w:sz="4" w:space="0" w:color="auto"/>
              <w:right w:val="single" w:sz="4" w:space="0" w:color="auto"/>
            </w:tcBorders>
            <w:hideMark/>
          </w:tcPr>
          <w:p w14:paraId="2F5AE5B4"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Dwutlenek siarki*</w:t>
            </w:r>
          </w:p>
        </w:tc>
        <w:tc>
          <w:tcPr>
            <w:tcW w:w="907" w:type="pct"/>
            <w:tcBorders>
              <w:top w:val="single" w:sz="4" w:space="0" w:color="auto"/>
              <w:left w:val="single" w:sz="4" w:space="0" w:color="auto"/>
              <w:bottom w:val="single" w:sz="4" w:space="0" w:color="auto"/>
              <w:right w:val="single" w:sz="4" w:space="0" w:color="auto"/>
            </w:tcBorders>
            <w:vAlign w:val="center"/>
          </w:tcPr>
          <w:p w14:paraId="4D2B06ED" w14:textId="616833ED" w:rsidR="00C30C97" w:rsidRPr="00FC6DF5" w:rsidRDefault="00E91176" w:rsidP="00296D40">
            <w:pPr>
              <w:spacing w:after="0" w:line="276" w:lineRule="auto"/>
              <w:jc w:val="center"/>
              <w:rPr>
                <w:rFonts w:ascii="Century Gothic" w:hAnsi="Century Gothic" w:cs="Arial"/>
                <w:sz w:val="14"/>
                <w:szCs w:val="14"/>
              </w:rPr>
            </w:pPr>
            <w:r w:rsidRPr="00FC6DF5">
              <w:rPr>
                <w:rFonts w:ascii="Century Gothic" w:hAnsi="Century Gothic" w:cs="Arial"/>
                <w:sz w:val="14"/>
                <w:szCs w:val="14"/>
              </w:rPr>
              <w:t>4</w:t>
            </w:r>
          </w:p>
        </w:tc>
        <w:tc>
          <w:tcPr>
            <w:tcW w:w="889" w:type="pct"/>
            <w:gridSpan w:val="2"/>
            <w:tcBorders>
              <w:top w:val="single" w:sz="4" w:space="0" w:color="auto"/>
              <w:left w:val="single" w:sz="4" w:space="0" w:color="auto"/>
              <w:bottom w:val="single" w:sz="4" w:space="0" w:color="auto"/>
              <w:right w:val="single" w:sz="4" w:space="0" w:color="auto"/>
            </w:tcBorders>
            <w:hideMark/>
          </w:tcPr>
          <w:p w14:paraId="06B59874"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20</w:t>
            </w:r>
          </w:p>
        </w:tc>
      </w:tr>
      <w:tr w:rsidR="00FC6DF5" w:rsidRPr="00FC6DF5" w14:paraId="2E086792" w14:textId="77777777" w:rsidTr="004C3D3D">
        <w:trPr>
          <w:trHeight w:val="140"/>
          <w:jc w:val="center"/>
        </w:trPr>
        <w:tc>
          <w:tcPr>
            <w:tcW w:w="3204" w:type="pct"/>
            <w:tcBorders>
              <w:top w:val="single" w:sz="4" w:space="0" w:color="auto"/>
              <w:left w:val="single" w:sz="4" w:space="0" w:color="auto"/>
              <w:bottom w:val="single" w:sz="4" w:space="0" w:color="auto"/>
              <w:right w:val="single" w:sz="4" w:space="0" w:color="auto"/>
            </w:tcBorders>
            <w:hideMark/>
          </w:tcPr>
          <w:p w14:paraId="2AAEB00E"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Dwutlenek azotu</w:t>
            </w:r>
          </w:p>
        </w:tc>
        <w:tc>
          <w:tcPr>
            <w:tcW w:w="907" w:type="pct"/>
            <w:tcBorders>
              <w:top w:val="single" w:sz="4" w:space="0" w:color="auto"/>
              <w:left w:val="single" w:sz="4" w:space="0" w:color="auto"/>
              <w:bottom w:val="single" w:sz="4" w:space="0" w:color="auto"/>
              <w:right w:val="single" w:sz="4" w:space="0" w:color="auto"/>
            </w:tcBorders>
            <w:vAlign w:val="center"/>
          </w:tcPr>
          <w:p w14:paraId="0AA4C927" w14:textId="759CE442" w:rsidR="00C30C97" w:rsidRPr="00FC6DF5" w:rsidRDefault="00E91176"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9</w:t>
            </w:r>
          </w:p>
        </w:tc>
        <w:tc>
          <w:tcPr>
            <w:tcW w:w="889" w:type="pct"/>
            <w:gridSpan w:val="2"/>
            <w:tcBorders>
              <w:top w:val="single" w:sz="4" w:space="0" w:color="auto"/>
              <w:left w:val="single" w:sz="4" w:space="0" w:color="auto"/>
              <w:bottom w:val="single" w:sz="4" w:space="0" w:color="auto"/>
              <w:right w:val="single" w:sz="4" w:space="0" w:color="auto"/>
            </w:tcBorders>
            <w:hideMark/>
          </w:tcPr>
          <w:p w14:paraId="6EC59C41"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30</w:t>
            </w:r>
          </w:p>
        </w:tc>
      </w:tr>
      <w:tr w:rsidR="00FC6DF5" w:rsidRPr="00FC6DF5" w14:paraId="0ED8DC77" w14:textId="77777777" w:rsidTr="004C3D3D">
        <w:trPr>
          <w:trHeight w:val="64"/>
          <w:jc w:val="center"/>
        </w:trPr>
        <w:tc>
          <w:tcPr>
            <w:tcW w:w="3204" w:type="pct"/>
            <w:tcBorders>
              <w:top w:val="single" w:sz="4" w:space="0" w:color="auto"/>
              <w:left w:val="single" w:sz="4" w:space="0" w:color="auto"/>
              <w:bottom w:val="single" w:sz="4" w:space="0" w:color="auto"/>
              <w:right w:val="single" w:sz="4" w:space="0" w:color="auto"/>
            </w:tcBorders>
            <w:hideMark/>
          </w:tcPr>
          <w:p w14:paraId="137A0C8E"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Pył zawieszony PM10</w:t>
            </w:r>
          </w:p>
        </w:tc>
        <w:tc>
          <w:tcPr>
            <w:tcW w:w="907" w:type="pct"/>
            <w:tcBorders>
              <w:top w:val="single" w:sz="4" w:space="0" w:color="auto"/>
              <w:left w:val="single" w:sz="4" w:space="0" w:color="auto"/>
              <w:bottom w:val="single" w:sz="4" w:space="0" w:color="auto"/>
              <w:right w:val="single" w:sz="4" w:space="0" w:color="auto"/>
            </w:tcBorders>
            <w:vAlign w:val="center"/>
          </w:tcPr>
          <w:p w14:paraId="4C40661F" w14:textId="219FC45F" w:rsidR="00C30C97" w:rsidRPr="00FC6DF5" w:rsidRDefault="00E91176"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20</w:t>
            </w:r>
          </w:p>
        </w:tc>
        <w:tc>
          <w:tcPr>
            <w:tcW w:w="889" w:type="pct"/>
            <w:gridSpan w:val="2"/>
            <w:tcBorders>
              <w:top w:val="single" w:sz="4" w:space="0" w:color="auto"/>
              <w:left w:val="single" w:sz="4" w:space="0" w:color="auto"/>
              <w:bottom w:val="single" w:sz="4" w:space="0" w:color="auto"/>
              <w:right w:val="single" w:sz="4" w:space="0" w:color="auto"/>
            </w:tcBorders>
            <w:hideMark/>
          </w:tcPr>
          <w:p w14:paraId="5D9A987D"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40</w:t>
            </w:r>
          </w:p>
        </w:tc>
      </w:tr>
      <w:tr w:rsidR="00FC6DF5" w:rsidRPr="00FC6DF5" w14:paraId="7D640742" w14:textId="77777777" w:rsidTr="004C3D3D">
        <w:trPr>
          <w:trHeight w:val="64"/>
          <w:jc w:val="center"/>
        </w:trPr>
        <w:tc>
          <w:tcPr>
            <w:tcW w:w="3204" w:type="pct"/>
            <w:tcBorders>
              <w:top w:val="single" w:sz="4" w:space="0" w:color="auto"/>
              <w:left w:val="single" w:sz="4" w:space="0" w:color="auto"/>
              <w:bottom w:val="single" w:sz="4" w:space="0" w:color="auto"/>
              <w:right w:val="single" w:sz="4" w:space="0" w:color="auto"/>
            </w:tcBorders>
            <w:hideMark/>
          </w:tcPr>
          <w:p w14:paraId="308E67AC"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Pył zawieszony PM2,5**</w:t>
            </w:r>
          </w:p>
        </w:tc>
        <w:tc>
          <w:tcPr>
            <w:tcW w:w="907" w:type="pct"/>
            <w:tcBorders>
              <w:top w:val="single" w:sz="4" w:space="0" w:color="auto"/>
              <w:left w:val="single" w:sz="4" w:space="0" w:color="auto"/>
              <w:bottom w:val="single" w:sz="4" w:space="0" w:color="auto"/>
              <w:right w:val="single" w:sz="4" w:space="0" w:color="auto"/>
            </w:tcBorders>
            <w:vAlign w:val="center"/>
          </w:tcPr>
          <w:p w14:paraId="622BEBED" w14:textId="0E269E35" w:rsidR="00C30C97" w:rsidRPr="00FC6DF5" w:rsidRDefault="00E91176"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14</w:t>
            </w:r>
          </w:p>
        </w:tc>
        <w:tc>
          <w:tcPr>
            <w:tcW w:w="444" w:type="pct"/>
            <w:tcBorders>
              <w:top w:val="single" w:sz="4" w:space="0" w:color="auto"/>
              <w:left w:val="single" w:sz="4" w:space="0" w:color="auto"/>
              <w:bottom w:val="single" w:sz="4" w:space="0" w:color="auto"/>
              <w:right w:val="single" w:sz="4" w:space="0" w:color="auto"/>
            </w:tcBorders>
            <w:hideMark/>
          </w:tcPr>
          <w:p w14:paraId="4A06D703"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25</w:t>
            </w:r>
          </w:p>
        </w:tc>
        <w:tc>
          <w:tcPr>
            <w:tcW w:w="445" w:type="pct"/>
            <w:tcBorders>
              <w:top w:val="single" w:sz="4" w:space="0" w:color="auto"/>
              <w:left w:val="single" w:sz="4" w:space="0" w:color="auto"/>
              <w:bottom w:val="single" w:sz="4" w:space="0" w:color="auto"/>
              <w:right w:val="single" w:sz="4" w:space="0" w:color="auto"/>
            </w:tcBorders>
            <w:hideMark/>
          </w:tcPr>
          <w:p w14:paraId="037367DC"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20***</w:t>
            </w:r>
          </w:p>
        </w:tc>
      </w:tr>
      <w:tr w:rsidR="00FC6DF5" w:rsidRPr="00FC6DF5" w14:paraId="18E3BCE7" w14:textId="77777777" w:rsidTr="004C3D3D">
        <w:trPr>
          <w:trHeight w:val="78"/>
          <w:jc w:val="center"/>
        </w:trPr>
        <w:tc>
          <w:tcPr>
            <w:tcW w:w="3204" w:type="pct"/>
            <w:tcBorders>
              <w:top w:val="single" w:sz="4" w:space="0" w:color="auto"/>
              <w:left w:val="single" w:sz="4" w:space="0" w:color="auto"/>
              <w:bottom w:val="single" w:sz="4" w:space="0" w:color="auto"/>
              <w:right w:val="single" w:sz="4" w:space="0" w:color="auto"/>
            </w:tcBorders>
            <w:hideMark/>
          </w:tcPr>
          <w:p w14:paraId="017772DB"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Benzen</w:t>
            </w:r>
          </w:p>
        </w:tc>
        <w:tc>
          <w:tcPr>
            <w:tcW w:w="907" w:type="pct"/>
            <w:tcBorders>
              <w:top w:val="single" w:sz="4" w:space="0" w:color="auto"/>
              <w:left w:val="single" w:sz="4" w:space="0" w:color="auto"/>
              <w:bottom w:val="single" w:sz="4" w:space="0" w:color="auto"/>
              <w:right w:val="single" w:sz="4" w:space="0" w:color="auto"/>
            </w:tcBorders>
            <w:vAlign w:val="center"/>
          </w:tcPr>
          <w:p w14:paraId="5E7DE30B" w14:textId="774E33C4" w:rsidR="00C30C97" w:rsidRPr="00FC6DF5" w:rsidRDefault="00E91176"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0,5</w:t>
            </w:r>
          </w:p>
        </w:tc>
        <w:tc>
          <w:tcPr>
            <w:tcW w:w="889" w:type="pct"/>
            <w:gridSpan w:val="2"/>
            <w:tcBorders>
              <w:top w:val="single" w:sz="4" w:space="0" w:color="auto"/>
              <w:left w:val="single" w:sz="4" w:space="0" w:color="auto"/>
              <w:bottom w:val="single" w:sz="4" w:space="0" w:color="auto"/>
              <w:right w:val="single" w:sz="4" w:space="0" w:color="auto"/>
            </w:tcBorders>
            <w:hideMark/>
          </w:tcPr>
          <w:p w14:paraId="1E7C12A3"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5</w:t>
            </w:r>
          </w:p>
        </w:tc>
      </w:tr>
      <w:tr w:rsidR="00FC6DF5" w:rsidRPr="00FC6DF5" w14:paraId="1D2C4EF2" w14:textId="77777777" w:rsidTr="004C3D3D">
        <w:trPr>
          <w:trHeight w:val="64"/>
          <w:jc w:val="center"/>
        </w:trPr>
        <w:tc>
          <w:tcPr>
            <w:tcW w:w="3204" w:type="pct"/>
            <w:tcBorders>
              <w:top w:val="single" w:sz="4" w:space="0" w:color="auto"/>
              <w:left w:val="single" w:sz="4" w:space="0" w:color="auto"/>
              <w:bottom w:val="single" w:sz="4" w:space="0" w:color="auto"/>
              <w:right w:val="single" w:sz="4" w:space="0" w:color="auto"/>
            </w:tcBorders>
            <w:hideMark/>
          </w:tcPr>
          <w:p w14:paraId="73D29A8B" w14:textId="77777777" w:rsidR="00C30C97" w:rsidRPr="00FC6DF5" w:rsidRDefault="00C30C97" w:rsidP="00296D40">
            <w:pPr>
              <w:spacing w:after="0" w:line="276" w:lineRule="auto"/>
              <w:rPr>
                <w:rFonts w:ascii="Century Gothic" w:hAnsi="Century Gothic" w:cstheme="majorHAnsi"/>
                <w:sz w:val="14"/>
                <w:szCs w:val="14"/>
              </w:rPr>
            </w:pPr>
            <w:r w:rsidRPr="00FC6DF5">
              <w:rPr>
                <w:rFonts w:ascii="Century Gothic" w:hAnsi="Century Gothic" w:cstheme="majorHAnsi"/>
                <w:sz w:val="14"/>
                <w:szCs w:val="14"/>
              </w:rPr>
              <w:t>Ołów</w:t>
            </w:r>
          </w:p>
        </w:tc>
        <w:tc>
          <w:tcPr>
            <w:tcW w:w="907" w:type="pct"/>
            <w:tcBorders>
              <w:top w:val="single" w:sz="4" w:space="0" w:color="auto"/>
              <w:left w:val="single" w:sz="4" w:space="0" w:color="auto"/>
              <w:bottom w:val="single" w:sz="4" w:space="0" w:color="auto"/>
              <w:right w:val="single" w:sz="4" w:space="0" w:color="auto"/>
            </w:tcBorders>
            <w:vAlign w:val="center"/>
          </w:tcPr>
          <w:p w14:paraId="717FC246" w14:textId="163D9056" w:rsidR="00C30C97" w:rsidRPr="00FC6DF5" w:rsidRDefault="00E91176"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0,005</w:t>
            </w:r>
          </w:p>
        </w:tc>
        <w:tc>
          <w:tcPr>
            <w:tcW w:w="889" w:type="pct"/>
            <w:gridSpan w:val="2"/>
            <w:tcBorders>
              <w:top w:val="single" w:sz="4" w:space="0" w:color="auto"/>
              <w:left w:val="single" w:sz="4" w:space="0" w:color="auto"/>
              <w:bottom w:val="single" w:sz="4" w:space="0" w:color="auto"/>
              <w:right w:val="single" w:sz="4" w:space="0" w:color="auto"/>
            </w:tcBorders>
            <w:hideMark/>
          </w:tcPr>
          <w:p w14:paraId="4D4CFA54" w14:textId="77777777" w:rsidR="00C30C97" w:rsidRPr="00FC6DF5" w:rsidRDefault="00C30C97" w:rsidP="00296D40">
            <w:pPr>
              <w:spacing w:after="0" w:line="276" w:lineRule="auto"/>
              <w:jc w:val="center"/>
              <w:rPr>
                <w:rFonts w:ascii="Century Gothic" w:hAnsi="Century Gothic" w:cstheme="majorHAnsi"/>
                <w:sz w:val="14"/>
                <w:szCs w:val="14"/>
              </w:rPr>
            </w:pPr>
            <w:r w:rsidRPr="00FC6DF5">
              <w:rPr>
                <w:rFonts w:ascii="Century Gothic" w:hAnsi="Century Gothic" w:cstheme="majorHAnsi"/>
                <w:sz w:val="14"/>
                <w:szCs w:val="14"/>
              </w:rPr>
              <w:t>0,5</w:t>
            </w:r>
          </w:p>
        </w:tc>
      </w:tr>
    </w:tbl>
    <w:p w14:paraId="47DD5901" w14:textId="77777777" w:rsidR="00C30C97" w:rsidRPr="00FC6DF5" w:rsidRDefault="00C30C97" w:rsidP="00296D40">
      <w:pPr>
        <w:pStyle w:val="tekst0"/>
        <w:shd w:val="clear" w:color="auto" w:fill="FFFFFF"/>
        <w:spacing w:before="0" w:beforeAutospacing="0" w:after="0" w:afterAutospacing="0" w:line="276" w:lineRule="auto"/>
        <w:jc w:val="both"/>
        <w:rPr>
          <w:rFonts w:ascii="Century Gothic" w:hAnsi="Century Gothic" w:cstheme="majorHAnsi"/>
          <w:sz w:val="14"/>
          <w:szCs w:val="14"/>
        </w:rPr>
      </w:pPr>
      <w:r w:rsidRPr="00FC6DF5">
        <w:rPr>
          <w:rFonts w:ascii="Century Gothic" w:hAnsi="Century Gothic" w:cstheme="majorHAnsi"/>
          <w:sz w:val="14"/>
          <w:szCs w:val="14"/>
        </w:rPr>
        <w:t>* Poziom dopuszczalny jako wartość średnioroczna dla SO</w:t>
      </w:r>
      <w:r w:rsidRPr="00FC6DF5">
        <w:rPr>
          <w:rFonts w:ascii="Century Gothic" w:hAnsi="Century Gothic" w:cstheme="majorHAnsi"/>
          <w:sz w:val="14"/>
          <w:szCs w:val="14"/>
          <w:vertAlign w:val="subscript"/>
        </w:rPr>
        <w:t xml:space="preserve">2 </w:t>
      </w:r>
      <w:r w:rsidRPr="00FC6DF5">
        <w:rPr>
          <w:rFonts w:ascii="Century Gothic" w:hAnsi="Century Gothic" w:cstheme="majorHAnsi"/>
          <w:sz w:val="14"/>
          <w:szCs w:val="14"/>
        </w:rPr>
        <w:t>jest określony w polskim prawie jedynie pod kątem ochrony roślin, co oznacza, że norma ta nie dotyczy stref będących aglomeracjami lub miastami powyżej 100 tys. mieszkańców.</w:t>
      </w:r>
    </w:p>
    <w:p w14:paraId="11AC52F5" w14:textId="77777777" w:rsidR="00C30C97" w:rsidRPr="00FC6DF5" w:rsidRDefault="00C30C97" w:rsidP="00296D40">
      <w:pPr>
        <w:pStyle w:val="tekst0"/>
        <w:shd w:val="clear" w:color="auto" w:fill="FFFFFF"/>
        <w:spacing w:before="0" w:beforeAutospacing="0" w:after="0" w:afterAutospacing="0" w:line="276" w:lineRule="auto"/>
        <w:jc w:val="both"/>
        <w:rPr>
          <w:rFonts w:ascii="Century Gothic" w:hAnsi="Century Gothic" w:cstheme="majorHAnsi"/>
          <w:sz w:val="14"/>
          <w:szCs w:val="14"/>
        </w:rPr>
      </w:pPr>
      <w:r w:rsidRPr="00FC6DF5">
        <w:rPr>
          <w:rFonts w:ascii="Century Gothic" w:hAnsi="Century Gothic" w:cstheme="majorHAnsi"/>
          <w:sz w:val="14"/>
          <w:szCs w:val="14"/>
        </w:rPr>
        <w:t>**</w:t>
      </w:r>
      <w:r w:rsidRPr="00FC6DF5">
        <w:rPr>
          <w:rFonts w:ascii="Century Gothic" w:hAnsi="Century Gothic"/>
          <w:sz w:val="14"/>
          <w:szCs w:val="14"/>
        </w:rPr>
        <w:t xml:space="preserve"> </w:t>
      </w:r>
      <w:r w:rsidRPr="00FC6DF5">
        <w:rPr>
          <w:rFonts w:ascii="Century Gothic" w:hAnsi="Century Gothic" w:cstheme="majorHAnsi"/>
          <w:sz w:val="14"/>
          <w:szCs w:val="14"/>
        </w:rPr>
        <w:t>Stężenie pyłu o średnicy aerodynamicznej ziaren do 2,5 μm (PM2,5) mierzone metodą wagową z separacją frakcji lub metodami uznanymi za równorzędne.</w:t>
      </w:r>
    </w:p>
    <w:p w14:paraId="1AF74172" w14:textId="27C56276" w:rsidR="00C30C97" w:rsidRPr="00FC6DF5" w:rsidRDefault="00C30C97" w:rsidP="00296D40">
      <w:pPr>
        <w:tabs>
          <w:tab w:val="left" w:pos="360"/>
        </w:tabs>
        <w:spacing w:after="240" w:line="276" w:lineRule="auto"/>
        <w:jc w:val="both"/>
        <w:rPr>
          <w:rFonts w:ascii="Century Gothic" w:hAnsi="Century Gothic"/>
          <w:sz w:val="14"/>
          <w:szCs w:val="14"/>
        </w:rPr>
      </w:pPr>
      <w:r w:rsidRPr="00FC6DF5">
        <w:rPr>
          <w:rFonts w:ascii="Century Gothic" w:hAnsi="Century Gothic"/>
          <w:sz w:val="14"/>
          <w:szCs w:val="14"/>
        </w:rPr>
        <w:t>*** Poziom dopuszczalny dla pyłu zawieszonego PM2,5 do osiągnięcia do dnia 1 stycznia 2020 r. (faza II)</w:t>
      </w:r>
    </w:p>
    <w:p w14:paraId="0D21AD71" w14:textId="06AE23F3" w:rsidR="00AE0511" w:rsidRPr="00FC6DF5" w:rsidRDefault="00AE0511" w:rsidP="00296D40">
      <w:pPr>
        <w:suppressAutoHyphens/>
        <w:spacing w:before="240" w:line="276" w:lineRule="auto"/>
        <w:jc w:val="both"/>
        <w:rPr>
          <w:rFonts w:ascii="Century Gothic" w:hAnsi="Century Gothic"/>
          <w:sz w:val="16"/>
          <w:szCs w:val="16"/>
        </w:rPr>
      </w:pPr>
      <w:r w:rsidRPr="00FC6DF5">
        <w:rPr>
          <w:rFonts w:ascii="Century Gothic" w:hAnsi="Century Gothic"/>
          <w:sz w:val="16"/>
          <w:szCs w:val="16"/>
        </w:rPr>
        <w:t>W związku z planowanym przedsięwzięciem wystąpi zorganizowana niezorganizowana emisja gazów i pyłów do powietrza. Realizacja inwestycji, biorąc pod uwagę wyniki zawarte w powyższej tabeli należy przyjąć, że na obszarze podlegającym analizie brak jest obszarów, na których standardy jakości środowiska w zakresie norm stanu jakości powietrza atmosferycznego byłby przekroczone.</w:t>
      </w:r>
    </w:p>
    <w:p w14:paraId="0DAE2E4D" w14:textId="77777777" w:rsidR="00946AF0" w:rsidRPr="00FC6DF5" w:rsidRDefault="00946AF0" w:rsidP="004E5CBD">
      <w:pPr>
        <w:pStyle w:val="Nagwek4"/>
        <w:pBdr>
          <w:bottom w:val="single" w:sz="4" w:space="1" w:color="auto"/>
        </w:pBdr>
        <w:spacing w:before="0" w:after="240" w:line="276" w:lineRule="auto"/>
        <w:jc w:val="both"/>
        <w:rPr>
          <w:rFonts w:ascii="Century Gothic" w:hAnsi="Century Gothic"/>
          <w:b/>
          <w:bCs/>
          <w:i w:val="0"/>
          <w:iCs w:val="0"/>
          <w:color w:val="auto"/>
          <w:sz w:val="20"/>
          <w:szCs w:val="20"/>
        </w:rPr>
      </w:pPr>
      <w:r w:rsidRPr="00FC6DF5">
        <w:rPr>
          <w:rFonts w:ascii="Century Gothic" w:hAnsi="Century Gothic"/>
          <w:b/>
          <w:bCs/>
          <w:i w:val="0"/>
          <w:iCs w:val="0"/>
          <w:color w:val="auto"/>
          <w:sz w:val="20"/>
          <w:szCs w:val="20"/>
        </w:rPr>
        <w:t>2.2.7.3. GOSPODRAKA WODNO-ŚCIEK</w:t>
      </w:r>
      <w:r w:rsidR="004A6851" w:rsidRPr="00FC6DF5">
        <w:rPr>
          <w:rFonts w:ascii="Century Gothic" w:hAnsi="Century Gothic"/>
          <w:b/>
          <w:bCs/>
          <w:i w:val="0"/>
          <w:iCs w:val="0"/>
          <w:color w:val="auto"/>
          <w:sz w:val="20"/>
          <w:szCs w:val="20"/>
        </w:rPr>
        <w:t>O</w:t>
      </w:r>
      <w:r w:rsidRPr="00FC6DF5">
        <w:rPr>
          <w:rFonts w:ascii="Century Gothic" w:hAnsi="Century Gothic"/>
          <w:b/>
          <w:bCs/>
          <w:i w:val="0"/>
          <w:iCs w:val="0"/>
          <w:color w:val="auto"/>
          <w:sz w:val="20"/>
          <w:szCs w:val="20"/>
        </w:rPr>
        <w:t>WA</w:t>
      </w:r>
    </w:p>
    <w:p w14:paraId="154757BE" w14:textId="503E8D63" w:rsidR="000636BD" w:rsidRPr="00FC6DF5" w:rsidRDefault="000636BD" w:rsidP="0068389F">
      <w:pPr>
        <w:spacing w:after="0" w:line="276" w:lineRule="auto"/>
        <w:jc w:val="both"/>
        <w:rPr>
          <w:rFonts w:ascii="Century Gothic" w:hAnsi="Century Gothic"/>
          <w:sz w:val="16"/>
          <w:szCs w:val="16"/>
        </w:rPr>
      </w:pPr>
      <w:r w:rsidRPr="00FC6DF5">
        <w:rPr>
          <w:rFonts w:ascii="Century Gothic" w:hAnsi="Century Gothic"/>
          <w:sz w:val="16"/>
          <w:szCs w:val="16"/>
        </w:rPr>
        <w:t>W ramach głównych kierunków w zakresie infrastruktury technicznej w związku z uzbrojeniem terenu inwestycji oraz terenów sąsiednich wskazać należy:</w:t>
      </w:r>
    </w:p>
    <w:p w14:paraId="60201C8E" w14:textId="1762E8FE" w:rsidR="000636BD" w:rsidRPr="00FC6DF5" w:rsidRDefault="000636BD">
      <w:pPr>
        <w:pStyle w:val="Akapitzlist"/>
        <w:numPr>
          <w:ilvl w:val="0"/>
          <w:numId w:val="158"/>
        </w:numPr>
        <w:spacing w:line="276" w:lineRule="auto"/>
        <w:jc w:val="both"/>
        <w:rPr>
          <w:rFonts w:ascii="Century Gothic" w:hAnsi="Century Gothic"/>
          <w:sz w:val="16"/>
          <w:szCs w:val="16"/>
        </w:rPr>
      </w:pPr>
      <w:r w:rsidRPr="00FC6DF5">
        <w:rPr>
          <w:rFonts w:ascii="Century Gothic" w:hAnsi="Century Gothic"/>
          <w:sz w:val="16"/>
          <w:szCs w:val="16"/>
        </w:rPr>
        <w:t xml:space="preserve">dla zaopatrzenia w wodę – teren przedsięwzięcia posiada przyłącze do gminnej sieci wodociągowej, </w:t>
      </w:r>
      <w:r w:rsidRPr="00FC6DF5">
        <w:rPr>
          <w:rFonts w:ascii="Century Gothic" w:hAnsi="Century Gothic"/>
          <w:sz w:val="16"/>
          <w:szCs w:val="16"/>
        </w:rPr>
        <w:br/>
        <w:t>w stanie istniejącym woda na cele bytowe pobierana jest z gminnej sieci wodociągowej, na podstawie warunków jej gestora – nie przewiduje się poboru wód podziemnych</w:t>
      </w:r>
    </w:p>
    <w:p w14:paraId="6C85776F" w14:textId="7A6A863C" w:rsidR="000636BD" w:rsidRPr="00FC6DF5" w:rsidRDefault="000636BD">
      <w:pPr>
        <w:pStyle w:val="Akapitzlist"/>
        <w:numPr>
          <w:ilvl w:val="0"/>
          <w:numId w:val="158"/>
        </w:numPr>
        <w:spacing w:line="276" w:lineRule="auto"/>
        <w:jc w:val="both"/>
        <w:rPr>
          <w:rFonts w:ascii="Century Gothic" w:hAnsi="Century Gothic"/>
          <w:sz w:val="16"/>
          <w:szCs w:val="16"/>
        </w:rPr>
      </w:pPr>
      <w:r w:rsidRPr="00FC6DF5">
        <w:rPr>
          <w:rFonts w:ascii="Century Gothic" w:hAnsi="Century Gothic"/>
          <w:sz w:val="16"/>
          <w:szCs w:val="16"/>
        </w:rPr>
        <w:t xml:space="preserve">dla gospodarki ściekowej – w związku z brakiem sieci kanalizacji sanitarnej na terenie </w:t>
      </w:r>
      <w:r w:rsidR="0058134C" w:rsidRPr="00FC6DF5">
        <w:rPr>
          <w:rFonts w:ascii="Century Gothic" w:hAnsi="Century Gothic"/>
          <w:sz w:val="16"/>
          <w:szCs w:val="16"/>
        </w:rPr>
        <w:t>miejscowości</w:t>
      </w:r>
      <w:r w:rsidRPr="00FC6DF5">
        <w:rPr>
          <w:rFonts w:ascii="Century Gothic" w:hAnsi="Century Gothic"/>
          <w:sz w:val="16"/>
          <w:szCs w:val="16"/>
        </w:rPr>
        <w:t xml:space="preserve"> Prażmów, ścieki bytowe </w:t>
      </w:r>
      <w:r w:rsidR="0058134C" w:rsidRPr="00FC6DF5">
        <w:rPr>
          <w:rFonts w:ascii="Century Gothic" w:hAnsi="Century Gothic"/>
          <w:sz w:val="16"/>
          <w:szCs w:val="16"/>
        </w:rPr>
        <w:t>zagospodarowywane</w:t>
      </w:r>
      <w:r w:rsidRPr="00FC6DF5">
        <w:rPr>
          <w:rFonts w:ascii="Century Gothic" w:hAnsi="Century Gothic"/>
          <w:sz w:val="16"/>
          <w:szCs w:val="16"/>
        </w:rPr>
        <w:t xml:space="preserve"> są w </w:t>
      </w:r>
      <w:r w:rsidR="0058134C" w:rsidRPr="00FC6DF5">
        <w:rPr>
          <w:rFonts w:ascii="Century Gothic" w:hAnsi="Century Gothic"/>
          <w:sz w:val="16"/>
          <w:szCs w:val="16"/>
        </w:rPr>
        <w:t xml:space="preserve">poprzez gromadzenie ich w </w:t>
      </w:r>
      <w:r w:rsidR="000F4167" w:rsidRPr="00FC6DF5">
        <w:rPr>
          <w:rFonts w:ascii="Century Gothic" w:hAnsi="Century Gothic"/>
          <w:sz w:val="16"/>
          <w:szCs w:val="16"/>
        </w:rPr>
        <w:t>szczelnym zbiorniku bezodpływowym o pojemności 10 m</w:t>
      </w:r>
      <w:r w:rsidR="000F4167" w:rsidRPr="00FC6DF5">
        <w:rPr>
          <w:rFonts w:ascii="Century Gothic" w:hAnsi="Century Gothic"/>
          <w:sz w:val="16"/>
          <w:szCs w:val="16"/>
          <w:vertAlign w:val="superscript"/>
        </w:rPr>
        <w:t>3</w:t>
      </w:r>
      <w:r w:rsidR="0058134C" w:rsidRPr="00FC6DF5">
        <w:rPr>
          <w:rFonts w:ascii="Century Gothic" w:hAnsi="Century Gothic"/>
          <w:sz w:val="16"/>
          <w:szCs w:val="16"/>
        </w:rPr>
        <w:t>, natomiast ścieki przemysłowe</w:t>
      </w:r>
      <w:r w:rsidR="000F4167" w:rsidRPr="00FC6DF5">
        <w:rPr>
          <w:rFonts w:ascii="Century Gothic" w:hAnsi="Century Gothic"/>
          <w:sz w:val="16"/>
          <w:szCs w:val="16"/>
        </w:rPr>
        <w:t>,  w tym</w:t>
      </w:r>
      <w:r w:rsidR="0058134C" w:rsidRPr="00FC6DF5">
        <w:rPr>
          <w:rFonts w:ascii="Century Gothic" w:hAnsi="Century Gothic"/>
          <w:sz w:val="16"/>
          <w:szCs w:val="16"/>
        </w:rPr>
        <w:t xml:space="preserve"> rozumiane jako wody opadowe pochodzące </w:t>
      </w:r>
      <w:r w:rsidR="000F4167" w:rsidRPr="00FC6DF5">
        <w:rPr>
          <w:rFonts w:ascii="Century Gothic" w:hAnsi="Century Gothic"/>
          <w:sz w:val="16"/>
          <w:szCs w:val="16"/>
        </w:rPr>
        <w:br/>
      </w:r>
      <w:r w:rsidR="0058134C" w:rsidRPr="00FC6DF5">
        <w:rPr>
          <w:rFonts w:ascii="Century Gothic" w:hAnsi="Century Gothic"/>
          <w:sz w:val="16"/>
          <w:szCs w:val="16"/>
        </w:rPr>
        <w:t>z miejsc tymczasowego magazynowania odpadów kierowane są przez istniejący system wewnętrznej kanalizacji na terenie przedsięwzięcia, do bezodpływowych zbiorników (szczelnych, odparowujących)</w:t>
      </w:r>
      <w:r w:rsidR="000F4167" w:rsidRPr="00FC6DF5">
        <w:rPr>
          <w:rFonts w:ascii="Century Gothic" w:hAnsi="Century Gothic"/>
          <w:sz w:val="16"/>
          <w:szCs w:val="16"/>
        </w:rPr>
        <w:t xml:space="preserve"> – również ścieki przemysłowe pochodzące z obiektu Stacji Demontażu pojazdów, poprzez system podczyszczania ścieków w separatorze substancji ropopochodnych kierowane są do jednego z dwóch wyżej wymienionych zbiorników bezodpływowych.</w:t>
      </w:r>
    </w:p>
    <w:p w14:paraId="3DDD9666" w14:textId="63ACA0C2" w:rsidR="000636BD" w:rsidRPr="00FC6DF5" w:rsidRDefault="0058134C" w:rsidP="0068389F">
      <w:pPr>
        <w:spacing w:line="276" w:lineRule="auto"/>
        <w:jc w:val="both"/>
        <w:rPr>
          <w:rFonts w:ascii="Century Gothic" w:hAnsi="Century Gothic"/>
          <w:sz w:val="16"/>
          <w:szCs w:val="16"/>
        </w:rPr>
      </w:pPr>
      <w:r w:rsidRPr="00FC6DF5">
        <w:rPr>
          <w:rFonts w:ascii="Century Gothic" w:hAnsi="Century Gothic"/>
          <w:sz w:val="16"/>
          <w:szCs w:val="16"/>
        </w:rPr>
        <w:t xml:space="preserve">Mając na względzie zapisy dot. aktualnego stanu i presji na JCWPd oraz JCW, gdzie odpowiednio presją tą jest presja obszarowa rozproszona związana z rolnictwem, gospodarką komunalną lub przemysłem, </w:t>
      </w:r>
      <w:r w:rsidR="000B110A" w:rsidRPr="00FC6DF5">
        <w:rPr>
          <w:rFonts w:ascii="Century Gothic" w:hAnsi="Century Gothic"/>
          <w:sz w:val="16"/>
          <w:szCs w:val="16"/>
        </w:rPr>
        <w:t xml:space="preserve">nawożenie i depozycja oraz odpływ miejski (wody opadowe), budowle regulacyjne (opaski brzegowe, ostrogi, tamy podłużne) - rzeki główne, rozproszone - rozwój obszarów zurbanizowanych: transport, turystyka, odpływ miejski; nieznane (substancje zakazane) </w:t>
      </w:r>
      <w:r w:rsidRPr="00FC6DF5">
        <w:rPr>
          <w:rFonts w:ascii="Century Gothic" w:hAnsi="Century Gothic"/>
          <w:sz w:val="16"/>
          <w:szCs w:val="16"/>
        </w:rPr>
        <w:t xml:space="preserve">oraz fakt, iż stan JCWP wskazany jest jako zły a ryzyko nieosiągania celów środowiskowych </w:t>
      </w:r>
      <w:r w:rsidR="0068389F" w:rsidRPr="00FC6DF5">
        <w:rPr>
          <w:rFonts w:ascii="Century Gothic" w:hAnsi="Century Gothic"/>
          <w:sz w:val="16"/>
          <w:szCs w:val="16"/>
        </w:rPr>
        <w:t>występuje</w:t>
      </w:r>
      <w:r w:rsidRPr="00FC6DF5">
        <w:rPr>
          <w:rFonts w:ascii="Century Gothic" w:hAnsi="Century Gothic"/>
          <w:sz w:val="16"/>
          <w:szCs w:val="16"/>
        </w:rPr>
        <w:t xml:space="preserve">, zachowując </w:t>
      </w:r>
      <w:r w:rsidR="0068389F" w:rsidRPr="00FC6DF5">
        <w:rPr>
          <w:rFonts w:ascii="Century Gothic" w:hAnsi="Century Gothic"/>
          <w:sz w:val="16"/>
          <w:szCs w:val="16"/>
        </w:rPr>
        <w:t>zasadę</w:t>
      </w:r>
      <w:r w:rsidRPr="00FC6DF5">
        <w:rPr>
          <w:rFonts w:ascii="Century Gothic" w:hAnsi="Century Gothic"/>
          <w:sz w:val="16"/>
          <w:szCs w:val="16"/>
        </w:rPr>
        <w:t xml:space="preserve"> </w:t>
      </w:r>
      <w:r w:rsidR="0068389F" w:rsidRPr="00FC6DF5">
        <w:rPr>
          <w:rFonts w:ascii="Century Gothic" w:hAnsi="Century Gothic"/>
          <w:sz w:val="16"/>
          <w:szCs w:val="16"/>
        </w:rPr>
        <w:t>przekorności</w:t>
      </w:r>
      <w:r w:rsidRPr="00FC6DF5">
        <w:rPr>
          <w:rFonts w:ascii="Century Gothic" w:hAnsi="Century Gothic"/>
          <w:sz w:val="16"/>
          <w:szCs w:val="16"/>
        </w:rPr>
        <w:t xml:space="preserve"> wskazać należy, że </w:t>
      </w:r>
      <w:r w:rsidR="0068389F" w:rsidRPr="00FC6DF5">
        <w:rPr>
          <w:rFonts w:ascii="Century Gothic" w:hAnsi="Century Gothic"/>
          <w:sz w:val="16"/>
          <w:szCs w:val="16"/>
        </w:rPr>
        <w:t>realizacja</w:t>
      </w:r>
      <w:r w:rsidRPr="00FC6DF5">
        <w:rPr>
          <w:rFonts w:ascii="Century Gothic" w:hAnsi="Century Gothic"/>
          <w:sz w:val="16"/>
          <w:szCs w:val="16"/>
        </w:rPr>
        <w:t xml:space="preserve"> inwestycji w </w:t>
      </w:r>
      <w:r w:rsidR="0068389F" w:rsidRPr="00FC6DF5">
        <w:rPr>
          <w:rFonts w:ascii="Century Gothic" w:hAnsi="Century Gothic"/>
          <w:sz w:val="16"/>
          <w:szCs w:val="16"/>
        </w:rPr>
        <w:t>odniesieniu</w:t>
      </w:r>
      <w:r w:rsidRPr="00FC6DF5">
        <w:rPr>
          <w:rFonts w:ascii="Century Gothic" w:hAnsi="Century Gothic"/>
          <w:sz w:val="16"/>
          <w:szCs w:val="16"/>
        </w:rPr>
        <w:t xml:space="preserve"> do obszarów zlewni wód znajdujących się również znacznie poza granicą przedsięwzięcia</w:t>
      </w:r>
      <w:r w:rsidR="0068389F" w:rsidRPr="00FC6DF5">
        <w:rPr>
          <w:rFonts w:ascii="Century Gothic" w:hAnsi="Century Gothic"/>
          <w:sz w:val="16"/>
          <w:szCs w:val="16"/>
        </w:rPr>
        <w:t>, to samo przedsięwzięcie może być realizowane na obszarze, gdzie standardy jakości środowiska w zakresie norm stanu jakości wód byłby niedotrzymane. Jednakże mając na względzie technologię zagospodarowania wód opadowych, uregulowaną gospodarkę wodno-ściekową na terenie przedsięwzięcia, jego funkcjonowanie pozostaje bez wpływu na możliwości występowania ewentualnych przekroczeń, niedotrzymania standardów itp., o których mowa w przedmiotowym rozdziale.</w:t>
      </w:r>
    </w:p>
    <w:p w14:paraId="4D2AD7C6" w14:textId="77777777" w:rsidR="00102388" w:rsidRPr="00FC6DF5" w:rsidRDefault="00102388" w:rsidP="0068389F">
      <w:pPr>
        <w:spacing w:line="276" w:lineRule="auto"/>
        <w:jc w:val="both"/>
        <w:rPr>
          <w:rFonts w:ascii="Century Gothic" w:hAnsi="Century Gothic"/>
          <w:sz w:val="16"/>
          <w:szCs w:val="16"/>
        </w:rPr>
      </w:pPr>
    </w:p>
    <w:p w14:paraId="68C4223B" w14:textId="78D4EB47" w:rsidR="00102388" w:rsidRPr="00FC6DF5" w:rsidRDefault="00D52B8F" w:rsidP="00A50BF0">
      <w:pPr>
        <w:spacing w:after="0" w:line="276" w:lineRule="auto"/>
        <w:jc w:val="both"/>
        <w:rPr>
          <w:rFonts w:ascii="Century Gothic" w:hAnsi="Century Gothic"/>
          <w:sz w:val="16"/>
          <w:szCs w:val="16"/>
        </w:rPr>
      </w:pPr>
      <w:r w:rsidRPr="00FC6DF5">
        <w:rPr>
          <w:rFonts w:ascii="Century Gothic" w:hAnsi="Century Gothic" w:cstheme="majorHAnsi"/>
          <w:noProof/>
          <w:sz w:val="16"/>
          <w:szCs w:val="16"/>
        </w:rPr>
        <w:lastRenderedPageBreak/>
        <mc:AlternateContent>
          <mc:Choice Requires="wps">
            <w:drawing>
              <wp:anchor distT="0" distB="0" distL="114300" distR="114300" simplePos="0" relativeHeight="251972608" behindDoc="0" locked="0" layoutInCell="1" allowOverlap="1" wp14:anchorId="4398B2D9" wp14:editId="10477DC1">
                <wp:simplePos x="0" y="0"/>
                <wp:positionH relativeFrom="column">
                  <wp:posOffset>2738120</wp:posOffset>
                </wp:positionH>
                <wp:positionV relativeFrom="paragraph">
                  <wp:posOffset>1766570</wp:posOffset>
                </wp:positionV>
                <wp:extent cx="180000" cy="180000"/>
                <wp:effectExtent l="0" t="0" r="10795" b="10795"/>
                <wp:wrapNone/>
                <wp:docPr id="1040760246" name="Owal 1040760246"/>
                <wp:cNvGraphicFramePr/>
                <a:graphic xmlns:a="http://schemas.openxmlformats.org/drawingml/2006/main">
                  <a:graphicData uri="http://schemas.microsoft.com/office/word/2010/wordprocessingShape">
                    <wps:wsp>
                      <wps:cNvSpPr/>
                      <wps:spPr>
                        <a:xfrm>
                          <a:off x="0" y="0"/>
                          <a:ext cx="180000" cy="180000"/>
                        </a:xfrm>
                        <a:prstGeom prst="ellipse">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9F0817" id="Owal 1040760246" o:spid="_x0000_s1026" style="position:absolute;margin-left:215.6pt;margin-top:139.1pt;width:14.15pt;height:14.1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" fillcolor="#c00000" strokecolor="black [3213]" strokeweight="1pt">
                <v:stroke joinstyle="miter"/>
              </v:oval>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64416" behindDoc="0" locked="0" layoutInCell="1" allowOverlap="1" wp14:anchorId="77DB3529" wp14:editId="26055CE7">
                <wp:simplePos x="0" y="0"/>
                <wp:positionH relativeFrom="column">
                  <wp:posOffset>400050</wp:posOffset>
                </wp:positionH>
                <wp:positionV relativeFrom="paragraph">
                  <wp:posOffset>3260090</wp:posOffset>
                </wp:positionV>
                <wp:extent cx="1661160" cy="219075"/>
                <wp:effectExtent l="0" t="0" r="15240" b="28575"/>
                <wp:wrapNone/>
                <wp:docPr id="1561748783" name="Pole tekstowe 1561748783"/>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00DBD69C" w14:textId="77777777" w:rsidR="00D52B8F" w:rsidRPr="004E5774" w:rsidRDefault="00D52B8F" w:rsidP="00D52B8F">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DB3529" id="Pole tekstowe 1561748783" o:spid="_x0000_s1036" type="#_x0000_t202" style="position:absolute;left:0;text-align:left;margin-left:31.5pt;margin-top:256.7pt;width:130.8pt;height:17.2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" fillcolor="white [3201]" strokeweight=".5pt">
                <v:textbox>
                  <w:txbxContent>
                    <w:p w14:paraId="00DBD69C" w14:textId="77777777" w:rsidR="00D52B8F" w:rsidRPr="004E5774" w:rsidRDefault="00D52B8F" w:rsidP="00D52B8F">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65440" behindDoc="0" locked="0" layoutInCell="1" allowOverlap="1" wp14:anchorId="454928B9" wp14:editId="4B7D6E82">
                <wp:simplePos x="0" y="0"/>
                <wp:positionH relativeFrom="column">
                  <wp:posOffset>473075</wp:posOffset>
                </wp:positionH>
                <wp:positionV relativeFrom="paragraph">
                  <wp:posOffset>3318510</wp:posOffset>
                </wp:positionV>
                <wp:extent cx="89535" cy="89535"/>
                <wp:effectExtent l="0" t="0" r="24765" b="24765"/>
                <wp:wrapNone/>
                <wp:docPr id="1516238094" name="Owal 1516238094"/>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4105A4" id="Owal 1516238094" o:spid="_x0000_s1026" style="position:absolute;margin-left:37.25pt;margin-top:261.3pt;width:7.05pt;height:7.0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" fillcolor="#c00000" strokecolor="black [3213]" strokeweight="1pt">
                <v:stroke joinstyle="miter"/>
              </v:oval>
            </w:pict>
          </mc:Fallback>
        </mc:AlternateContent>
      </w:r>
      <w:r w:rsidR="00102388" w:rsidRPr="00FC6DF5">
        <w:rPr>
          <w:rFonts w:ascii="Century Gothic" w:hAnsi="Century Gothic"/>
          <w:noProof/>
          <w:sz w:val="16"/>
          <w:szCs w:val="16"/>
        </w:rPr>
        <w:drawing>
          <wp:anchor distT="0" distB="0" distL="114300" distR="114300" simplePos="0" relativeHeight="251942912" behindDoc="0" locked="0" layoutInCell="1" allowOverlap="1" wp14:anchorId="183DFDE7" wp14:editId="3CB2D333">
            <wp:simplePos x="0" y="0"/>
            <wp:positionH relativeFrom="column">
              <wp:posOffset>3900170</wp:posOffset>
            </wp:positionH>
            <wp:positionV relativeFrom="paragraph">
              <wp:posOffset>2309495</wp:posOffset>
            </wp:positionV>
            <wp:extent cx="1800000" cy="1167213"/>
            <wp:effectExtent l="0" t="0" r="0" b="0"/>
            <wp:wrapNone/>
            <wp:docPr id="69036205" name="Obraz 1" descr="Obraz zawierający tekst, zrzut ekranu, Prostokąt,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36205" name="Obraz 1" descr="Obraz zawierający tekst, zrzut ekranu, Prostokąt, diagram&#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0000" cy="1167213"/>
                    </a:xfrm>
                    <a:prstGeom prst="rect">
                      <a:avLst/>
                    </a:prstGeom>
                  </pic:spPr>
                </pic:pic>
              </a:graphicData>
            </a:graphic>
            <wp14:sizeRelH relativeFrom="margin">
              <wp14:pctWidth>0</wp14:pctWidth>
            </wp14:sizeRelH>
            <wp14:sizeRelV relativeFrom="margin">
              <wp14:pctHeight>0</wp14:pctHeight>
            </wp14:sizeRelV>
          </wp:anchor>
        </w:drawing>
      </w:r>
      <w:r w:rsidR="00102388" w:rsidRPr="00FC6DF5">
        <w:rPr>
          <w:rFonts w:ascii="Century Gothic" w:hAnsi="Century Gothic"/>
          <w:noProof/>
          <w:sz w:val="16"/>
          <w:szCs w:val="16"/>
        </w:rPr>
        <w:drawing>
          <wp:inline distT="0" distB="0" distL="0" distR="0" wp14:anchorId="70842B71" wp14:editId="335D1C87">
            <wp:extent cx="5759450" cy="3531870"/>
            <wp:effectExtent l="0" t="0" r="0" b="0"/>
            <wp:docPr id="283130305"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130305" name="Obraz 1" descr="Obraz zawierający mapa, tekst, atlas&#10;&#10;Opis wygenerowany automatycznie"/>
                    <pic:cNvPicPr/>
                  </pic:nvPicPr>
                  <pic:blipFill>
                    <a:blip r:embed="rId17"/>
                    <a:stretch>
                      <a:fillRect/>
                    </a:stretch>
                  </pic:blipFill>
                  <pic:spPr>
                    <a:xfrm>
                      <a:off x="0" y="0"/>
                      <a:ext cx="5759450" cy="3531870"/>
                    </a:xfrm>
                    <a:prstGeom prst="rect">
                      <a:avLst/>
                    </a:prstGeom>
                  </pic:spPr>
                </pic:pic>
              </a:graphicData>
            </a:graphic>
          </wp:inline>
        </w:drawing>
      </w:r>
    </w:p>
    <w:p w14:paraId="124B234B" w14:textId="2D663219" w:rsidR="00102388" w:rsidRPr="00FC6DF5" w:rsidRDefault="00102388" w:rsidP="00A50BF0">
      <w:pPr>
        <w:pStyle w:val="Legenda"/>
        <w:spacing w:line="276" w:lineRule="auto"/>
        <w:jc w:val="both"/>
        <w:rPr>
          <w:rFonts w:ascii="Century Gothic" w:hAnsi="Century Gothic"/>
          <w:i w:val="0"/>
          <w:iCs w:val="0"/>
          <w:color w:val="auto"/>
          <w:sz w:val="16"/>
          <w:szCs w:val="16"/>
        </w:rPr>
      </w:pPr>
      <w:bookmarkStart w:id="39" w:name="_Toc148281628"/>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inwestycji w odniesieniu do głębokości do pierwszego poziomu wodonośnego</w:t>
      </w:r>
      <w:r w:rsidR="00A50BF0" w:rsidRPr="00FC6DF5">
        <w:rPr>
          <w:rStyle w:val="Odwoanieprzypisudolnego"/>
          <w:rFonts w:ascii="Century Gothic" w:hAnsi="Century Gothic"/>
          <w:i w:val="0"/>
          <w:iCs w:val="0"/>
          <w:color w:val="auto"/>
          <w:sz w:val="16"/>
          <w:szCs w:val="16"/>
        </w:rPr>
        <w:footnoteReference w:id="12"/>
      </w:r>
      <w:bookmarkEnd w:id="39"/>
    </w:p>
    <w:p w14:paraId="72F9F9C2" w14:textId="03FF6BBD" w:rsidR="00102388" w:rsidRPr="00FC6DF5" w:rsidRDefault="00D52B8F" w:rsidP="00A50BF0">
      <w:pPr>
        <w:spacing w:after="0" w:line="276" w:lineRule="auto"/>
        <w:jc w:val="both"/>
        <w:rPr>
          <w:rFonts w:ascii="Century Gothic" w:hAnsi="Century Gothic"/>
          <w:sz w:val="16"/>
          <w:szCs w:val="16"/>
        </w:rPr>
      </w:pPr>
      <w:r w:rsidRPr="00FC6DF5">
        <w:rPr>
          <w:rFonts w:ascii="Century Gothic" w:hAnsi="Century Gothic" w:cstheme="majorHAnsi"/>
          <w:noProof/>
          <w:sz w:val="16"/>
          <w:szCs w:val="16"/>
        </w:rPr>
        <mc:AlternateContent>
          <mc:Choice Requires="wps">
            <w:drawing>
              <wp:anchor distT="0" distB="0" distL="114300" distR="114300" simplePos="0" relativeHeight="251970560" behindDoc="0" locked="0" layoutInCell="1" allowOverlap="1" wp14:anchorId="49DE5602" wp14:editId="1B8A163C">
                <wp:simplePos x="0" y="0"/>
                <wp:positionH relativeFrom="column">
                  <wp:posOffset>2876550</wp:posOffset>
                </wp:positionH>
                <wp:positionV relativeFrom="paragraph">
                  <wp:posOffset>1040130</wp:posOffset>
                </wp:positionV>
                <wp:extent cx="180000" cy="180000"/>
                <wp:effectExtent l="0" t="0" r="10795" b="10795"/>
                <wp:wrapNone/>
                <wp:docPr id="1918285043" name="Owal 1918285043"/>
                <wp:cNvGraphicFramePr/>
                <a:graphic xmlns:a="http://schemas.openxmlformats.org/drawingml/2006/main">
                  <a:graphicData uri="http://schemas.microsoft.com/office/word/2010/wordprocessingShape">
                    <wps:wsp>
                      <wps:cNvSpPr/>
                      <wps:spPr>
                        <a:xfrm>
                          <a:off x="0" y="0"/>
                          <a:ext cx="180000" cy="180000"/>
                        </a:xfrm>
                        <a:prstGeom prst="ellipse">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1100A6" id="Owal 1918285043" o:spid="_x0000_s1026" style="position:absolute;margin-left:226.5pt;margin-top:81.9pt;width:14.15pt;height:14.1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" fillcolor="#7030a0" strokecolor="black [3213]" strokeweight="1pt">
                <v:stroke joinstyle="miter"/>
              </v:oval>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67488" behindDoc="0" locked="0" layoutInCell="1" allowOverlap="1" wp14:anchorId="7802A88B" wp14:editId="3FC8CD85">
                <wp:simplePos x="0" y="0"/>
                <wp:positionH relativeFrom="column">
                  <wp:posOffset>400050</wp:posOffset>
                </wp:positionH>
                <wp:positionV relativeFrom="paragraph">
                  <wp:posOffset>2788285</wp:posOffset>
                </wp:positionV>
                <wp:extent cx="1661160" cy="219075"/>
                <wp:effectExtent l="0" t="0" r="15240" b="28575"/>
                <wp:wrapNone/>
                <wp:docPr id="2011959686" name="Pole tekstowe 2011959686"/>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36C9BE12" w14:textId="77777777" w:rsidR="00D52B8F" w:rsidRPr="004E5774" w:rsidRDefault="00D52B8F" w:rsidP="00D52B8F">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02A88B" id="Pole tekstowe 2011959686" o:spid="_x0000_s1037" type="#_x0000_t202" style="position:absolute;left:0;text-align:left;margin-left:31.5pt;margin-top:219.55pt;width:130.8pt;height:17.2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" fillcolor="white [3201]" strokeweight=".5pt">
                <v:textbox>
                  <w:txbxContent>
                    <w:p w14:paraId="36C9BE12" w14:textId="77777777" w:rsidR="00D52B8F" w:rsidRPr="004E5774" w:rsidRDefault="00D52B8F" w:rsidP="00D52B8F">
                      <w:pPr>
                        <w:spacing w:after="0"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cstheme="majorHAnsi"/>
          <w:noProof/>
          <w:sz w:val="16"/>
          <w:szCs w:val="16"/>
        </w:rPr>
        <mc:AlternateContent>
          <mc:Choice Requires="wps">
            <w:drawing>
              <wp:anchor distT="0" distB="0" distL="114300" distR="114300" simplePos="0" relativeHeight="251968512" behindDoc="0" locked="0" layoutInCell="1" allowOverlap="1" wp14:anchorId="05048566" wp14:editId="1B83C2C2">
                <wp:simplePos x="0" y="0"/>
                <wp:positionH relativeFrom="column">
                  <wp:posOffset>473075</wp:posOffset>
                </wp:positionH>
                <wp:positionV relativeFrom="paragraph">
                  <wp:posOffset>2846705</wp:posOffset>
                </wp:positionV>
                <wp:extent cx="89535" cy="89535"/>
                <wp:effectExtent l="0" t="0" r="24765" b="24765"/>
                <wp:wrapNone/>
                <wp:docPr id="1595502206" name="Owal 1595502206"/>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7E6151" id="Owal 1595502206" o:spid="_x0000_s1026" style="position:absolute;margin-left:37.25pt;margin-top:224.15pt;width:7.05pt;height:7.0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" fillcolor="#7030a0" strokecolor="black [3213]" strokeweight="1pt">
                <v:stroke joinstyle="miter"/>
              </v:oval>
            </w:pict>
          </mc:Fallback>
        </mc:AlternateContent>
      </w:r>
      <w:r w:rsidR="00A50BF0" w:rsidRPr="00FC6DF5">
        <w:rPr>
          <w:rFonts w:ascii="Century Gothic" w:hAnsi="Century Gothic"/>
          <w:noProof/>
          <w:sz w:val="16"/>
          <w:szCs w:val="16"/>
        </w:rPr>
        <w:drawing>
          <wp:anchor distT="0" distB="0" distL="114300" distR="114300" simplePos="0" relativeHeight="251943936" behindDoc="0" locked="0" layoutInCell="1" allowOverlap="1" wp14:anchorId="2DA27070" wp14:editId="0148C67D">
            <wp:simplePos x="0" y="0"/>
            <wp:positionH relativeFrom="column">
              <wp:posOffset>3926205</wp:posOffset>
            </wp:positionH>
            <wp:positionV relativeFrom="paragraph">
              <wp:posOffset>2032000</wp:posOffset>
            </wp:positionV>
            <wp:extent cx="1800000" cy="976406"/>
            <wp:effectExtent l="0" t="0" r="0" b="0"/>
            <wp:wrapNone/>
            <wp:docPr id="1797316211" name="Obraz 1" descr="Obraz zawierający tekst, zrzut ekranu, Czcionk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16211" name="Obraz 1" descr="Obraz zawierający tekst, zrzut ekranu, Czcionka, diagram&#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0000" cy="976406"/>
                    </a:xfrm>
                    <a:prstGeom prst="rect">
                      <a:avLst/>
                    </a:prstGeom>
                  </pic:spPr>
                </pic:pic>
              </a:graphicData>
            </a:graphic>
            <wp14:sizeRelH relativeFrom="margin">
              <wp14:pctWidth>0</wp14:pctWidth>
            </wp14:sizeRelH>
            <wp14:sizeRelV relativeFrom="margin">
              <wp14:pctHeight>0</wp14:pctHeight>
            </wp14:sizeRelV>
          </wp:anchor>
        </w:drawing>
      </w:r>
      <w:r w:rsidR="00A50BF0" w:rsidRPr="00FC6DF5">
        <w:rPr>
          <w:rFonts w:ascii="Century Gothic" w:hAnsi="Century Gothic"/>
          <w:noProof/>
          <w:sz w:val="16"/>
          <w:szCs w:val="16"/>
        </w:rPr>
        <w:drawing>
          <wp:inline distT="0" distB="0" distL="0" distR="0" wp14:anchorId="78342927" wp14:editId="5FF34A74">
            <wp:extent cx="5759450" cy="3050540"/>
            <wp:effectExtent l="0" t="0" r="0" b="0"/>
            <wp:docPr id="1827376829"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6829" name="Obraz 1" descr="Obraz zawierający mapa, tekst, atlas&#10;&#10;Opis wygenerowany automatycznie"/>
                    <pic:cNvPicPr/>
                  </pic:nvPicPr>
                  <pic:blipFill>
                    <a:blip r:embed="rId19"/>
                    <a:stretch>
                      <a:fillRect/>
                    </a:stretch>
                  </pic:blipFill>
                  <pic:spPr>
                    <a:xfrm>
                      <a:off x="0" y="0"/>
                      <a:ext cx="5759450" cy="3050540"/>
                    </a:xfrm>
                    <a:prstGeom prst="rect">
                      <a:avLst/>
                    </a:prstGeom>
                  </pic:spPr>
                </pic:pic>
              </a:graphicData>
            </a:graphic>
          </wp:inline>
        </w:drawing>
      </w:r>
    </w:p>
    <w:p w14:paraId="4DABA434" w14:textId="7FE55752" w:rsidR="00102388" w:rsidRPr="00FC6DF5" w:rsidRDefault="00A50BF0" w:rsidP="00A50BF0">
      <w:pPr>
        <w:pStyle w:val="Legenda"/>
        <w:spacing w:after="0" w:line="276" w:lineRule="auto"/>
        <w:jc w:val="both"/>
        <w:rPr>
          <w:rFonts w:ascii="Century Gothic" w:hAnsi="Century Gothic"/>
          <w:i w:val="0"/>
          <w:iCs w:val="0"/>
          <w:color w:val="auto"/>
          <w:sz w:val="16"/>
          <w:szCs w:val="16"/>
        </w:rPr>
      </w:pPr>
      <w:bookmarkStart w:id="40" w:name="_Toc148281629"/>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inwestycji w odniesieniu do obszarów wrażliwych na zanieczyszczenie wód pierwszego poziomu wodonośnego</w:t>
      </w:r>
      <w:r w:rsidRPr="00FC6DF5">
        <w:rPr>
          <w:rStyle w:val="Odwoanieprzypisudolnego"/>
          <w:rFonts w:ascii="Century Gothic" w:hAnsi="Century Gothic"/>
          <w:i w:val="0"/>
          <w:iCs w:val="0"/>
          <w:color w:val="auto"/>
          <w:sz w:val="16"/>
          <w:szCs w:val="16"/>
        </w:rPr>
        <w:footnoteReference w:id="13"/>
      </w:r>
      <w:bookmarkEnd w:id="40"/>
    </w:p>
    <w:p w14:paraId="151F89D8" w14:textId="592255DB" w:rsidR="00102388" w:rsidRPr="00FC6DF5" w:rsidRDefault="00102388" w:rsidP="00A50BF0">
      <w:pPr>
        <w:spacing w:line="276" w:lineRule="auto"/>
        <w:jc w:val="both"/>
        <w:rPr>
          <w:rFonts w:ascii="Century Gothic" w:hAnsi="Century Gothic"/>
          <w:sz w:val="16"/>
          <w:szCs w:val="16"/>
        </w:rPr>
      </w:pPr>
    </w:p>
    <w:p w14:paraId="438FEA76" w14:textId="5556250B" w:rsidR="00102388" w:rsidRPr="00FC6DF5" w:rsidRDefault="00102388" w:rsidP="0068389F">
      <w:pPr>
        <w:spacing w:line="276" w:lineRule="auto"/>
        <w:jc w:val="both"/>
        <w:rPr>
          <w:rFonts w:ascii="Century Gothic" w:hAnsi="Century Gothic"/>
          <w:sz w:val="16"/>
          <w:szCs w:val="16"/>
        </w:rPr>
      </w:pPr>
    </w:p>
    <w:p w14:paraId="5E331ECE" w14:textId="77777777" w:rsidR="00102388" w:rsidRPr="00FC6DF5" w:rsidRDefault="00102388" w:rsidP="0068389F">
      <w:pPr>
        <w:spacing w:line="276" w:lineRule="auto"/>
        <w:jc w:val="both"/>
        <w:rPr>
          <w:rFonts w:ascii="Century Gothic" w:hAnsi="Century Gothic"/>
          <w:sz w:val="16"/>
          <w:szCs w:val="16"/>
        </w:rPr>
      </w:pPr>
    </w:p>
    <w:p w14:paraId="0F2ADE4C" w14:textId="77777777" w:rsidR="00102388" w:rsidRPr="00FC6DF5" w:rsidRDefault="00102388" w:rsidP="0068389F">
      <w:pPr>
        <w:spacing w:line="276" w:lineRule="auto"/>
        <w:jc w:val="both"/>
        <w:rPr>
          <w:rFonts w:ascii="Century Gothic" w:hAnsi="Century Gothic"/>
          <w:sz w:val="16"/>
          <w:szCs w:val="16"/>
        </w:rPr>
      </w:pPr>
    </w:p>
    <w:p w14:paraId="3983473D" w14:textId="77777777" w:rsidR="00102388" w:rsidRPr="00FC6DF5" w:rsidRDefault="00102388" w:rsidP="0068389F">
      <w:pPr>
        <w:spacing w:line="276" w:lineRule="auto"/>
        <w:jc w:val="both"/>
        <w:rPr>
          <w:rFonts w:ascii="Century Gothic" w:hAnsi="Century Gothic"/>
          <w:sz w:val="16"/>
          <w:szCs w:val="16"/>
        </w:rPr>
      </w:pPr>
    </w:p>
    <w:p w14:paraId="340B7071" w14:textId="311977F8" w:rsidR="00816B6A" w:rsidRPr="00FC6DF5" w:rsidRDefault="00816B6A" w:rsidP="004E5CBD">
      <w:pPr>
        <w:pStyle w:val="Nagwek4"/>
        <w:pBdr>
          <w:bottom w:val="single" w:sz="4" w:space="1" w:color="auto"/>
        </w:pBdr>
        <w:spacing w:line="276" w:lineRule="auto"/>
        <w:jc w:val="both"/>
        <w:rPr>
          <w:rFonts w:ascii="Century Gothic" w:hAnsi="Century Gothic"/>
          <w:b/>
          <w:bCs/>
          <w:i w:val="0"/>
          <w:iCs w:val="0"/>
          <w:color w:val="auto"/>
          <w:sz w:val="20"/>
          <w:szCs w:val="20"/>
        </w:rPr>
      </w:pPr>
      <w:r w:rsidRPr="00FC6DF5">
        <w:rPr>
          <w:rFonts w:ascii="Century Gothic" w:hAnsi="Century Gothic"/>
          <w:b/>
          <w:bCs/>
          <w:i w:val="0"/>
          <w:iCs w:val="0"/>
          <w:color w:val="auto"/>
          <w:sz w:val="20"/>
          <w:szCs w:val="20"/>
        </w:rPr>
        <w:lastRenderedPageBreak/>
        <w:t>2.2.7.4. PROMIENIOWANIE</w:t>
      </w:r>
      <w:r w:rsidR="0068389F" w:rsidRPr="00FC6DF5">
        <w:rPr>
          <w:rStyle w:val="Odwoanieprzypisudolnego"/>
          <w:rFonts w:ascii="Century Gothic" w:hAnsi="Century Gothic"/>
          <w:b/>
          <w:bCs/>
          <w:i w:val="0"/>
          <w:iCs w:val="0"/>
          <w:color w:val="auto"/>
          <w:sz w:val="20"/>
          <w:szCs w:val="20"/>
        </w:rPr>
        <w:footnoteReference w:id="14"/>
      </w:r>
    </w:p>
    <w:p w14:paraId="64AEB48A" w14:textId="156F93D8" w:rsidR="0068389F" w:rsidRPr="00FC6DF5" w:rsidRDefault="0068389F" w:rsidP="00E804C4">
      <w:pPr>
        <w:spacing w:before="240" w:line="276" w:lineRule="auto"/>
        <w:jc w:val="both"/>
        <w:rPr>
          <w:rFonts w:ascii="Century Gothic" w:hAnsi="Century Gothic"/>
          <w:sz w:val="16"/>
          <w:szCs w:val="16"/>
        </w:rPr>
      </w:pPr>
      <w:r w:rsidRPr="00FC6DF5">
        <w:rPr>
          <w:rFonts w:ascii="Century Gothic" w:hAnsi="Century Gothic"/>
          <w:sz w:val="16"/>
          <w:szCs w:val="16"/>
        </w:rPr>
        <w:t>Zgodnie z posiadanymi informacjami, na obszarze gminy nie występują źródła promieniowania elektromagnetycznego inne niż nadajniki telefonii komórkowej. Przez obszar nie przebiegają żadne linie elektroenergetyczne o napięciu wyższym niż 15kV.  W związku z rodzajem inwestycji, nie jest przewidywana emisja promieniowania niejonizującego, w związku z powyższym ewentualne normy oraz standardy związane z emisją w tym zakresie, wnikające z Rozporządzenia Ministra Zdrowia z dnia 17 grudnia 2019 r. w sprawie dopuszczalnych poziomów pól elektromagnetycznych w środowisku (Dz.U. 2019 poz. 2448) nie będą mieć tu zastosowania. Zgodnie z art. 123 i 124 ustawy z dnia 27 kwietnia 2001 r. Prawo ochrony środowiska Wojewódzki Inspektor Ochrony Środowiska w ramach państwowego monitoringu środowiska powinien prowadzić okresowe badania kontrolne poziomów pól elektromagnetycznych oraz aktualizować corocznie rejestr zawierający informacje o terenach, na których stwierdzono przekroczenie dopuszczalnych poziomów pól elektromagnetycznych. Na podstawie monitoringu prowadzonego przez WIOŚ wynika, że występujące w środowisku na terenie Województwa Łódzkiego poziomy pól elektromagnetycznych są mniejsze od poziomów dopuszczalnych (dopuszczalny poziom w zależności od częstotliwości wynosi od 7 V/m do 20 V/m).</w:t>
      </w:r>
    </w:p>
    <w:p w14:paraId="3D676B01" w14:textId="15EC246F" w:rsidR="004A6851" w:rsidRPr="00FC6DF5" w:rsidRDefault="004A6851" w:rsidP="00E804C4">
      <w:pPr>
        <w:pStyle w:val="Nagwek3"/>
        <w:pBdr>
          <w:bottom w:val="single" w:sz="4" w:space="1" w:color="auto"/>
        </w:pBdr>
        <w:spacing w:line="276" w:lineRule="auto"/>
        <w:jc w:val="both"/>
        <w:rPr>
          <w:rFonts w:ascii="Century Gothic" w:hAnsi="Century Gothic"/>
          <w:color w:val="auto"/>
          <w:sz w:val="20"/>
          <w:szCs w:val="20"/>
        </w:rPr>
      </w:pPr>
      <w:bookmarkStart w:id="41" w:name="_Toc100590624"/>
      <w:bookmarkStart w:id="42" w:name="_Toc148455883"/>
      <w:r w:rsidRPr="00FC6DF5">
        <w:rPr>
          <w:rFonts w:ascii="Century Gothic" w:hAnsi="Century Gothic"/>
          <w:b/>
          <w:bCs/>
          <w:color w:val="auto"/>
          <w:sz w:val="20"/>
          <w:szCs w:val="20"/>
          <w:shd w:val="clear" w:color="auto" w:fill="FFFFFF"/>
        </w:rPr>
        <w:t>2.2.</w:t>
      </w:r>
      <w:r w:rsidR="0087629C" w:rsidRPr="00FC6DF5">
        <w:rPr>
          <w:rFonts w:ascii="Century Gothic" w:hAnsi="Century Gothic"/>
          <w:b/>
          <w:bCs/>
          <w:color w:val="auto"/>
          <w:sz w:val="20"/>
          <w:szCs w:val="20"/>
          <w:shd w:val="clear" w:color="auto" w:fill="FFFFFF"/>
        </w:rPr>
        <w:t>8</w:t>
      </w:r>
      <w:r w:rsidRPr="00FC6DF5">
        <w:rPr>
          <w:rFonts w:ascii="Century Gothic" w:hAnsi="Century Gothic"/>
          <w:b/>
          <w:bCs/>
          <w:color w:val="auto"/>
          <w:sz w:val="20"/>
          <w:szCs w:val="20"/>
          <w:shd w:val="clear" w:color="auto" w:fill="FFFFFF"/>
        </w:rPr>
        <w:t xml:space="preserve">. </w:t>
      </w:r>
      <w:r w:rsidR="00953F65" w:rsidRPr="00FC6DF5">
        <w:rPr>
          <w:rFonts w:ascii="Century Gothic" w:hAnsi="Century Gothic"/>
          <w:b/>
          <w:bCs/>
          <w:color w:val="auto"/>
          <w:sz w:val="20"/>
          <w:szCs w:val="20"/>
          <w:shd w:val="clear" w:color="auto" w:fill="FFFFFF"/>
        </w:rPr>
        <w:t>GĘSTOŚĆ ZALUDNIENIA</w:t>
      </w:r>
      <w:bookmarkEnd w:id="41"/>
      <w:r w:rsidR="000B4B29" w:rsidRPr="00FC6DF5">
        <w:rPr>
          <w:rStyle w:val="Odwoanieprzypisudolnego"/>
          <w:rFonts w:ascii="Century Gothic" w:hAnsi="Century Gothic"/>
          <w:b/>
          <w:bCs/>
          <w:color w:val="auto"/>
          <w:sz w:val="20"/>
          <w:szCs w:val="20"/>
          <w:shd w:val="clear" w:color="auto" w:fill="FFFFFF"/>
        </w:rPr>
        <w:footnoteReference w:id="15"/>
      </w:r>
      <w:bookmarkEnd w:id="42"/>
    </w:p>
    <w:p w14:paraId="4B038ECC" w14:textId="1BCB9888" w:rsidR="004E6671" w:rsidRPr="00FC6DF5" w:rsidRDefault="008440B4" w:rsidP="00E804C4">
      <w:pPr>
        <w:spacing w:before="240" w:line="276" w:lineRule="auto"/>
        <w:jc w:val="both"/>
        <w:rPr>
          <w:rFonts w:ascii="Century Gothic" w:hAnsi="Century Gothic"/>
          <w:sz w:val="16"/>
          <w:szCs w:val="16"/>
        </w:rPr>
      </w:pPr>
      <w:r w:rsidRPr="00FC6DF5">
        <w:rPr>
          <w:rFonts w:ascii="Century Gothic" w:hAnsi="Century Gothic"/>
          <w:sz w:val="16"/>
          <w:szCs w:val="16"/>
        </w:rPr>
        <w:t xml:space="preserve">Na podstawie dostępnych danych statystycznych, </w:t>
      </w:r>
      <w:r w:rsidR="004E6671" w:rsidRPr="00FC6DF5">
        <w:rPr>
          <w:rFonts w:ascii="Century Gothic" w:hAnsi="Century Gothic"/>
          <w:sz w:val="16"/>
          <w:szCs w:val="16"/>
        </w:rPr>
        <w:t>publikowanych przez Urząd Statystyczny w Łodzi, w 2019 r., gmina wiejska Burzenin charakteryzowała się gęstością zaludnienia na poziomie 46 osób na km</w:t>
      </w:r>
      <w:r w:rsidR="004E6671" w:rsidRPr="00FC6DF5">
        <w:rPr>
          <w:rFonts w:ascii="Century Gothic" w:hAnsi="Century Gothic"/>
          <w:sz w:val="16"/>
          <w:szCs w:val="16"/>
          <w:vertAlign w:val="superscript"/>
        </w:rPr>
        <w:t>2</w:t>
      </w:r>
      <w:r w:rsidR="004E6671" w:rsidRPr="00FC6DF5">
        <w:rPr>
          <w:rFonts w:ascii="Century Gothic" w:hAnsi="Century Gothic"/>
          <w:sz w:val="16"/>
          <w:szCs w:val="16"/>
        </w:rPr>
        <w:t>.</w:t>
      </w:r>
    </w:p>
    <w:p w14:paraId="134CD9E8" w14:textId="47D6C90F" w:rsidR="004D3BA5" w:rsidRPr="00FC6DF5" w:rsidRDefault="0030021F" w:rsidP="00E804C4">
      <w:pPr>
        <w:spacing w:before="240" w:line="276" w:lineRule="auto"/>
        <w:jc w:val="both"/>
        <w:rPr>
          <w:rFonts w:ascii="Century Gothic" w:hAnsi="Century Gothic"/>
          <w:sz w:val="16"/>
          <w:szCs w:val="16"/>
        </w:rPr>
      </w:pPr>
      <w:r w:rsidRPr="00FC6DF5">
        <w:rPr>
          <w:rFonts w:ascii="Century Gothic" w:hAnsi="Century Gothic"/>
          <w:sz w:val="16"/>
          <w:szCs w:val="16"/>
        </w:rPr>
        <w:t>W bezpośrednim sąsiedztwie inwestycji, brak zlokalizowanych obszarów zamieszkania, o dużej koncentracji</w:t>
      </w:r>
      <w:r w:rsidR="000B4B29" w:rsidRPr="00FC6DF5">
        <w:rPr>
          <w:rFonts w:ascii="Century Gothic" w:hAnsi="Century Gothic"/>
          <w:sz w:val="16"/>
          <w:szCs w:val="16"/>
        </w:rPr>
        <w:t xml:space="preserve"> ludności. </w:t>
      </w:r>
      <w:r w:rsidR="004D3BA5" w:rsidRPr="00FC6DF5">
        <w:rPr>
          <w:rFonts w:ascii="Century Gothic" w:hAnsi="Century Gothic"/>
          <w:sz w:val="16"/>
          <w:szCs w:val="16"/>
        </w:rPr>
        <w:t xml:space="preserve">Zagrożenia chemiczne i pożarowe wynikają głównie z gęstości zaludnienia, charakteru zabudowy i stopnia uprzemysłowienia. Na zagrożenia pożarowe wpływa sąsiedztwo lokalizacji budynków i występowanie w nich palnych elementów konstrukcyjnych (stropy, więźba dachowa, schody i pokrycia dachów) oraz magazynowane środki </w:t>
      </w:r>
      <w:r w:rsidRPr="00FC6DF5">
        <w:rPr>
          <w:rFonts w:ascii="Century Gothic" w:hAnsi="Century Gothic"/>
          <w:sz w:val="16"/>
          <w:szCs w:val="16"/>
        </w:rPr>
        <w:br/>
      </w:r>
      <w:r w:rsidR="004D3BA5" w:rsidRPr="00FC6DF5">
        <w:rPr>
          <w:rFonts w:ascii="Century Gothic" w:hAnsi="Century Gothic"/>
          <w:sz w:val="16"/>
          <w:szCs w:val="16"/>
        </w:rPr>
        <w:t>i materiały łatwopalne (paliwo, smary, farby, oleje, tworzywa chemiczne, tarcica, opał itp.).</w:t>
      </w:r>
    </w:p>
    <w:p w14:paraId="37CE7BA3" w14:textId="78D54210" w:rsidR="006A1EA8" w:rsidRPr="00FC6DF5" w:rsidRDefault="008F37B0" w:rsidP="00E804C4">
      <w:pPr>
        <w:pStyle w:val="Nagwek2"/>
        <w:spacing w:line="276" w:lineRule="auto"/>
        <w:jc w:val="both"/>
        <w:rPr>
          <w:rFonts w:ascii="Century Gothic" w:hAnsi="Century Gothic"/>
          <w:b/>
          <w:color w:val="auto"/>
          <w:sz w:val="20"/>
          <w:szCs w:val="20"/>
        </w:rPr>
      </w:pPr>
      <w:bookmarkStart w:id="43" w:name="_Toc100590625"/>
      <w:bookmarkStart w:id="44" w:name="_Toc148455884"/>
      <w:r w:rsidRPr="00FC6DF5">
        <w:rPr>
          <w:rFonts w:ascii="Century Gothic" w:hAnsi="Century Gothic"/>
          <w:b/>
          <w:color w:val="auto"/>
          <w:sz w:val="20"/>
          <w:szCs w:val="20"/>
        </w:rPr>
        <w:t>2.3. CHARAKTERYSTYKA CAŁEGO PRZEDSIĘWZIĘCIA I WARUNKI UŻYTKOWANIA TERENU W FAZIE BUDOWY I EKSPLOATACJI LUB UŻYTKOWANIA</w:t>
      </w:r>
      <w:bookmarkEnd w:id="43"/>
      <w:bookmarkEnd w:id="44"/>
    </w:p>
    <w:p w14:paraId="0769EB7E" w14:textId="77777777" w:rsidR="00B46A3B" w:rsidRPr="00FC6DF5" w:rsidRDefault="008F37B0" w:rsidP="00E804C4">
      <w:pPr>
        <w:pStyle w:val="Nagwek3"/>
        <w:pBdr>
          <w:bottom w:val="single" w:sz="4" w:space="1" w:color="auto"/>
        </w:pBdr>
        <w:spacing w:line="276" w:lineRule="auto"/>
        <w:jc w:val="both"/>
        <w:rPr>
          <w:rFonts w:ascii="Century Gothic" w:hAnsi="Century Gothic"/>
          <w:b/>
          <w:color w:val="auto"/>
          <w:sz w:val="20"/>
          <w:szCs w:val="20"/>
        </w:rPr>
      </w:pPr>
      <w:bookmarkStart w:id="45" w:name="_Toc100590626"/>
      <w:bookmarkStart w:id="46" w:name="_Toc148455885"/>
      <w:r w:rsidRPr="00FC6DF5">
        <w:rPr>
          <w:rFonts w:ascii="Century Gothic" w:hAnsi="Century Gothic"/>
          <w:b/>
          <w:color w:val="auto"/>
          <w:sz w:val="20"/>
          <w:szCs w:val="20"/>
        </w:rPr>
        <w:t>2.3.1.CHARAKTERYSTYKA PRZEDSIĘWZIĘCIA</w:t>
      </w:r>
      <w:bookmarkEnd w:id="45"/>
      <w:bookmarkEnd w:id="46"/>
    </w:p>
    <w:p w14:paraId="7184134A" w14:textId="32B87AEA" w:rsidR="00802121" w:rsidRPr="00FC6DF5" w:rsidRDefault="002B11C5" w:rsidP="00B655FF">
      <w:pPr>
        <w:spacing w:before="240" w:line="276" w:lineRule="auto"/>
        <w:jc w:val="both"/>
        <w:rPr>
          <w:rFonts w:ascii="Century Gothic" w:hAnsi="Century Gothic"/>
          <w:bCs/>
          <w:sz w:val="16"/>
          <w:szCs w:val="16"/>
        </w:rPr>
      </w:pPr>
      <w:r w:rsidRPr="00FC6DF5">
        <w:rPr>
          <w:rFonts w:ascii="Century Gothic" w:hAnsi="Century Gothic"/>
          <w:bCs/>
          <w:sz w:val="16"/>
          <w:szCs w:val="16"/>
        </w:rPr>
        <w:t xml:space="preserve">Opisana w treści Raportu inwestycja </w:t>
      </w:r>
      <w:r w:rsidR="00802121" w:rsidRPr="00FC6DF5">
        <w:rPr>
          <w:rFonts w:ascii="Century Gothic" w:hAnsi="Century Gothic"/>
          <w:bCs/>
          <w:sz w:val="16"/>
          <w:szCs w:val="16"/>
          <w:u w:val="single"/>
        </w:rPr>
        <w:t>nie będzie polegać na podjęciu działań budowalnych</w:t>
      </w:r>
      <w:r w:rsidR="00802121" w:rsidRPr="00FC6DF5">
        <w:rPr>
          <w:rFonts w:ascii="Century Gothic" w:hAnsi="Century Gothic"/>
          <w:bCs/>
          <w:sz w:val="16"/>
          <w:szCs w:val="16"/>
        </w:rPr>
        <w:t xml:space="preserve">, w tym </w:t>
      </w:r>
      <w:r w:rsidR="00B655FF" w:rsidRPr="00FC6DF5">
        <w:rPr>
          <w:rFonts w:ascii="Century Gothic" w:hAnsi="Century Gothic"/>
          <w:bCs/>
          <w:sz w:val="16"/>
          <w:szCs w:val="16"/>
        </w:rPr>
        <w:t>czynności</w:t>
      </w:r>
      <w:r w:rsidR="00802121" w:rsidRPr="00FC6DF5">
        <w:rPr>
          <w:rFonts w:ascii="Century Gothic" w:hAnsi="Century Gothic"/>
          <w:bCs/>
          <w:sz w:val="16"/>
          <w:szCs w:val="16"/>
        </w:rPr>
        <w:t xml:space="preserve"> zmierzających </w:t>
      </w:r>
      <w:r w:rsidR="00B655FF" w:rsidRPr="00FC6DF5">
        <w:rPr>
          <w:rFonts w:ascii="Century Gothic" w:hAnsi="Century Gothic"/>
          <w:bCs/>
          <w:sz w:val="16"/>
          <w:szCs w:val="16"/>
        </w:rPr>
        <w:t>do zmiany linii rozgraniczających terenów obecnie przekształconych oraz użytkowanych w ramach zakresu gospodarki odpadami w stanie istniejącym oraz stanie projektowanym.</w:t>
      </w:r>
    </w:p>
    <w:p w14:paraId="56BD9AAF" w14:textId="11DE0B43" w:rsidR="00802121" w:rsidRPr="00FC6DF5" w:rsidRDefault="00B655FF" w:rsidP="00B655FF">
      <w:pPr>
        <w:spacing w:before="240" w:line="276" w:lineRule="auto"/>
        <w:jc w:val="both"/>
        <w:rPr>
          <w:rFonts w:ascii="Century Gothic" w:hAnsi="Century Gothic"/>
          <w:bCs/>
          <w:sz w:val="16"/>
          <w:szCs w:val="16"/>
        </w:rPr>
      </w:pPr>
      <w:r w:rsidRPr="00FC6DF5">
        <w:rPr>
          <w:rFonts w:ascii="Century Gothic" w:hAnsi="Century Gothic"/>
          <w:bCs/>
          <w:sz w:val="16"/>
          <w:szCs w:val="16"/>
        </w:rPr>
        <w:t>Co do zasady nie przewiduje się ingerencji w dotychczas stosowaną technologię demontażu pojazdów wycofanych z eksploatacji, przetwarzania odpadowych kabli bądź zbierania odpadów niebezpiecznych oraz innych niż niebezpieczne.</w:t>
      </w:r>
    </w:p>
    <w:p w14:paraId="2007E75D" w14:textId="38D6BE38" w:rsidR="00B655FF" w:rsidRPr="00FC6DF5" w:rsidRDefault="00B655FF" w:rsidP="00B655FF">
      <w:pPr>
        <w:spacing w:before="240" w:after="0" w:line="276" w:lineRule="auto"/>
        <w:jc w:val="both"/>
        <w:rPr>
          <w:rFonts w:ascii="Century Gothic" w:hAnsi="Century Gothic"/>
          <w:bCs/>
          <w:sz w:val="16"/>
          <w:szCs w:val="16"/>
        </w:rPr>
      </w:pPr>
      <w:r w:rsidRPr="00FC6DF5">
        <w:rPr>
          <w:rFonts w:ascii="Century Gothic" w:hAnsi="Century Gothic"/>
          <w:bCs/>
          <w:sz w:val="16"/>
          <w:szCs w:val="16"/>
        </w:rPr>
        <w:t>W ramach objęcia terenu analizowanego w ramach przedmiotowego Raportu działalnością stanowiącą zakres realizowany obecnie przez dwa podmioty gospodarcze, przewiduje się również:</w:t>
      </w:r>
    </w:p>
    <w:p w14:paraId="02235BD1" w14:textId="06F4198C" w:rsidR="00B655FF" w:rsidRPr="00FC6DF5" w:rsidRDefault="00B655FF">
      <w:pPr>
        <w:pStyle w:val="Akapitzlist"/>
        <w:numPr>
          <w:ilvl w:val="0"/>
          <w:numId w:val="185"/>
        </w:numPr>
        <w:spacing w:line="276" w:lineRule="auto"/>
        <w:jc w:val="both"/>
        <w:rPr>
          <w:rFonts w:ascii="Century Gothic" w:hAnsi="Century Gothic"/>
          <w:bCs/>
          <w:sz w:val="16"/>
          <w:szCs w:val="16"/>
        </w:rPr>
      </w:pPr>
      <w:r w:rsidRPr="00FC6DF5">
        <w:rPr>
          <w:rFonts w:ascii="Century Gothic" w:hAnsi="Century Gothic"/>
          <w:bCs/>
          <w:sz w:val="16"/>
          <w:szCs w:val="16"/>
        </w:rPr>
        <w:t xml:space="preserve">uruchomienie dwóch instalacji – prosonożyc do przetwarzania odpadów </w:t>
      </w:r>
      <w:r w:rsidR="00344E30" w:rsidRPr="00FC6DF5">
        <w:rPr>
          <w:rFonts w:ascii="Century Gothic" w:hAnsi="Century Gothic"/>
          <w:bCs/>
          <w:sz w:val="16"/>
          <w:szCs w:val="16"/>
        </w:rPr>
        <w:t>metali</w:t>
      </w:r>
    </w:p>
    <w:p w14:paraId="68818D92" w14:textId="53CF9B80" w:rsidR="00BE7691" w:rsidRPr="00FC6DF5" w:rsidRDefault="00BE7691">
      <w:pPr>
        <w:pStyle w:val="Akapitzlist"/>
        <w:numPr>
          <w:ilvl w:val="0"/>
          <w:numId w:val="185"/>
        </w:numPr>
        <w:spacing w:line="276" w:lineRule="auto"/>
        <w:jc w:val="both"/>
        <w:rPr>
          <w:rFonts w:ascii="Century Gothic" w:hAnsi="Century Gothic"/>
          <w:bCs/>
          <w:sz w:val="16"/>
          <w:szCs w:val="16"/>
        </w:rPr>
      </w:pPr>
      <w:r w:rsidRPr="00FC6DF5">
        <w:rPr>
          <w:rFonts w:ascii="Century Gothic" w:hAnsi="Century Gothic"/>
          <w:bCs/>
          <w:sz w:val="16"/>
          <w:szCs w:val="16"/>
        </w:rPr>
        <w:t>uruchomienie działalności w zakresie przetwarzania odpadów metali poza instalacjami</w:t>
      </w:r>
    </w:p>
    <w:p w14:paraId="163ADAF9" w14:textId="5B83A3E3" w:rsidR="00B655FF" w:rsidRPr="00FC6DF5" w:rsidRDefault="00B655FF">
      <w:pPr>
        <w:pStyle w:val="Akapitzlist"/>
        <w:numPr>
          <w:ilvl w:val="0"/>
          <w:numId w:val="185"/>
        </w:numPr>
        <w:spacing w:before="240" w:line="276" w:lineRule="auto"/>
        <w:jc w:val="both"/>
        <w:rPr>
          <w:rFonts w:ascii="Century Gothic" w:hAnsi="Century Gothic"/>
          <w:bCs/>
          <w:sz w:val="16"/>
          <w:szCs w:val="16"/>
        </w:rPr>
      </w:pPr>
      <w:r w:rsidRPr="00FC6DF5">
        <w:rPr>
          <w:rFonts w:ascii="Century Gothic" w:hAnsi="Century Gothic"/>
          <w:bCs/>
          <w:sz w:val="16"/>
          <w:szCs w:val="16"/>
        </w:rPr>
        <w:t>aktualizację mas</w:t>
      </w:r>
      <w:r w:rsidR="00DE3128" w:rsidRPr="00FC6DF5">
        <w:rPr>
          <w:rFonts w:ascii="Century Gothic" w:hAnsi="Century Gothic"/>
          <w:bCs/>
          <w:sz w:val="16"/>
          <w:szCs w:val="16"/>
        </w:rPr>
        <w:t xml:space="preserve"> oraz rodzajów poszczególnych</w:t>
      </w:r>
      <w:r w:rsidRPr="00FC6DF5">
        <w:rPr>
          <w:rFonts w:ascii="Century Gothic" w:hAnsi="Century Gothic"/>
          <w:bCs/>
          <w:sz w:val="16"/>
          <w:szCs w:val="16"/>
        </w:rPr>
        <w:t xml:space="preserve"> odpadów przewidzianych do przetworzenia, zbierania lub wytworzenia</w:t>
      </w:r>
      <w:r w:rsidR="001A432F">
        <w:rPr>
          <w:rFonts w:ascii="Century Gothic" w:hAnsi="Century Gothic"/>
          <w:bCs/>
          <w:sz w:val="16"/>
          <w:szCs w:val="16"/>
        </w:rPr>
        <w:t>, w stosunku do zakresu określonego w decyzjach administracyjnych podmiotów aktualnie prowadzących działalność na przedmiotowym terenie</w:t>
      </w:r>
    </w:p>
    <w:p w14:paraId="07270B0E" w14:textId="21C1340B" w:rsidR="00B655FF" w:rsidRPr="00FC6DF5" w:rsidRDefault="00332346" w:rsidP="00F44F66">
      <w:pPr>
        <w:spacing w:before="240" w:line="276" w:lineRule="auto"/>
        <w:jc w:val="both"/>
        <w:rPr>
          <w:rFonts w:ascii="Century Gothic" w:hAnsi="Century Gothic"/>
          <w:bCs/>
          <w:sz w:val="16"/>
          <w:szCs w:val="16"/>
        </w:rPr>
      </w:pPr>
      <w:r w:rsidRPr="00FC6DF5">
        <w:rPr>
          <w:rFonts w:ascii="Century Gothic" w:hAnsi="Century Gothic"/>
          <w:bCs/>
          <w:sz w:val="16"/>
          <w:szCs w:val="16"/>
        </w:rPr>
        <w:t>Planowana działalnoś</w:t>
      </w:r>
      <w:r w:rsidR="00FB563D" w:rsidRPr="00FC6DF5">
        <w:rPr>
          <w:rFonts w:ascii="Century Gothic" w:hAnsi="Century Gothic"/>
          <w:bCs/>
          <w:sz w:val="16"/>
          <w:szCs w:val="16"/>
        </w:rPr>
        <w:t>ć</w:t>
      </w:r>
      <w:r w:rsidRPr="00FC6DF5">
        <w:rPr>
          <w:rFonts w:ascii="Century Gothic" w:hAnsi="Century Gothic"/>
          <w:bCs/>
          <w:sz w:val="16"/>
          <w:szCs w:val="16"/>
        </w:rPr>
        <w:t xml:space="preserve"> w zakresie przetwarzania odpadów z wykorzystaniem prasonożyc, nie powoduje kwalifikacji zamierzenia inwestycyjnego zgodnie z § 3 ust. 1 pkt. 44) Rozporządzenia Rady Ministrów z dnia 10 września 2019 r. </w:t>
      </w:r>
      <w:r w:rsidRPr="00FC6DF5">
        <w:rPr>
          <w:rFonts w:ascii="Century Gothic" w:hAnsi="Century Gothic"/>
          <w:bCs/>
          <w:sz w:val="16"/>
          <w:szCs w:val="16"/>
        </w:rPr>
        <w:br/>
        <w:t>w sprawie przedsięwzięć mogących znacząco oddziaływać na środowisko (Dz.U. 2023 poz. 1724).</w:t>
      </w:r>
    </w:p>
    <w:p w14:paraId="67B2951B" w14:textId="697CA92F" w:rsidR="00711DEA" w:rsidRPr="00FC6DF5" w:rsidRDefault="00711DEA" w:rsidP="00711DEA">
      <w:pPr>
        <w:spacing w:line="276" w:lineRule="auto"/>
        <w:jc w:val="both"/>
        <w:rPr>
          <w:rFonts w:ascii="Century Gothic" w:hAnsi="Century Gothic"/>
          <w:bCs/>
          <w:sz w:val="16"/>
          <w:szCs w:val="16"/>
          <w:shd w:val="clear" w:color="auto" w:fill="FFFFFF"/>
        </w:rPr>
      </w:pPr>
      <w:r w:rsidRPr="00FC6DF5">
        <w:rPr>
          <w:rFonts w:ascii="Century Gothic" w:hAnsi="Century Gothic"/>
          <w:sz w:val="16"/>
          <w:szCs w:val="16"/>
        </w:rPr>
        <w:t xml:space="preserve">Teren inwestycji oraz budynki wraz z pomieszczeniami, które wykorzystywane są na potrzeby prowadzenia analizowanej działalności, wyposażone są w odpowiednie środki gaśnicze, zgodnie z obowiązującym </w:t>
      </w:r>
      <w:r w:rsidRPr="00FC6DF5">
        <w:rPr>
          <w:rFonts w:ascii="Century Gothic" w:hAnsi="Century Gothic"/>
          <w:sz w:val="16"/>
          <w:szCs w:val="16"/>
          <w:shd w:val="clear" w:color="auto" w:fill="FFFFFF"/>
        </w:rPr>
        <w:t>Rozporządzeniem Ministra Spraw Wewnętrznych i Administracji z dnia 7 czerwca 2010 r. w sprawie ochrony przeciwpożarowej budynków, innych obiektów budowlanych i terenów (</w:t>
      </w:r>
      <w:r w:rsidRPr="00FC6DF5">
        <w:rPr>
          <w:rFonts w:ascii="Century Gothic" w:hAnsi="Century Gothic"/>
          <w:bCs/>
          <w:sz w:val="16"/>
          <w:szCs w:val="16"/>
          <w:shd w:val="clear" w:color="auto" w:fill="FFFFFF"/>
        </w:rPr>
        <w:t xml:space="preserve">Dz.U. 2023 poz. 822). Wzdłuż wschodniej granicy terenu przedsięwzięcia  znajduje się wolnostojąca ściana oddzielenia przeciwpożarowego, wykonana </w:t>
      </w:r>
      <w:r w:rsidRPr="00FC6DF5">
        <w:rPr>
          <w:rFonts w:ascii="Century Gothic" w:hAnsi="Century Gothic"/>
          <w:bCs/>
          <w:sz w:val="16"/>
          <w:szCs w:val="16"/>
          <w:shd w:val="clear" w:color="auto" w:fill="FFFFFF"/>
        </w:rPr>
        <w:br/>
        <w:t>z betonów ogniotrwałych.</w:t>
      </w:r>
    </w:p>
    <w:p w14:paraId="103C7E01" w14:textId="6E5530AE" w:rsidR="006A1EA8" w:rsidRPr="00FC6DF5" w:rsidRDefault="008F37B0" w:rsidP="008E2490">
      <w:pPr>
        <w:pStyle w:val="Nagwek3"/>
        <w:pBdr>
          <w:bottom w:val="single" w:sz="4" w:space="1" w:color="auto"/>
        </w:pBdr>
        <w:spacing w:line="276" w:lineRule="auto"/>
        <w:jc w:val="both"/>
        <w:rPr>
          <w:rFonts w:ascii="Century Gothic" w:hAnsi="Century Gothic"/>
          <w:b/>
          <w:color w:val="auto"/>
          <w:sz w:val="20"/>
          <w:szCs w:val="20"/>
        </w:rPr>
      </w:pPr>
      <w:bookmarkStart w:id="47" w:name="_Toc100590627"/>
      <w:bookmarkStart w:id="48" w:name="_Toc148455886"/>
      <w:r w:rsidRPr="00FC6DF5">
        <w:rPr>
          <w:rFonts w:ascii="Century Gothic" w:hAnsi="Century Gothic"/>
          <w:b/>
          <w:color w:val="auto"/>
          <w:sz w:val="20"/>
          <w:szCs w:val="20"/>
        </w:rPr>
        <w:lastRenderedPageBreak/>
        <w:t xml:space="preserve">2.3.2. WYKORZYSTANIE TERENU – </w:t>
      </w:r>
      <w:r w:rsidR="00BC2A60" w:rsidRPr="00FC6DF5">
        <w:rPr>
          <w:rFonts w:ascii="Century Gothic" w:hAnsi="Century Gothic"/>
          <w:b/>
          <w:color w:val="auto"/>
          <w:sz w:val="20"/>
          <w:szCs w:val="20"/>
        </w:rPr>
        <w:t>FAZA BUDOWY</w:t>
      </w:r>
      <w:bookmarkEnd w:id="47"/>
      <w:r w:rsidR="00BC2A60" w:rsidRPr="00FC6DF5">
        <w:rPr>
          <w:rFonts w:ascii="Century Gothic" w:hAnsi="Century Gothic"/>
          <w:b/>
          <w:color w:val="auto"/>
          <w:sz w:val="20"/>
          <w:szCs w:val="20"/>
        </w:rPr>
        <w:t xml:space="preserve"> (REALIZACJI)</w:t>
      </w:r>
      <w:bookmarkEnd w:id="48"/>
    </w:p>
    <w:p w14:paraId="416A8E97" w14:textId="08A85AA3" w:rsidR="006C4282" w:rsidRPr="00FC6DF5" w:rsidRDefault="00700CCF" w:rsidP="00F7209B">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Wszystkie prace związane z fazą budowy analizowanego przedsięwzięcia, dotyczyć będą jedynie </w:t>
      </w:r>
      <w:r w:rsidR="006C754B" w:rsidRPr="00FC6DF5">
        <w:rPr>
          <w:rFonts w:ascii="Century Gothic" w:hAnsi="Century Gothic" w:cstheme="majorHAnsi"/>
          <w:sz w:val="16"/>
          <w:szCs w:val="16"/>
        </w:rPr>
        <w:t xml:space="preserve">terenu obecnie wykorzystywanego w ramach prowadzenia bieżącej działalności – </w:t>
      </w:r>
      <w:r w:rsidR="006C754B" w:rsidRPr="00FC6DF5">
        <w:rPr>
          <w:rFonts w:ascii="Century Gothic" w:hAnsi="Century Gothic" w:cstheme="majorHAnsi"/>
          <w:sz w:val="16"/>
          <w:szCs w:val="16"/>
          <w:u w:val="single"/>
        </w:rPr>
        <w:t>nie jest planowane zajęcie lub przekształcenie nowych, dodatkowych powierzchni terenu</w:t>
      </w:r>
      <w:r w:rsidR="006C754B" w:rsidRPr="00FC6DF5">
        <w:rPr>
          <w:rFonts w:ascii="Century Gothic" w:hAnsi="Century Gothic" w:cstheme="majorHAnsi"/>
          <w:sz w:val="16"/>
          <w:szCs w:val="16"/>
        </w:rPr>
        <w:t>. P</w:t>
      </w:r>
      <w:r w:rsidR="00855006" w:rsidRPr="00FC6DF5">
        <w:rPr>
          <w:rFonts w:ascii="Century Gothic" w:hAnsi="Century Gothic" w:cstheme="majorHAnsi"/>
          <w:sz w:val="16"/>
          <w:szCs w:val="16"/>
        </w:rPr>
        <w:t>onadto w</w:t>
      </w:r>
      <w:r w:rsidR="0090096C" w:rsidRPr="00FC6DF5">
        <w:rPr>
          <w:rFonts w:ascii="Century Gothic" w:hAnsi="Century Gothic" w:cstheme="majorHAnsi"/>
          <w:sz w:val="16"/>
          <w:szCs w:val="16"/>
        </w:rPr>
        <w:t>ykorzystanie terenu w fazie realizacji przedsięwzięcia, będzie polegało na jego użytkowaniu na potrzeby prac</w:t>
      </w:r>
      <w:r w:rsidR="00855006" w:rsidRPr="00FC6DF5">
        <w:rPr>
          <w:rFonts w:ascii="Century Gothic" w:hAnsi="Century Gothic" w:cstheme="majorHAnsi"/>
          <w:sz w:val="16"/>
          <w:szCs w:val="16"/>
        </w:rPr>
        <w:t xml:space="preserve"> montażowych oraz wykończeniowych</w:t>
      </w:r>
      <w:r w:rsidR="0090096C" w:rsidRPr="00FC6DF5">
        <w:rPr>
          <w:rFonts w:ascii="Century Gothic" w:hAnsi="Century Gothic" w:cstheme="majorHAnsi"/>
          <w:sz w:val="16"/>
          <w:szCs w:val="16"/>
        </w:rPr>
        <w:t xml:space="preserve"> związanych </w:t>
      </w:r>
      <w:r w:rsidR="00647C30" w:rsidRPr="00FC6DF5">
        <w:rPr>
          <w:rFonts w:ascii="Century Gothic" w:hAnsi="Century Gothic" w:cstheme="majorHAnsi"/>
          <w:sz w:val="16"/>
          <w:szCs w:val="16"/>
        </w:rPr>
        <w:t>z w</w:t>
      </w:r>
      <w:r w:rsidR="0090096C" w:rsidRPr="00FC6DF5">
        <w:rPr>
          <w:rFonts w:ascii="Century Gothic" w:hAnsi="Century Gothic" w:cstheme="majorHAnsi"/>
          <w:sz w:val="16"/>
          <w:szCs w:val="16"/>
        </w:rPr>
        <w:t xml:space="preserve">ykonaniem </w:t>
      </w:r>
      <w:r w:rsidR="00647C30" w:rsidRPr="00FC6DF5">
        <w:rPr>
          <w:rFonts w:ascii="Century Gothic" w:hAnsi="Century Gothic" w:cstheme="majorHAnsi"/>
          <w:sz w:val="16"/>
          <w:szCs w:val="16"/>
        </w:rPr>
        <w:t>prac będących w zakresie przedmiotowej dokumentacji</w:t>
      </w:r>
      <w:r w:rsidR="009502A5" w:rsidRPr="00FC6DF5">
        <w:rPr>
          <w:rFonts w:ascii="Century Gothic" w:hAnsi="Century Gothic" w:cstheme="majorHAnsi"/>
          <w:sz w:val="16"/>
          <w:szCs w:val="16"/>
        </w:rPr>
        <w:t xml:space="preserve">, w tym na prowadzenie bieżącej działalności związanej </w:t>
      </w:r>
      <w:r w:rsidR="00FB563D" w:rsidRPr="00FC6DF5">
        <w:rPr>
          <w:rFonts w:ascii="Century Gothic" w:hAnsi="Century Gothic" w:cstheme="majorHAnsi"/>
          <w:sz w:val="16"/>
          <w:szCs w:val="16"/>
        </w:rPr>
        <w:br/>
      </w:r>
      <w:r w:rsidR="009502A5" w:rsidRPr="00FC6DF5">
        <w:rPr>
          <w:rFonts w:ascii="Century Gothic" w:hAnsi="Century Gothic" w:cstheme="majorHAnsi"/>
          <w:sz w:val="16"/>
          <w:szCs w:val="16"/>
        </w:rPr>
        <w:t>z gospodarowaniem odpadami.</w:t>
      </w:r>
    </w:p>
    <w:p w14:paraId="35C110EF" w14:textId="77777777" w:rsidR="007E7270" w:rsidRPr="00FC6DF5" w:rsidRDefault="007E7270" w:rsidP="00F7209B">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Zakres prac przewidzianych do wykonania będzie obejmował:</w:t>
      </w:r>
    </w:p>
    <w:p w14:paraId="4AB37FFC" w14:textId="2A58D1E9" w:rsidR="007E7270" w:rsidRPr="00FC6DF5" w:rsidRDefault="007E7270" w:rsidP="00F7209B">
      <w:pPr>
        <w:pStyle w:val="Akapitzlist"/>
        <w:numPr>
          <w:ilvl w:val="0"/>
          <w:numId w:val="1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Prace wstępne –</w:t>
      </w:r>
      <w:r w:rsidR="003C7A3E" w:rsidRPr="00FC6DF5">
        <w:rPr>
          <w:rFonts w:ascii="Century Gothic" w:hAnsi="Century Gothic" w:cstheme="majorHAnsi"/>
          <w:sz w:val="16"/>
          <w:szCs w:val="16"/>
        </w:rPr>
        <w:t xml:space="preserve"> </w:t>
      </w:r>
      <w:r w:rsidR="006C754B" w:rsidRPr="00FC6DF5">
        <w:rPr>
          <w:rFonts w:ascii="Century Gothic" w:hAnsi="Century Gothic" w:cstheme="majorHAnsi"/>
          <w:sz w:val="16"/>
          <w:szCs w:val="16"/>
        </w:rPr>
        <w:t>organizacja prac</w:t>
      </w:r>
      <w:r w:rsidRPr="00FC6DF5">
        <w:rPr>
          <w:rFonts w:ascii="Century Gothic" w:hAnsi="Century Gothic" w:cstheme="majorHAnsi"/>
          <w:sz w:val="16"/>
          <w:szCs w:val="16"/>
        </w:rPr>
        <w:t xml:space="preserve">, zaplanowanie prac, </w:t>
      </w:r>
      <w:r w:rsidR="003C7A3E" w:rsidRPr="00FC6DF5">
        <w:rPr>
          <w:rFonts w:ascii="Century Gothic" w:hAnsi="Century Gothic" w:cstheme="majorHAnsi"/>
          <w:sz w:val="16"/>
          <w:szCs w:val="16"/>
        </w:rPr>
        <w:t>itp.</w:t>
      </w:r>
    </w:p>
    <w:p w14:paraId="6AACBC96" w14:textId="27B709A3" w:rsidR="007E7270" w:rsidRPr="00FC6DF5" w:rsidRDefault="0092038E" w:rsidP="00F7209B">
      <w:pPr>
        <w:pStyle w:val="Akapitzlist"/>
        <w:numPr>
          <w:ilvl w:val="0"/>
          <w:numId w:val="1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Prace instalacyjne</w:t>
      </w:r>
      <w:r w:rsidR="00DE7094" w:rsidRPr="00FC6DF5">
        <w:rPr>
          <w:rFonts w:ascii="Century Gothic" w:hAnsi="Century Gothic" w:cstheme="majorHAnsi"/>
          <w:sz w:val="16"/>
          <w:szCs w:val="16"/>
        </w:rPr>
        <w:t xml:space="preserve"> (montażowe)</w:t>
      </w:r>
    </w:p>
    <w:p w14:paraId="7FCBAF50" w14:textId="77777777" w:rsidR="007E7270" w:rsidRPr="00FC6DF5" w:rsidRDefault="007E7270" w:rsidP="00F7209B">
      <w:pPr>
        <w:pStyle w:val="Akapitzlist"/>
        <w:numPr>
          <w:ilvl w:val="0"/>
          <w:numId w:val="1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Prace końcowe</w:t>
      </w:r>
    </w:p>
    <w:p w14:paraId="441194B0" w14:textId="2FCA9FBE" w:rsidR="007E7270" w:rsidRPr="00FC6DF5" w:rsidRDefault="007E7270" w:rsidP="00F7209B">
      <w:pPr>
        <w:pStyle w:val="Akapitzlist"/>
        <w:numPr>
          <w:ilvl w:val="0"/>
          <w:numId w:val="1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Uporządkowanie terenu</w:t>
      </w:r>
      <w:r w:rsidR="00453B9D" w:rsidRPr="00FC6DF5">
        <w:rPr>
          <w:rFonts w:ascii="Century Gothic" w:hAnsi="Century Gothic" w:cstheme="majorHAnsi"/>
          <w:sz w:val="16"/>
          <w:szCs w:val="16"/>
        </w:rPr>
        <w:t>,</w:t>
      </w:r>
      <w:r w:rsidR="00700CCF" w:rsidRPr="00FC6DF5">
        <w:rPr>
          <w:rFonts w:ascii="Century Gothic" w:hAnsi="Century Gothic" w:cstheme="majorHAnsi"/>
          <w:sz w:val="16"/>
          <w:szCs w:val="16"/>
        </w:rPr>
        <w:t xml:space="preserve"> </w:t>
      </w:r>
      <w:r w:rsidR="00453B9D" w:rsidRPr="00FC6DF5">
        <w:rPr>
          <w:rFonts w:ascii="Century Gothic" w:hAnsi="Century Gothic" w:cstheme="majorHAnsi"/>
          <w:sz w:val="16"/>
          <w:szCs w:val="16"/>
        </w:rPr>
        <w:t>oddanie do użytkowania</w:t>
      </w:r>
      <w:r w:rsidRPr="00FC6DF5">
        <w:rPr>
          <w:rFonts w:ascii="Century Gothic" w:hAnsi="Century Gothic" w:cstheme="majorHAnsi"/>
          <w:sz w:val="16"/>
          <w:szCs w:val="16"/>
        </w:rPr>
        <w:t>.</w:t>
      </w:r>
    </w:p>
    <w:p w14:paraId="7181EAE4" w14:textId="3706A636" w:rsidR="00055A2F" w:rsidRPr="00FC6DF5" w:rsidRDefault="00055A2F" w:rsidP="00F7209B">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Prowadzenie prac </w:t>
      </w:r>
      <w:r w:rsidR="00B93DD0" w:rsidRPr="00FC6DF5">
        <w:rPr>
          <w:rFonts w:ascii="Century Gothic" w:hAnsi="Century Gothic" w:cstheme="majorHAnsi"/>
          <w:sz w:val="16"/>
          <w:szCs w:val="16"/>
        </w:rPr>
        <w:t>oraz instalacyjnych</w:t>
      </w:r>
      <w:r w:rsidRPr="00FC6DF5">
        <w:rPr>
          <w:rFonts w:ascii="Century Gothic" w:hAnsi="Century Gothic" w:cstheme="majorHAnsi"/>
          <w:sz w:val="16"/>
          <w:szCs w:val="16"/>
        </w:rPr>
        <w:t xml:space="preserve"> będzie wiązało się z użyciem urządzeń wykorzystujących olej napędowy, prąd itp.. Materiałochłonność i energochłonności prowadzonych prac nie będzie odbiegać od analogicznych przedsięwzięć o podobnym profilu. Zastosowane rozwiązania techniczne w trakcie prac będą nowoczesne i nie będą stwarzać trwałych i ponadnormatywnych zagrożeń dla środowiska. Wynika to ze stosunkowo małej skali inwestycji </w:t>
      </w:r>
      <w:r w:rsidR="006F1037" w:rsidRPr="00FC6DF5">
        <w:rPr>
          <w:rFonts w:ascii="Century Gothic" w:hAnsi="Century Gothic" w:cstheme="majorHAnsi"/>
          <w:sz w:val="16"/>
          <w:szCs w:val="16"/>
        </w:rPr>
        <w:br/>
      </w:r>
      <w:r w:rsidRPr="00FC6DF5">
        <w:rPr>
          <w:rFonts w:ascii="Century Gothic" w:hAnsi="Century Gothic" w:cstheme="majorHAnsi"/>
          <w:sz w:val="16"/>
          <w:szCs w:val="16"/>
        </w:rPr>
        <w:t>i oraz nakładu koniecznych prac. Wszystkie materiały przewidziane do wykorzystania posiadać będą wymagane certyfikaty i/lub atesty.</w:t>
      </w:r>
    </w:p>
    <w:p w14:paraId="12104E10" w14:textId="39D61328" w:rsidR="00FB563D" w:rsidRPr="00FC6DF5" w:rsidRDefault="00D52342" w:rsidP="002F1074">
      <w:p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Mając na względzie przedmiot oraz skalę przedsięwzięcia, </w:t>
      </w:r>
      <w:r w:rsidR="00FB563D" w:rsidRPr="00FC6DF5">
        <w:rPr>
          <w:rFonts w:ascii="Century Gothic" w:hAnsi="Century Gothic" w:cs="Arial"/>
          <w:sz w:val="16"/>
          <w:szCs w:val="16"/>
        </w:rPr>
        <w:t>nie przewiduje się konieczności wyznaczenia terenu stanowiącego zaplecze budowy, m</w:t>
      </w:r>
      <w:r w:rsidRPr="00FC6DF5">
        <w:rPr>
          <w:rFonts w:ascii="Century Gothic" w:hAnsi="Century Gothic" w:cs="Arial"/>
          <w:sz w:val="16"/>
          <w:szCs w:val="16"/>
        </w:rPr>
        <w:t>ając bowiem na uwadze, że zapleczem budowy określa się zespół elementów: środków technicznych i materialnych, niezbędnych do realizacji określonego zadania przez wydzielony potencjał wykonawczy, co lokalizowane jest w granicach rejonu prowadzonych prac lub w ich najbliższym sąsiedztwie na czas realizacji robót, należy przyjąć, że zakres</w:t>
      </w:r>
      <w:r w:rsidR="00FB563D" w:rsidRPr="00FC6DF5">
        <w:rPr>
          <w:rFonts w:ascii="Century Gothic" w:hAnsi="Century Gothic" w:cs="Arial"/>
          <w:sz w:val="16"/>
          <w:szCs w:val="16"/>
        </w:rPr>
        <w:t xml:space="preserve"> prac fazy realizacji nie wymaga wykonywania  wyżej wymienionych czynności organizacyjnych.</w:t>
      </w:r>
    </w:p>
    <w:p w14:paraId="009FE168" w14:textId="4D0ADABB" w:rsidR="00D52342" w:rsidRPr="00FC6DF5" w:rsidRDefault="00D52342" w:rsidP="002F1074">
      <w:pPr>
        <w:pStyle w:val="Bezodstpw"/>
        <w:spacing w:after="240" w:line="276" w:lineRule="auto"/>
        <w:jc w:val="both"/>
        <w:rPr>
          <w:rFonts w:ascii="Century Gothic" w:hAnsi="Century Gothic"/>
          <w:sz w:val="16"/>
          <w:szCs w:val="16"/>
        </w:rPr>
      </w:pPr>
      <w:r w:rsidRPr="00FC6DF5">
        <w:rPr>
          <w:rFonts w:ascii="Century Gothic" w:hAnsi="Century Gothic"/>
          <w:sz w:val="16"/>
          <w:szCs w:val="16"/>
        </w:rPr>
        <w:t xml:space="preserve">Należy wskazać, że </w:t>
      </w:r>
      <w:r w:rsidR="00AD02B2" w:rsidRPr="00FC6DF5">
        <w:rPr>
          <w:rFonts w:ascii="Century Gothic" w:hAnsi="Century Gothic"/>
          <w:sz w:val="16"/>
          <w:szCs w:val="16"/>
        </w:rPr>
        <w:t>istniejąca powierzchnia utwardzona na terenie inwestycji,</w:t>
      </w:r>
      <w:r w:rsidRPr="00FC6DF5">
        <w:rPr>
          <w:rFonts w:ascii="Century Gothic" w:hAnsi="Century Gothic"/>
          <w:sz w:val="16"/>
          <w:szCs w:val="16"/>
        </w:rPr>
        <w:t xml:space="preserve"> stanowi przestrzeń utwardzoną, szczelną</w:t>
      </w:r>
      <w:r w:rsidR="00680ED5" w:rsidRPr="00FC6DF5">
        <w:rPr>
          <w:rFonts w:ascii="Century Gothic" w:hAnsi="Century Gothic"/>
          <w:sz w:val="16"/>
          <w:szCs w:val="16"/>
        </w:rPr>
        <w:t xml:space="preserve"> oraz odwadnianą</w:t>
      </w:r>
      <w:r w:rsidRPr="00FC6DF5">
        <w:rPr>
          <w:rFonts w:ascii="Century Gothic" w:hAnsi="Century Gothic"/>
          <w:sz w:val="16"/>
          <w:szCs w:val="16"/>
        </w:rPr>
        <w:t>,</w:t>
      </w:r>
      <w:r w:rsidR="00680ED5" w:rsidRPr="00FC6DF5">
        <w:rPr>
          <w:rFonts w:ascii="Century Gothic" w:hAnsi="Century Gothic"/>
          <w:sz w:val="16"/>
          <w:szCs w:val="16"/>
        </w:rPr>
        <w:t xml:space="preserve"> a</w:t>
      </w:r>
      <w:r w:rsidRPr="00FC6DF5">
        <w:rPr>
          <w:rFonts w:ascii="Century Gothic" w:hAnsi="Century Gothic"/>
          <w:sz w:val="16"/>
          <w:szCs w:val="16"/>
        </w:rPr>
        <w:t xml:space="preserve"> ewentualne sytuacje awaryjne polegające na wycieku substancji ropopochodnych</w:t>
      </w:r>
      <w:r w:rsidR="00680ED5" w:rsidRPr="00FC6DF5">
        <w:rPr>
          <w:rFonts w:ascii="Century Gothic" w:hAnsi="Century Gothic"/>
          <w:sz w:val="16"/>
          <w:szCs w:val="16"/>
        </w:rPr>
        <w:t xml:space="preserve"> z maszyn lub urządzeń</w:t>
      </w:r>
      <w:r w:rsidRPr="00FC6DF5">
        <w:rPr>
          <w:rFonts w:ascii="Century Gothic" w:hAnsi="Century Gothic"/>
          <w:sz w:val="16"/>
          <w:szCs w:val="16"/>
        </w:rPr>
        <w:t xml:space="preserve">, będą </w:t>
      </w:r>
      <w:r w:rsidR="00680ED5" w:rsidRPr="00FC6DF5">
        <w:rPr>
          <w:rFonts w:ascii="Century Gothic" w:hAnsi="Century Gothic"/>
          <w:sz w:val="16"/>
          <w:szCs w:val="16"/>
        </w:rPr>
        <w:t xml:space="preserve">w pierwszej kolejności </w:t>
      </w:r>
      <w:r w:rsidRPr="00FC6DF5">
        <w:rPr>
          <w:rFonts w:ascii="Century Gothic" w:hAnsi="Century Gothic"/>
          <w:sz w:val="16"/>
          <w:szCs w:val="16"/>
        </w:rPr>
        <w:t>na bieżąco likwidowane za pomocą sorbentów – odpad suchy.</w:t>
      </w:r>
    </w:p>
    <w:p w14:paraId="03AAD995" w14:textId="71393630" w:rsidR="00711DEA" w:rsidRPr="00FC6DF5" w:rsidRDefault="00711DEA" w:rsidP="002F1074">
      <w:pPr>
        <w:pStyle w:val="Legenda"/>
        <w:spacing w:after="0" w:line="276" w:lineRule="auto"/>
        <w:rPr>
          <w:rFonts w:ascii="Century Gothic" w:hAnsi="Century Gothic"/>
          <w:bCs/>
          <w:i w:val="0"/>
          <w:color w:val="auto"/>
          <w:sz w:val="16"/>
          <w:szCs w:val="16"/>
          <w:shd w:val="clear" w:color="auto" w:fill="FFFFFF"/>
        </w:rPr>
      </w:pPr>
      <w:bookmarkStart w:id="49" w:name="_Toc100926478"/>
      <w:bookmarkStart w:id="50" w:name="_Toc148455956"/>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3</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Bilans terenu inwestycji </w:t>
      </w:r>
      <w:r w:rsidR="006752D6" w:rsidRPr="00FC6DF5">
        <w:rPr>
          <w:rFonts w:ascii="Century Gothic" w:hAnsi="Century Gothic"/>
          <w:i w:val="0"/>
          <w:color w:val="auto"/>
          <w:sz w:val="16"/>
          <w:szCs w:val="16"/>
        </w:rPr>
        <w:t>–</w:t>
      </w:r>
      <w:r w:rsidRPr="00FC6DF5">
        <w:rPr>
          <w:rFonts w:ascii="Century Gothic" w:hAnsi="Century Gothic"/>
          <w:i w:val="0"/>
          <w:color w:val="auto"/>
          <w:sz w:val="16"/>
          <w:szCs w:val="16"/>
        </w:rPr>
        <w:t xml:space="preserve"> stan istniejący</w:t>
      </w:r>
      <w:bookmarkEnd w:id="49"/>
      <w:r w:rsidR="00EA0F7C" w:rsidRPr="00FC6DF5">
        <w:rPr>
          <w:rFonts w:ascii="Century Gothic" w:hAnsi="Century Gothic"/>
          <w:i w:val="0"/>
          <w:color w:val="auto"/>
          <w:sz w:val="16"/>
          <w:szCs w:val="16"/>
        </w:rPr>
        <w:t>, obszar działek ewidencyjnych 589, 590/1 oraz 590/2</w:t>
      </w:r>
      <w:bookmarkEnd w:id="50"/>
    </w:p>
    <w:tbl>
      <w:tblPr>
        <w:tblStyle w:val="Tabela-Siatka"/>
        <w:tblW w:w="0" w:type="auto"/>
        <w:jc w:val="center"/>
        <w:shd w:val="clear" w:color="auto" w:fill="F2F2F2" w:themeFill="background1" w:themeFillShade="F2"/>
        <w:tblLook w:val="04A0" w:firstRow="1" w:lastRow="0" w:firstColumn="1" w:lastColumn="0" w:noHBand="0" w:noVBand="1"/>
      </w:tblPr>
      <w:tblGrid>
        <w:gridCol w:w="421"/>
        <w:gridCol w:w="7291"/>
        <w:gridCol w:w="1348"/>
      </w:tblGrid>
      <w:tr w:rsidR="00FC6DF5" w:rsidRPr="00FC6DF5" w14:paraId="18F491A7" w14:textId="77777777" w:rsidTr="00F24F7B">
        <w:trPr>
          <w:jc w:val="center"/>
        </w:trPr>
        <w:tc>
          <w:tcPr>
            <w:tcW w:w="421" w:type="dxa"/>
            <w:shd w:val="clear" w:color="auto" w:fill="F2F2F2" w:themeFill="background1" w:themeFillShade="F2"/>
          </w:tcPr>
          <w:p w14:paraId="4C69E811" w14:textId="77777777" w:rsidR="00711DEA" w:rsidRPr="00FC6DF5" w:rsidRDefault="00711DEA" w:rsidP="002F1074">
            <w:pPr>
              <w:spacing w:line="276" w:lineRule="auto"/>
              <w:jc w:val="center"/>
              <w:rPr>
                <w:rFonts w:ascii="Century Gothic" w:hAnsi="Century Gothic"/>
                <w:b/>
                <w:sz w:val="14"/>
                <w:szCs w:val="14"/>
              </w:rPr>
            </w:pPr>
            <w:bookmarkStart w:id="51" w:name="_Hlk105650620"/>
            <w:r w:rsidRPr="00FC6DF5">
              <w:rPr>
                <w:rFonts w:ascii="Century Gothic" w:hAnsi="Century Gothic"/>
                <w:b/>
                <w:sz w:val="14"/>
                <w:szCs w:val="14"/>
              </w:rPr>
              <w:t>Lp.</w:t>
            </w:r>
          </w:p>
        </w:tc>
        <w:tc>
          <w:tcPr>
            <w:tcW w:w="7291" w:type="dxa"/>
            <w:shd w:val="clear" w:color="auto" w:fill="F2F2F2" w:themeFill="background1" w:themeFillShade="F2"/>
          </w:tcPr>
          <w:p w14:paraId="15F8C432" w14:textId="77777777" w:rsidR="00711DEA" w:rsidRPr="00FC6DF5" w:rsidRDefault="00711DEA" w:rsidP="002F1074">
            <w:pPr>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1348" w:type="dxa"/>
            <w:shd w:val="clear" w:color="auto" w:fill="F2F2F2" w:themeFill="background1" w:themeFillShade="F2"/>
          </w:tcPr>
          <w:p w14:paraId="038B7AD9" w14:textId="77777777" w:rsidR="00711DEA" w:rsidRPr="00FC6DF5" w:rsidRDefault="00711DEA" w:rsidP="002F1074">
            <w:pPr>
              <w:spacing w:line="276" w:lineRule="auto"/>
              <w:jc w:val="center"/>
              <w:rPr>
                <w:rFonts w:ascii="Century Gothic" w:hAnsi="Century Gothic"/>
                <w:b/>
                <w:sz w:val="14"/>
                <w:szCs w:val="14"/>
              </w:rPr>
            </w:pPr>
            <w:r w:rsidRPr="00FC6DF5">
              <w:rPr>
                <w:rFonts w:ascii="Century Gothic" w:hAnsi="Century Gothic"/>
                <w:b/>
                <w:sz w:val="14"/>
                <w:szCs w:val="14"/>
              </w:rPr>
              <w:t>Powierzchnia</w:t>
            </w:r>
          </w:p>
        </w:tc>
      </w:tr>
      <w:tr w:rsidR="00FC6DF5" w:rsidRPr="00FC6DF5" w14:paraId="4694544D" w14:textId="77777777" w:rsidTr="00F24F7B">
        <w:trPr>
          <w:jc w:val="center"/>
        </w:trPr>
        <w:tc>
          <w:tcPr>
            <w:tcW w:w="421" w:type="dxa"/>
            <w:shd w:val="clear" w:color="auto" w:fill="auto"/>
          </w:tcPr>
          <w:p w14:paraId="79847DB2" w14:textId="77777777" w:rsidR="00711DEA" w:rsidRPr="00FC6DF5" w:rsidRDefault="00711DEA">
            <w:pPr>
              <w:pStyle w:val="Akapitzlist"/>
              <w:numPr>
                <w:ilvl w:val="0"/>
                <w:numId w:val="64"/>
              </w:numPr>
              <w:spacing w:line="276" w:lineRule="auto"/>
              <w:rPr>
                <w:rFonts w:ascii="Century Gothic" w:hAnsi="Century Gothic"/>
                <w:sz w:val="14"/>
                <w:szCs w:val="14"/>
              </w:rPr>
            </w:pPr>
          </w:p>
        </w:tc>
        <w:tc>
          <w:tcPr>
            <w:tcW w:w="7291" w:type="dxa"/>
            <w:shd w:val="clear" w:color="auto" w:fill="auto"/>
          </w:tcPr>
          <w:p w14:paraId="6AD7012F" w14:textId="2863F9D1" w:rsidR="00711DEA" w:rsidRPr="00FC6DF5" w:rsidRDefault="00711DEA" w:rsidP="002F1074">
            <w:pPr>
              <w:spacing w:line="276" w:lineRule="auto"/>
              <w:rPr>
                <w:rFonts w:ascii="Century Gothic" w:hAnsi="Century Gothic"/>
                <w:sz w:val="14"/>
                <w:szCs w:val="14"/>
              </w:rPr>
            </w:pPr>
            <w:r w:rsidRPr="00FC6DF5">
              <w:rPr>
                <w:rFonts w:ascii="Century Gothic" w:hAnsi="Century Gothic"/>
                <w:sz w:val="14"/>
                <w:szCs w:val="14"/>
              </w:rPr>
              <w:t>Zabudowania</w:t>
            </w:r>
            <w:r w:rsidR="00EA0F7C" w:rsidRPr="00FC6DF5">
              <w:rPr>
                <w:rFonts w:ascii="Century Gothic" w:hAnsi="Century Gothic"/>
                <w:sz w:val="14"/>
                <w:szCs w:val="14"/>
              </w:rPr>
              <w:t xml:space="preserve"> – obiekt Stacji Demontażu Pojazdów</w:t>
            </w:r>
          </w:p>
        </w:tc>
        <w:tc>
          <w:tcPr>
            <w:tcW w:w="1348" w:type="dxa"/>
            <w:shd w:val="clear" w:color="auto" w:fill="auto"/>
            <w:vAlign w:val="center"/>
          </w:tcPr>
          <w:p w14:paraId="55555B17" w14:textId="1EAFCAB7" w:rsidR="00711DEA" w:rsidRPr="00FC6DF5" w:rsidRDefault="00EA0F7C" w:rsidP="002F1074">
            <w:pPr>
              <w:spacing w:line="276" w:lineRule="auto"/>
              <w:jc w:val="right"/>
              <w:rPr>
                <w:rFonts w:ascii="Century Gothic" w:hAnsi="Century Gothic"/>
                <w:bCs/>
                <w:sz w:val="14"/>
                <w:szCs w:val="14"/>
              </w:rPr>
            </w:pPr>
            <w:r w:rsidRPr="00FC6DF5">
              <w:rPr>
                <w:rFonts w:ascii="Century Gothic" w:hAnsi="Century Gothic"/>
                <w:bCs/>
                <w:sz w:val="14"/>
                <w:szCs w:val="14"/>
              </w:rPr>
              <w:t>≈675,0</w:t>
            </w:r>
          </w:p>
        </w:tc>
      </w:tr>
      <w:tr w:rsidR="00FC6DF5" w:rsidRPr="00FC6DF5" w14:paraId="3D967A92" w14:textId="77777777" w:rsidTr="00F24F7B">
        <w:trPr>
          <w:jc w:val="center"/>
        </w:trPr>
        <w:tc>
          <w:tcPr>
            <w:tcW w:w="421" w:type="dxa"/>
            <w:shd w:val="clear" w:color="auto" w:fill="auto"/>
          </w:tcPr>
          <w:p w14:paraId="4372EABC" w14:textId="77777777" w:rsidR="00711DEA" w:rsidRPr="00FC6DF5" w:rsidRDefault="00711DEA">
            <w:pPr>
              <w:pStyle w:val="Akapitzlist"/>
              <w:numPr>
                <w:ilvl w:val="0"/>
                <w:numId w:val="64"/>
              </w:numPr>
              <w:spacing w:line="276" w:lineRule="auto"/>
              <w:rPr>
                <w:rFonts w:ascii="Century Gothic" w:hAnsi="Century Gothic"/>
                <w:sz w:val="14"/>
                <w:szCs w:val="14"/>
              </w:rPr>
            </w:pPr>
          </w:p>
        </w:tc>
        <w:tc>
          <w:tcPr>
            <w:tcW w:w="7291" w:type="dxa"/>
            <w:shd w:val="clear" w:color="auto" w:fill="auto"/>
          </w:tcPr>
          <w:p w14:paraId="2AA40331" w14:textId="2C546C63" w:rsidR="00711DEA" w:rsidRPr="00FC6DF5" w:rsidRDefault="00711DEA" w:rsidP="002F1074">
            <w:pPr>
              <w:spacing w:line="276" w:lineRule="auto"/>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1348" w:type="dxa"/>
            <w:shd w:val="clear" w:color="auto" w:fill="auto"/>
          </w:tcPr>
          <w:p w14:paraId="711B40EB" w14:textId="3F7E276A" w:rsidR="00711DEA" w:rsidRPr="00FC6DF5" w:rsidRDefault="00EA0F7C" w:rsidP="002F1074">
            <w:pPr>
              <w:spacing w:line="276" w:lineRule="auto"/>
              <w:jc w:val="right"/>
              <w:rPr>
                <w:rFonts w:ascii="Century Gothic" w:hAnsi="Century Gothic"/>
                <w:bCs/>
                <w:sz w:val="14"/>
                <w:szCs w:val="14"/>
              </w:rPr>
            </w:pPr>
            <w:r w:rsidRPr="00FC6DF5">
              <w:rPr>
                <w:rFonts w:ascii="Century Gothic" w:hAnsi="Century Gothic"/>
                <w:bCs/>
                <w:sz w:val="14"/>
                <w:szCs w:val="14"/>
              </w:rPr>
              <w:t>≈3286,5</w:t>
            </w:r>
          </w:p>
        </w:tc>
      </w:tr>
      <w:tr w:rsidR="00FC6DF5" w:rsidRPr="00FC6DF5" w14:paraId="1BCA4E7C" w14:textId="77777777" w:rsidTr="00F24F7B">
        <w:trPr>
          <w:jc w:val="center"/>
        </w:trPr>
        <w:tc>
          <w:tcPr>
            <w:tcW w:w="421" w:type="dxa"/>
            <w:shd w:val="clear" w:color="auto" w:fill="auto"/>
          </w:tcPr>
          <w:p w14:paraId="009ECDF7" w14:textId="77777777" w:rsidR="00EA0F7C" w:rsidRPr="00FC6DF5" w:rsidRDefault="00EA0F7C">
            <w:pPr>
              <w:pStyle w:val="Akapitzlist"/>
              <w:numPr>
                <w:ilvl w:val="0"/>
                <w:numId w:val="64"/>
              </w:numPr>
              <w:spacing w:line="276" w:lineRule="auto"/>
              <w:rPr>
                <w:rFonts w:ascii="Century Gothic" w:hAnsi="Century Gothic"/>
                <w:sz w:val="14"/>
                <w:szCs w:val="14"/>
              </w:rPr>
            </w:pPr>
          </w:p>
        </w:tc>
        <w:tc>
          <w:tcPr>
            <w:tcW w:w="7291" w:type="dxa"/>
            <w:shd w:val="clear" w:color="auto" w:fill="auto"/>
          </w:tcPr>
          <w:p w14:paraId="6750293D" w14:textId="58C59D15" w:rsidR="00EA0F7C" w:rsidRPr="00FC6DF5" w:rsidRDefault="00EA0F7C" w:rsidP="002F1074">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590/1 oraz 590/2</w:t>
            </w:r>
          </w:p>
        </w:tc>
        <w:tc>
          <w:tcPr>
            <w:tcW w:w="1348" w:type="dxa"/>
            <w:shd w:val="clear" w:color="auto" w:fill="auto"/>
            <w:vAlign w:val="center"/>
          </w:tcPr>
          <w:p w14:paraId="094AF5F4" w14:textId="029ECCCE" w:rsidR="00EA0F7C" w:rsidRPr="00FC6DF5" w:rsidRDefault="00EA0F7C" w:rsidP="002F1074">
            <w:pPr>
              <w:spacing w:line="276" w:lineRule="auto"/>
              <w:jc w:val="right"/>
              <w:rPr>
                <w:rFonts w:ascii="Century Gothic" w:hAnsi="Century Gothic"/>
                <w:bCs/>
                <w:sz w:val="14"/>
                <w:szCs w:val="14"/>
              </w:rPr>
            </w:pPr>
            <w:r w:rsidRPr="00FC6DF5">
              <w:rPr>
                <w:rFonts w:ascii="Century Gothic" w:hAnsi="Century Gothic"/>
                <w:bCs/>
                <w:sz w:val="14"/>
                <w:szCs w:val="14"/>
              </w:rPr>
              <w:t>≈78,0</w:t>
            </w:r>
          </w:p>
        </w:tc>
      </w:tr>
      <w:tr w:rsidR="00FC6DF5" w:rsidRPr="00FC6DF5" w14:paraId="029609AD" w14:textId="77777777" w:rsidTr="00F24F7B">
        <w:trPr>
          <w:jc w:val="center"/>
        </w:trPr>
        <w:tc>
          <w:tcPr>
            <w:tcW w:w="421" w:type="dxa"/>
            <w:shd w:val="clear" w:color="auto" w:fill="auto"/>
          </w:tcPr>
          <w:p w14:paraId="50E90EFA" w14:textId="77777777" w:rsidR="00711DEA" w:rsidRPr="00FC6DF5" w:rsidRDefault="00711DEA">
            <w:pPr>
              <w:pStyle w:val="Akapitzlist"/>
              <w:numPr>
                <w:ilvl w:val="0"/>
                <w:numId w:val="64"/>
              </w:numPr>
              <w:spacing w:line="276" w:lineRule="auto"/>
              <w:rPr>
                <w:rFonts w:ascii="Century Gothic" w:hAnsi="Century Gothic"/>
                <w:sz w:val="14"/>
                <w:szCs w:val="14"/>
              </w:rPr>
            </w:pPr>
          </w:p>
        </w:tc>
        <w:tc>
          <w:tcPr>
            <w:tcW w:w="7291" w:type="dxa"/>
            <w:shd w:val="clear" w:color="auto" w:fill="auto"/>
          </w:tcPr>
          <w:p w14:paraId="17F061CB" w14:textId="77777777" w:rsidR="00711DEA" w:rsidRPr="00FC6DF5" w:rsidRDefault="00711DEA" w:rsidP="002F1074">
            <w:pPr>
              <w:spacing w:line="276" w:lineRule="auto"/>
              <w:rPr>
                <w:rFonts w:ascii="Century Gothic" w:hAnsi="Century Gothic"/>
                <w:sz w:val="14"/>
                <w:szCs w:val="14"/>
              </w:rPr>
            </w:pPr>
            <w:r w:rsidRPr="00FC6DF5">
              <w:rPr>
                <w:rFonts w:ascii="Century Gothic" w:hAnsi="Century Gothic"/>
                <w:sz w:val="14"/>
                <w:szCs w:val="14"/>
              </w:rPr>
              <w:t>Powierzchnia biologicznie czynna</w:t>
            </w:r>
          </w:p>
        </w:tc>
        <w:tc>
          <w:tcPr>
            <w:tcW w:w="1348" w:type="dxa"/>
            <w:shd w:val="clear" w:color="auto" w:fill="auto"/>
            <w:vAlign w:val="center"/>
          </w:tcPr>
          <w:p w14:paraId="7BE45B78" w14:textId="689FA0E0" w:rsidR="00711DEA" w:rsidRPr="00FC6DF5" w:rsidRDefault="00EA0F7C" w:rsidP="002F1074">
            <w:pPr>
              <w:spacing w:line="276" w:lineRule="auto"/>
              <w:jc w:val="right"/>
              <w:rPr>
                <w:rFonts w:ascii="Century Gothic" w:hAnsi="Century Gothic"/>
                <w:bCs/>
                <w:sz w:val="14"/>
                <w:szCs w:val="14"/>
              </w:rPr>
            </w:pPr>
            <w:r w:rsidRPr="00FC6DF5">
              <w:rPr>
                <w:rFonts w:ascii="Century Gothic" w:hAnsi="Century Gothic"/>
                <w:bCs/>
                <w:sz w:val="14"/>
                <w:szCs w:val="14"/>
              </w:rPr>
              <w:t>≈702,5</w:t>
            </w:r>
          </w:p>
        </w:tc>
      </w:tr>
      <w:tr w:rsidR="00FC6DF5" w:rsidRPr="00FC6DF5" w14:paraId="6036358B" w14:textId="77777777" w:rsidTr="004C3D3D">
        <w:trPr>
          <w:jc w:val="center"/>
        </w:trPr>
        <w:tc>
          <w:tcPr>
            <w:tcW w:w="7712" w:type="dxa"/>
            <w:gridSpan w:val="2"/>
            <w:shd w:val="clear" w:color="auto" w:fill="auto"/>
          </w:tcPr>
          <w:p w14:paraId="50FDE7B8" w14:textId="70929087" w:rsidR="00711DEA" w:rsidRPr="00FC6DF5" w:rsidRDefault="00711DEA" w:rsidP="002F1074">
            <w:pPr>
              <w:spacing w:line="276" w:lineRule="auto"/>
              <w:jc w:val="right"/>
              <w:rPr>
                <w:rFonts w:ascii="Century Gothic" w:hAnsi="Century Gothic"/>
                <w:b/>
                <w:bCs/>
                <w:sz w:val="14"/>
                <w:szCs w:val="14"/>
              </w:rPr>
            </w:pPr>
            <w:r w:rsidRPr="00FC6DF5">
              <w:rPr>
                <w:rFonts w:ascii="Century Gothic" w:hAnsi="Century Gothic"/>
                <w:b/>
                <w:bCs/>
                <w:sz w:val="14"/>
                <w:szCs w:val="14"/>
              </w:rPr>
              <w:t>Łączna powierzchnia terenu:</w:t>
            </w:r>
          </w:p>
        </w:tc>
        <w:tc>
          <w:tcPr>
            <w:tcW w:w="1348" w:type="dxa"/>
            <w:shd w:val="clear" w:color="auto" w:fill="auto"/>
            <w:vAlign w:val="center"/>
          </w:tcPr>
          <w:p w14:paraId="37AF6EB0" w14:textId="1C3EF4C8" w:rsidR="00711DEA" w:rsidRPr="00FC6DF5" w:rsidRDefault="00EA0F7C" w:rsidP="002F1074">
            <w:pPr>
              <w:spacing w:line="276" w:lineRule="auto"/>
              <w:jc w:val="right"/>
              <w:rPr>
                <w:rFonts w:ascii="Century Gothic" w:hAnsi="Century Gothic"/>
                <w:b/>
                <w:bCs/>
                <w:sz w:val="14"/>
                <w:szCs w:val="14"/>
              </w:rPr>
            </w:pPr>
            <w:r w:rsidRPr="00FC6DF5">
              <w:rPr>
                <w:rFonts w:ascii="Century Gothic" w:hAnsi="Century Gothic"/>
                <w:bCs/>
                <w:sz w:val="14"/>
                <w:szCs w:val="14"/>
              </w:rPr>
              <w:t>≈4742</w:t>
            </w:r>
            <w:r w:rsidR="00DE4F41" w:rsidRPr="00FC6DF5">
              <w:rPr>
                <w:rFonts w:ascii="Century Gothic" w:hAnsi="Century Gothic"/>
                <w:bCs/>
                <w:sz w:val="14"/>
                <w:szCs w:val="14"/>
              </w:rPr>
              <w:t>,0</w:t>
            </w:r>
          </w:p>
        </w:tc>
      </w:tr>
    </w:tbl>
    <w:p w14:paraId="12CD3189" w14:textId="018BFFB5" w:rsidR="00EA0F7C" w:rsidRPr="00FC6DF5" w:rsidRDefault="001404F5" w:rsidP="002F1074">
      <w:pPr>
        <w:pStyle w:val="Legenda"/>
        <w:spacing w:before="240" w:after="0" w:line="276" w:lineRule="auto"/>
        <w:jc w:val="both"/>
        <w:rPr>
          <w:rFonts w:ascii="Century Gothic" w:hAnsi="Century Gothic" w:cstheme="majorHAnsi"/>
          <w:i w:val="0"/>
          <w:iCs w:val="0"/>
          <w:color w:val="auto"/>
          <w:sz w:val="16"/>
          <w:szCs w:val="16"/>
        </w:rPr>
      </w:pPr>
      <w:bookmarkStart w:id="52" w:name="_Toc148455957"/>
      <w:bookmarkEnd w:id="5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Bilans terenu inwestycji </w:t>
      </w:r>
      <w:r w:rsidR="006752D6" w:rsidRPr="00FC6DF5">
        <w:rPr>
          <w:rFonts w:ascii="Century Gothic" w:hAnsi="Century Gothic"/>
          <w:i w:val="0"/>
          <w:iCs w:val="0"/>
          <w:color w:val="auto"/>
          <w:sz w:val="16"/>
          <w:szCs w:val="16"/>
        </w:rPr>
        <w:t>–</w:t>
      </w:r>
      <w:r w:rsidRPr="00FC6DF5">
        <w:rPr>
          <w:rFonts w:ascii="Century Gothic" w:hAnsi="Century Gothic"/>
          <w:i w:val="0"/>
          <w:iCs w:val="0"/>
          <w:color w:val="auto"/>
          <w:sz w:val="16"/>
          <w:szCs w:val="16"/>
        </w:rPr>
        <w:t xml:space="preserve"> stan istniejący, obszar działek ewidencyjnych 616 oraz 617</w:t>
      </w:r>
      <w:bookmarkEnd w:id="52"/>
    </w:p>
    <w:tbl>
      <w:tblPr>
        <w:tblStyle w:val="Tabela-Siatka"/>
        <w:tblW w:w="0" w:type="auto"/>
        <w:jc w:val="center"/>
        <w:shd w:val="clear" w:color="auto" w:fill="F2F2F2" w:themeFill="background1" w:themeFillShade="F2"/>
        <w:tblLook w:val="04A0" w:firstRow="1" w:lastRow="0" w:firstColumn="1" w:lastColumn="0" w:noHBand="0" w:noVBand="1"/>
      </w:tblPr>
      <w:tblGrid>
        <w:gridCol w:w="421"/>
        <w:gridCol w:w="7291"/>
        <w:gridCol w:w="1348"/>
      </w:tblGrid>
      <w:tr w:rsidR="00FC6DF5" w:rsidRPr="00FC6DF5" w14:paraId="29DDA967" w14:textId="77777777" w:rsidTr="00F24F7B">
        <w:trPr>
          <w:jc w:val="center"/>
        </w:trPr>
        <w:tc>
          <w:tcPr>
            <w:tcW w:w="421" w:type="dxa"/>
            <w:shd w:val="clear" w:color="auto" w:fill="F2F2F2" w:themeFill="background1" w:themeFillShade="F2"/>
          </w:tcPr>
          <w:p w14:paraId="6D4E2EA0" w14:textId="77777777" w:rsidR="001404F5" w:rsidRPr="00FC6DF5" w:rsidRDefault="001404F5" w:rsidP="002F1074">
            <w:pPr>
              <w:spacing w:line="276" w:lineRule="auto"/>
              <w:jc w:val="center"/>
              <w:rPr>
                <w:rFonts w:ascii="Century Gothic" w:hAnsi="Century Gothic"/>
                <w:b/>
                <w:sz w:val="14"/>
                <w:szCs w:val="14"/>
              </w:rPr>
            </w:pPr>
            <w:r w:rsidRPr="00FC6DF5">
              <w:rPr>
                <w:rFonts w:ascii="Century Gothic" w:hAnsi="Century Gothic"/>
                <w:b/>
                <w:sz w:val="14"/>
                <w:szCs w:val="14"/>
              </w:rPr>
              <w:t>Lp.</w:t>
            </w:r>
          </w:p>
        </w:tc>
        <w:tc>
          <w:tcPr>
            <w:tcW w:w="7291" w:type="dxa"/>
            <w:shd w:val="clear" w:color="auto" w:fill="F2F2F2" w:themeFill="background1" w:themeFillShade="F2"/>
          </w:tcPr>
          <w:p w14:paraId="6B5F91D4" w14:textId="77777777" w:rsidR="001404F5" w:rsidRPr="00FC6DF5" w:rsidRDefault="001404F5" w:rsidP="002F1074">
            <w:pPr>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1348" w:type="dxa"/>
            <w:shd w:val="clear" w:color="auto" w:fill="F2F2F2" w:themeFill="background1" w:themeFillShade="F2"/>
          </w:tcPr>
          <w:p w14:paraId="4C6A6CD3" w14:textId="77777777" w:rsidR="001404F5" w:rsidRPr="00FC6DF5" w:rsidRDefault="001404F5" w:rsidP="002F1074">
            <w:pPr>
              <w:spacing w:line="276" w:lineRule="auto"/>
              <w:jc w:val="center"/>
              <w:rPr>
                <w:rFonts w:ascii="Century Gothic" w:hAnsi="Century Gothic"/>
                <w:b/>
                <w:sz w:val="14"/>
                <w:szCs w:val="14"/>
              </w:rPr>
            </w:pPr>
            <w:r w:rsidRPr="00FC6DF5">
              <w:rPr>
                <w:rFonts w:ascii="Century Gothic" w:hAnsi="Century Gothic"/>
                <w:b/>
                <w:sz w:val="14"/>
                <w:szCs w:val="14"/>
              </w:rPr>
              <w:t>Powierzchnia</w:t>
            </w:r>
          </w:p>
        </w:tc>
      </w:tr>
      <w:tr w:rsidR="00FC6DF5" w:rsidRPr="00FC6DF5" w14:paraId="3EDCBD97" w14:textId="77777777" w:rsidTr="00F24F7B">
        <w:trPr>
          <w:jc w:val="center"/>
        </w:trPr>
        <w:tc>
          <w:tcPr>
            <w:tcW w:w="421" w:type="dxa"/>
            <w:shd w:val="clear" w:color="auto" w:fill="auto"/>
          </w:tcPr>
          <w:p w14:paraId="40ADE780" w14:textId="77777777" w:rsidR="001404F5" w:rsidRPr="00FC6DF5" w:rsidRDefault="001404F5">
            <w:pPr>
              <w:pStyle w:val="Akapitzlist"/>
              <w:numPr>
                <w:ilvl w:val="0"/>
                <w:numId w:val="215"/>
              </w:numPr>
              <w:spacing w:line="276" w:lineRule="auto"/>
              <w:rPr>
                <w:rFonts w:ascii="Century Gothic" w:hAnsi="Century Gothic"/>
                <w:sz w:val="14"/>
                <w:szCs w:val="14"/>
              </w:rPr>
            </w:pPr>
          </w:p>
        </w:tc>
        <w:tc>
          <w:tcPr>
            <w:tcW w:w="7291" w:type="dxa"/>
            <w:shd w:val="clear" w:color="auto" w:fill="auto"/>
          </w:tcPr>
          <w:p w14:paraId="6A96F1B0" w14:textId="77777777" w:rsidR="001404F5" w:rsidRPr="00FC6DF5" w:rsidRDefault="001404F5" w:rsidP="002F1074">
            <w:pPr>
              <w:spacing w:line="276" w:lineRule="auto"/>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1348" w:type="dxa"/>
            <w:shd w:val="clear" w:color="auto" w:fill="auto"/>
          </w:tcPr>
          <w:p w14:paraId="3BC2E520" w14:textId="65F7AA01" w:rsidR="001404F5" w:rsidRPr="00FC6DF5" w:rsidRDefault="001404F5" w:rsidP="002F1074">
            <w:pPr>
              <w:spacing w:line="276" w:lineRule="auto"/>
              <w:jc w:val="right"/>
              <w:rPr>
                <w:rFonts w:ascii="Century Gothic" w:hAnsi="Century Gothic"/>
                <w:bCs/>
                <w:sz w:val="14"/>
                <w:szCs w:val="14"/>
              </w:rPr>
            </w:pPr>
            <w:r w:rsidRPr="00FC6DF5">
              <w:rPr>
                <w:rFonts w:ascii="Century Gothic" w:hAnsi="Century Gothic"/>
                <w:bCs/>
                <w:sz w:val="14"/>
                <w:szCs w:val="14"/>
              </w:rPr>
              <w:t>≈4010,</w:t>
            </w:r>
            <w:r w:rsidR="008F5476" w:rsidRPr="00FC6DF5">
              <w:rPr>
                <w:rFonts w:ascii="Century Gothic" w:hAnsi="Century Gothic"/>
                <w:bCs/>
                <w:sz w:val="14"/>
                <w:szCs w:val="14"/>
              </w:rPr>
              <w:t>0</w:t>
            </w:r>
          </w:p>
        </w:tc>
      </w:tr>
      <w:tr w:rsidR="00FC6DF5" w:rsidRPr="00FC6DF5" w14:paraId="66B1F857" w14:textId="77777777" w:rsidTr="00F24F7B">
        <w:trPr>
          <w:jc w:val="center"/>
        </w:trPr>
        <w:tc>
          <w:tcPr>
            <w:tcW w:w="421" w:type="dxa"/>
            <w:shd w:val="clear" w:color="auto" w:fill="auto"/>
          </w:tcPr>
          <w:p w14:paraId="35620FD7" w14:textId="77777777" w:rsidR="001404F5" w:rsidRPr="00FC6DF5" w:rsidRDefault="001404F5">
            <w:pPr>
              <w:pStyle w:val="Akapitzlist"/>
              <w:numPr>
                <w:ilvl w:val="0"/>
                <w:numId w:val="215"/>
              </w:numPr>
              <w:spacing w:line="276" w:lineRule="auto"/>
              <w:rPr>
                <w:rFonts w:ascii="Century Gothic" w:hAnsi="Century Gothic"/>
                <w:sz w:val="14"/>
                <w:szCs w:val="14"/>
              </w:rPr>
            </w:pPr>
          </w:p>
        </w:tc>
        <w:tc>
          <w:tcPr>
            <w:tcW w:w="7291" w:type="dxa"/>
            <w:shd w:val="clear" w:color="auto" w:fill="auto"/>
          </w:tcPr>
          <w:p w14:paraId="0E06779C" w14:textId="196018A0" w:rsidR="001404F5" w:rsidRPr="00FC6DF5" w:rsidRDefault="001404F5" w:rsidP="002F1074">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616</w:t>
            </w:r>
          </w:p>
        </w:tc>
        <w:tc>
          <w:tcPr>
            <w:tcW w:w="1348" w:type="dxa"/>
            <w:shd w:val="clear" w:color="auto" w:fill="auto"/>
            <w:vAlign w:val="center"/>
          </w:tcPr>
          <w:p w14:paraId="2927609C" w14:textId="1B98CCFF" w:rsidR="001404F5" w:rsidRPr="00FC6DF5" w:rsidRDefault="001404F5" w:rsidP="002F1074">
            <w:pPr>
              <w:spacing w:line="276" w:lineRule="auto"/>
              <w:jc w:val="right"/>
              <w:rPr>
                <w:rFonts w:ascii="Century Gothic" w:hAnsi="Century Gothic"/>
                <w:bCs/>
                <w:sz w:val="14"/>
                <w:szCs w:val="14"/>
              </w:rPr>
            </w:pPr>
            <w:r w:rsidRPr="00FC6DF5">
              <w:rPr>
                <w:rFonts w:ascii="Century Gothic" w:hAnsi="Century Gothic"/>
                <w:bCs/>
                <w:sz w:val="14"/>
                <w:szCs w:val="14"/>
              </w:rPr>
              <w:t>≈162,</w:t>
            </w:r>
            <w:r w:rsidR="008F5476" w:rsidRPr="00FC6DF5">
              <w:rPr>
                <w:rFonts w:ascii="Century Gothic" w:hAnsi="Century Gothic"/>
                <w:bCs/>
                <w:sz w:val="14"/>
                <w:szCs w:val="14"/>
              </w:rPr>
              <w:t>0</w:t>
            </w:r>
          </w:p>
        </w:tc>
      </w:tr>
      <w:tr w:rsidR="00FC6DF5" w:rsidRPr="00FC6DF5" w14:paraId="2BC70863" w14:textId="77777777" w:rsidTr="00F24F7B">
        <w:trPr>
          <w:jc w:val="center"/>
        </w:trPr>
        <w:tc>
          <w:tcPr>
            <w:tcW w:w="421" w:type="dxa"/>
            <w:shd w:val="clear" w:color="auto" w:fill="auto"/>
          </w:tcPr>
          <w:p w14:paraId="5491203C" w14:textId="77777777" w:rsidR="001404F5" w:rsidRPr="00FC6DF5" w:rsidRDefault="001404F5">
            <w:pPr>
              <w:pStyle w:val="Akapitzlist"/>
              <w:numPr>
                <w:ilvl w:val="0"/>
                <w:numId w:val="215"/>
              </w:numPr>
              <w:spacing w:line="276" w:lineRule="auto"/>
              <w:rPr>
                <w:rFonts w:ascii="Century Gothic" w:hAnsi="Century Gothic"/>
                <w:sz w:val="14"/>
                <w:szCs w:val="14"/>
              </w:rPr>
            </w:pPr>
          </w:p>
        </w:tc>
        <w:tc>
          <w:tcPr>
            <w:tcW w:w="7291" w:type="dxa"/>
            <w:shd w:val="clear" w:color="auto" w:fill="auto"/>
          </w:tcPr>
          <w:p w14:paraId="5E8E7696" w14:textId="77777777" w:rsidR="001404F5" w:rsidRPr="00FC6DF5" w:rsidRDefault="001404F5" w:rsidP="002F1074">
            <w:pPr>
              <w:spacing w:line="276" w:lineRule="auto"/>
              <w:rPr>
                <w:rFonts w:ascii="Century Gothic" w:hAnsi="Century Gothic"/>
                <w:sz w:val="14"/>
                <w:szCs w:val="14"/>
              </w:rPr>
            </w:pPr>
            <w:r w:rsidRPr="00FC6DF5">
              <w:rPr>
                <w:rFonts w:ascii="Century Gothic" w:hAnsi="Century Gothic"/>
                <w:sz w:val="14"/>
                <w:szCs w:val="14"/>
              </w:rPr>
              <w:t>Powierzchnia biologicznie czynna</w:t>
            </w:r>
          </w:p>
        </w:tc>
        <w:tc>
          <w:tcPr>
            <w:tcW w:w="1348" w:type="dxa"/>
            <w:shd w:val="clear" w:color="auto" w:fill="auto"/>
            <w:vAlign w:val="center"/>
          </w:tcPr>
          <w:p w14:paraId="1A683BB3" w14:textId="0ACF3B59" w:rsidR="001404F5" w:rsidRPr="00FC6DF5" w:rsidRDefault="001404F5" w:rsidP="002F1074">
            <w:pPr>
              <w:spacing w:line="276" w:lineRule="auto"/>
              <w:jc w:val="right"/>
              <w:rPr>
                <w:rFonts w:ascii="Century Gothic" w:hAnsi="Century Gothic"/>
                <w:bCs/>
                <w:sz w:val="14"/>
                <w:szCs w:val="14"/>
              </w:rPr>
            </w:pPr>
            <w:r w:rsidRPr="00FC6DF5">
              <w:rPr>
                <w:rFonts w:ascii="Century Gothic" w:hAnsi="Century Gothic"/>
                <w:bCs/>
                <w:sz w:val="14"/>
                <w:szCs w:val="14"/>
              </w:rPr>
              <w:t>≈</w:t>
            </w:r>
            <w:r w:rsidR="004E41C0" w:rsidRPr="00FC6DF5">
              <w:rPr>
                <w:rFonts w:ascii="Century Gothic" w:hAnsi="Century Gothic"/>
                <w:bCs/>
                <w:sz w:val="14"/>
                <w:szCs w:val="14"/>
              </w:rPr>
              <w:t>5043,5</w:t>
            </w:r>
          </w:p>
        </w:tc>
      </w:tr>
      <w:tr w:rsidR="00FC6DF5" w:rsidRPr="00FC6DF5" w14:paraId="454EC238" w14:textId="77777777" w:rsidTr="003A7B7A">
        <w:trPr>
          <w:jc w:val="center"/>
        </w:trPr>
        <w:tc>
          <w:tcPr>
            <w:tcW w:w="7712" w:type="dxa"/>
            <w:gridSpan w:val="2"/>
            <w:shd w:val="clear" w:color="auto" w:fill="auto"/>
          </w:tcPr>
          <w:p w14:paraId="0D9986F3" w14:textId="05E52EEE" w:rsidR="001404F5" w:rsidRPr="00FC6DF5" w:rsidRDefault="001404F5" w:rsidP="002F1074">
            <w:pPr>
              <w:spacing w:line="276" w:lineRule="auto"/>
              <w:jc w:val="right"/>
              <w:rPr>
                <w:rFonts w:ascii="Century Gothic" w:hAnsi="Century Gothic"/>
                <w:b/>
                <w:bCs/>
                <w:sz w:val="14"/>
                <w:szCs w:val="14"/>
              </w:rPr>
            </w:pPr>
            <w:r w:rsidRPr="00FC6DF5">
              <w:rPr>
                <w:rFonts w:ascii="Century Gothic" w:hAnsi="Century Gothic"/>
                <w:b/>
                <w:bCs/>
                <w:sz w:val="14"/>
                <w:szCs w:val="14"/>
              </w:rPr>
              <w:t>Łączna powierzchnia terenu:</w:t>
            </w:r>
          </w:p>
        </w:tc>
        <w:tc>
          <w:tcPr>
            <w:tcW w:w="1348" w:type="dxa"/>
            <w:shd w:val="clear" w:color="auto" w:fill="auto"/>
            <w:vAlign w:val="center"/>
          </w:tcPr>
          <w:p w14:paraId="55DAC89B" w14:textId="7730342A" w:rsidR="001404F5" w:rsidRPr="00FC6DF5" w:rsidRDefault="001404F5" w:rsidP="002F1074">
            <w:pPr>
              <w:spacing w:line="276" w:lineRule="auto"/>
              <w:jc w:val="right"/>
              <w:rPr>
                <w:rFonts w:ascii="Century Gothic" w:hAnsi="Century Gothic"/>
                <w:b/>
                <w:bCs/>
                <w:sz w:val="14"/>
                <w:szCs w:val="14"/>
              </w:rPr>
            </w:pPr>
            <w:r w:rsidRPr="00FC6DF5">
              <w:rPr>
                <w:rFonts w:ascii="Century Gothic" w:hAnsi="Century Gothic"/>
                <w:bCs/>
                <w:sz w:val="14"/>
                <w:szCs w:val="14"/>
              </w:rPr>
              <w:t>≈</w:t>
            </w:r>
            <w:r w:rsidR="008F5476" w:rsidRPr="00FC6DF5">
              <w:rPr>
                <w:rFonts w:ascii="Century Gothic" w:hAnsi="Century Gothic"/>
                <w:bCs/>
                <w:sz w:val="14"/>
                <w:szCs w:val="14"/>
              </w:rPr>
              <w:t>9215,5</w:t>
            </w:r>
          </w:p>
        </w:tc>
      </w:tr>
    </w:tbl>
    <w:p w14:paraId="1CBA61FA" w14:textId="119E9F74" w:rsidR="002F1074" w:rsidRPr="00FC6DF5" w:rsidRDefault="002F1074" w:rsidP="002F1074">
      <w:pPr>
        <w:pStyle w:val="Legenda"/>
        <w:spacing w:before="240" w:after="0" w:line="276" w:lineRule="auto"/>
        <w:rPr>
          <w:rFonts w:ascii="Century Gothic" w:hAnsi="Century Gothic" w:cstheme="majorHAnsi"/>
          <w:i w:val="0"/>
          <w:iCs w:val="0"/>
          <w:color w:val="auto"/>
          <w:sz w:val="16"/>
          <w:szCs w:val="16"/>
        </w:rPr>
      </w:pPr>
      <w:bookmarkStart w:id="53" w:name="_Toc148455958"/>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Bilans terenu inwestycji – zestawienie łączne</w:t>
      </w:r>
      <w:bookmarkEnd w:id="53"/>
    </w:p>
    <w:tbl>
      <w:tblPr>
        <w:tblStyle w:val="Tabela-Siatka"/>
        <w:tblW w:w="0" w:type="auto"/>
        <w:jc w:val="center"/>
        <w:shd w:val="clear" w:color="auto" w:fill="F2F2F2" w:themeFill="background1" w:themeFillShade="F2"/>
        <w:tblLook w:val="04A0" w:firstRow="1" w:lastRow="0" w:firstColumn="1" w:lastColumn="0" w:noHBand="0" w:noVBand="1"/>
      </w:tblPr>
      <w:tblGrid>
        <w:gridCol w:w="421"/>
        <w:gridCol w:w="7291"/>
        <w:gridCol w:w="1348"/>
      </w:tblGrid>
      <w:tr w:rsidR="00FC6DF5" w:rsidRPr="00FC6DF5" w14:paraId="56732FE2" w14:textId="77777777" w:rsidTr="00C8412A">
        <w:trPr>
          <w:jc w:val="center"/>
        </w:trPr>
        <w:tc>
          <w:tcPr>
            <w:tcW w:w="421" w:type="dxa"/>
            <w:shd w:val="clear" w:color="auto" w:fill="F2F2F2" w:themeFill="background1" w:themeFillShade="F2"/>
          </w:tcPr>
          <w:p w14:paraId="53C4D973" w14:textId="77777777" w:rsidR="002F1074" w:rsidRPr="00FC6DF5" w:rsidRDefault="002F1074" w:rsidP="002F1074">
            <w:pPr>
              <w:spacing w:line="276" w:lineRule="auto"/>
              <w:jc w:val="center"/>
              <w:rPr>
                <w:rFonts w:ascii="Century Gothic" w:hAnsi="Century Gothic"/>
                <w:b/>
                <w:sz w:val="14"/>
                <w:szCs w:val="14"/>
              </w:rPr>
            </w:pPr>
            <w:r w:rsidRPr="00FC6DF5">
              <w:rPr>
                <w:rFonts w:ascii="Century Gothic" w:hAnsi="Century Gothic"/>
                <w:b/>
                <w:sz w:val="14"/>
                <w:szCs w:val="14"/>
              </w:rPr>
              <w:t>Lp.</w:t>
            </w:r>
          </w:p>
        </w:tc>
        <w:tc>
          <w:tcPr>
            <w:tcW w:w="7291" w:type="dxa"/>
            <w:shd w:val="clear" w:color="auto" w:fill="F2F2F2" w:themeFill="background1" w:themeFillShade="F2"/>
          </w:tcPr>
          <w:p w14:paraId="41D6F22F" w14:textId="77777777" w:rsidR="002F1074" w:rsidRPr="00FC6DF5" w:rsidRDefault="002F1074" w:rsidP="002F1074">
            <w:pPr>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1348" w:type="dxa"/>
            <w:shd w:val="clear" w:color="auto" w:fill="F2F2F2" w:themeFill="background1" w:themeFillShade="F2"/>
          </w:tcPr>
          <w:p w14:paraId="6E15D402" w14:textId="77777777" w:rsidR="002F1074" w:rsidRPr="00FC6DF5" w:rsidRDefault="002F1074" w:rsidP="002F1074">
            <w:pPr>
              <w:spacing w:line="276" w:lineRule="auto"/>
              <w:jc w:val="center"/>
              <w:rPr>
                <w:rFonts w:ascii="Century Gothic" w:hAnsi="Century Gothic"/>
                <w:b/>
                <w:sz w:val="14"/>
                <w:szCs w:val="14"/>
              </w:rPr>
            </w:pPr>
            <w:r w:rsidRPr="00FC6DF5">
              <w:rPr>
                <w:rFonts w:ascii="Century Gothic" w:hAnsi="Century Gothic"/>
                <w:b/>
                <w:sz w:val="14"/>
                <w:szCs w:val="14"/>
              </w:rPr>
              <w:t>Powierzchnia</w:t>
            </w:r>
          </w:p>
        </w:tc>
      </w:tr>
      <w:tr w:rsidR="00FC6DF5" w:rsidRPr="00FC6DF5" w14:paraId="1A4EC1AF" w14:textId="77777777" w:rsidTr="00C8412A">
        <w:trPr>
          <w:jc w:val="center"/>
        </w:trPr>
        <w:tc>
          <w:tcPr>
            <w:tcW w:w="421" w:type="dxa"/>
            <w:shd w:val="clear" w:color="auto" w:fill="auto"/>
          </w:tcPr>
          <w:p w14:paraId="1C00E551" w14:textId="77777777" w:rsidR="002F1074" w:rsidRPr="00FC6DF5" w:rsidRDefault="002F1074">
            <w:pPr>
              <w:pStyle w:val="Akapitzlist"/>
              <w:numPr>
                <w:ilvl w:val="0"/>
                <w:numId w:val="246"/>
              </w:numPr>
              <w:spacing w:line="276" w:lineRule="auto"/>
              <w:rPr>
                <w:rFonts w:ascii="Century Gothic" w:hAnsi="Century Gothic"/>
                <w:sz w:val="14"/>
                <w:szCs w:val="14"/>
              </w:rPr>
            </w:pPr>
          </w:p>
        </w:tc>
        <w:tc>
          <w:tcPr>
            <w:tcW w:w="7291" w:type="dxa"/>
            <w:shd w:val="clear" w:color="auto" w:fill="auto"/>
          </w:tcPr>
          <w:p w14:paraId="696A23B3" w14:textId="77777777" w:rsidR="002F1074" w:rsidRPr="00FC6DF5" w:rsidRDefault="002F1074" w:rsidP="002F1074">
            <w:pPr>
              <w:spacing w:line="276" w:lineRule="auto"/>
              <w:rPr>
                <w:rFonts w:ascii="Century Gothic" w:hAnsi="Century Gothic"/>
                <w:sz w:val="14"/>
                <w:szCs w:val="14"/>
              </w:rPr>
            </w:pPr>
            <w:r w:rsidRPr="00FC6DF5">
              <w:rPr>
                <w:rFonts w:ascii="Century Gothic" w:hAnsi="Century Gothic"/>
                <w:sz w:val="14"/>
                <w:szCs w:val="14"/>
              </w:rPr>
              <w:t>Zabudowania – obiekt Stacji Demontażu Pojazdów</w:t>
            </w:r>
          </w:p>
        </w:tc>
        <w:tc>
          <w:tcPr>
            <w:tcW w:w="1348" w:type="dxa"/>
            <w:shd w:val="clear" w:color="auto" w:fill="auto"/>
            <w:vAlign w:val="center"/>
          </w:tcPr>
          <w:p w14:paraId="27E86A9D" w14:textId="77777777" w:rsidR="002F1074" w:rsidRPr="00FC6DF5" w:rsidRDefault="002F1074" w:rsidP="002F1074">
            <w:pPr>
              <w:spacing w:line="276" w:lineRule="auto"/>
              <w:jc w:val="right"/>
              <w:rPr>
                <w:rFonts w:ascii="Century Gothic" w:hAnsi="Century Gothic"/>
                <w:bCs/>
                <w:sz w:val="14"/>
                <w:szCs w:val="14"/>
              </w:rPr>
            </w:pPr>
            <w:r w:rsidRPr="00FC6DF5">
              <w:rPr>
                <w:rFonts w:ascii="Century Gothic" w:hAnsi="Century Gothic"/>
                <w:bCs/>
                <w:sz w:val="14"/>
                <w:szCs w:val="14"/>
              </w:rPr>
              <w:t>≈675,0</w:t>
            </w:r>
          </w:p>
        </w:tc>
      </w:tr>
      <w:tr w:rsidR="00FC6DF5" w:rsidRPr="00FC6DF5" w14:paraId="2BAEF71C" w14:textId="77777777" w:rsidTr="00C8412A">
        <w:trPr>
          <w:jc w:val="center"/>
        </w:trPr>
        <w:tc>
          <w:tcPr>
            <w:tcW w:w="421" w:type="dxa"/>
            <w:shd w:val="clear" w:color="auto" w:fill="auto"/>
          </w:tcPr>
          <w:p w14:paraId="5A691656" w14:textId="77777777" w:rsidR="002F1074" w:rsidRPr="00FC6DF5" w:rsidRDefault="002F1074">
            <w:pPr>
              <w:pStyle w:val="Akapitzlist"/>
              <w:numPr>
                <w:ilvl w:val="0"/>
                <w:numId w:val="246"/>
              </w:numPr>
              <w:spacing w:line="276" w:lineRule="auto"/>
              <w:rPr>
                <w:rFonts w:ascii="Century Gothic" w:hAnsi="Century Gothic"/>
                <w:sz w:val="14"/>
                <w:szCs w:val="14"/>
              </w:rPr>
            </w:pPr>
          </w:p>
        </w:tc>
        <w:tc>
          <w:tcPr>
            <w:tcW w:w="7291" w:type="dxa"/>
            <w:shd w:val="clear" w:color="auto" w:fill="auto"/>
          </w:tcPr>
          <w:p w14:paraId="0C8AD130" w14:textId="77777777" w:rsidR="002F1074" w:rsidRPr="00FC6DF5" w:rsidRDefault="002F1074" w:rsidP="002F1074">
            <w:pPr>
              <w:spacing w:line="276" w:lineRule="auto"/>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1348" w:type="dxa"/>
            <w:shd w:val="clear" w:color="auto" w:fill="auto"/>
          </w:tcPr>
          <w:p w14:paraId="4487E026" w14:textId="3157FE5F" w:rsidR="002F1074" w:rsidRPr="00FC6DF5" w:rsidRDefault="002F1074" w:rsidP="002F1074">
            <w:pPr>
              <w:spacing w:line="276" w:lineRule="auto"/>
              <w:jc w:val="right"/>
              <w:rPr>
                <w:rFonts w:ascii="Century Gothic" w:hAnsi="Century Gothic"/>
                <w:bCs/>
                <w:sz w:val="14"/>
                <w:szCs w:val="14"/>
              </w:rPr>
            </w:pPr>
            <w:r w:rsidRPr="00FC6DF5">
              <w:rPr>
                <w:rFonts w:ascii="Century Gothic" w:hAnsi="Century Gothic"/>
                <w:bCs/>
                <w:sz w:val="14"/>
                <w:szCs w:val="14"/>
              </w:rPr>
              <w:t>≈7296,5</w:t>
            </w:r>
          </w:p>
        </w:tc>
      </w:tr>
      <w:tr w:rsidR="00FC6DF5" w:rsidRPr="00FC6DF5" w14:paraId="60388A9A" w14:textId="77777777" w:rsidTr="00C8412A">
        <w:trPr>
          <w:jc w:val="center"/>
        </w:trPr>
        <w:tc>
          <w:tcPr>
            <w:tcW w:w="421" w:type="dxa"/>
            <w:shd w:val="clear" w:color="auto" w:fill="auto"/>
          </w:tcPr>
          <w:p w14:paraId="724AB6D3" w14:textId="77777777" w:rsidR="002F1074" w:rsidRPr="00FC6DF5" w:rsidRDefault="002F1074">
            <w:pPr>
              <w:pStyle w:val="Akapitzlist"/>
              <w:numPr>
                <w:ilvl w:val="0"/>
                <w:numId w:val="246"/>
              </w:numPr>
              <w:spacing w:line="276" w:lineRule="auto"/>
              <w:rPr>
                <w:rFonts w:ascii="Century Gothic" w:hAnsi="Century Gothic"/>
                <w:sz w:val="14"/>
                <w:szCs w:val="14"/>
              </w:rPr>
            </w:pPr>
          </w:p>
        </w:tc>
        <w:tc>
          <w:tcPr>
            <w:tcW w:w="7291" w:type="dxa"/>
            <w:shd w:val="clear" w:color="auto" w:fill="auto"/>
          </w:tcPr>
          <w:p w14:paraId="3754ABB2" w14:textId="77777777" w:rsidR="002F1074" w:rsidRPr="00FC6DF5" w:rsidRDefault="002F1074" w:rsidP="002F1074">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590/1 oraz 590/2</w:t>
            </w:r>
          </w:p>
        </w:tc>
        <w:tc>
          <w:tcPr>
            <w:tcW w:w="1348" w:type="dxa"/>
            <w:shd w:val="clear" w:color="auto" w:fill="auto"/>
            <w:vAlign w:val="center"/>
          </w:tcPr>
          <w:p w14:paraId="464BACFF" w14:textId="77777777" w:rsidR="002F1074" w:rsidRPr="00FC6DF5" w:rsidRDefault="002F1074" w:rsidP="002F1074">
            <w:pPr>
              <w:spacing w:line="276" w:lineRule="auto"/>
              <w:jc w:val="right"/>
              <w:rPr>
                <w:rFonts w:ascii="Century Gothic" w:hAnsi="Century Gothic"/>
                <w:bCs/>
                <w:sz w:val="14"/>
                <w:szCs w:val="14"/>
              </w:rPr>
            </w:pPr>
            <w:r w:rsidRPr="00FC6DF5">
              <w:rPr>
                <w:rFonts w:ascii="Century Gothic" w:hAnsi="Century Gothic"/>
                <w:bCs/>
                <w:sz w:val="14"/>
                <w:szCs w:val="14"/>
              </w:rPr>
              <w:t>≈78,0</w:t>
            </w:r>
          </w:p>
        </w:tc>
      </w:tr>
      <w:tr w:rsidR="00FC6DF5" w:rsidRPr="00FC6DF5" w14:paraId="34D47F9D" w14:textId="77777777" w:rsidTr="00C8412A">
        <w:trPr>
          <w:jc w:val="center"/>
        </w:trPr>
        <w:tc>
          <w:tcPr>
            <w:tcW w:w="421" w:type="dxa"/>
            <w:shd w:val="clear" w:color="auto" w:fill="auto"/>
          </w:tcPr>
          <w:p w14:paraId="487D5E0D" w14:textId="77777777" w:rsidR="002F1074" w:rsidRPr="00FC6DF5" w:rsidRDefault="002F1074">
            <w:pPr>
              <w:pStyle w:val="Akapitzlist"/>
              <w:numPr>
                <w:ilvl w:val="0"/>
                <w:numId w:val="246"/>
              </w:numPr>
              <w:spacing w:line="276" w:lineRule="auto"/>
              <w:rPr>
                <w:rFonts w:ascii="Century Gothic" w:hAnsi="Century Gothic"/>
                <w:sz w:val="14"/>
                <w:szCs w:val="14"/>
              </w:rPr>
            </w:pPr>
          </w:p>
        </w:tc>
        <w:tc>
          <w:tcPr>
            <w:tcW w:w="7291" w:type="dxa"/>
            <w:shd w:val="clear" w:color="auto" w:fill="auto"/>
          </w:tcPr>
          <w:p w14:paraId="0C8DFC61" w14:textId="2E9973CB" w:rsidR="002F1074" w:rsidRPr="00FC6DF5" w:rsidRDefault="002F1074" w:rsidP="002F1074">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616</w:t>
            </w:r>
          </w:p>
        </w:tc>
        <w:tc>
          <w:tcPr>
            <w:tcW w:w="1348" w:type="dxa"/>
            <w:shd w:val="clear" w:color="auto" w:fill="auto"/>
            <w:vAlign w:val="center"/>
          </w:tcPr>
          <w:p w14:paraId="3E17DF0B" w14:textId="4FFBEC5E" w:rsidR="002F1074" w:rsidRPr="00FC6DF5" w:rsidRDefault="002F1074" w:rsidP="002F1074">
            <w:pPr>
              <w:spacing w:line="276" w:lineRule="auto"/>
              <w:jc w:val="right"/>
              <w:rPr>
                <w:rFonts w:ascii="Century Gothic" w:hAnsi="Century Gothic"/>
                <w:bCs/>
                <w:sz w:val="14"/>
                <w:szCs w:val="14"/>
              </w:rPr>
            </w:pPr>
            <w:r w:rsidRPr="00FC6DF5">
              <w:rPr>
                <w:rFonts w:ascii="Century Gothic" w:hAnsi="Century Gothic"/>
                <w:bCs/>
                <w:sz w:val="14"/>
                <w:szCs w:val="14"/>
              </w:rPr>
              <w:t>≈162,0</w:t>
            </w:r>
          </w:p>
        </w:tc>
      </w:tr>
      <w:tr w:rsidR="00FC6DF5" w:rsidRPr="00FC6DF5" w14:paraId="058F0C14" w14:textId="77777777" w:rsidTr="00C8412A">
        <w:trPr>
          <w:jc w:val="center"/>
        </w:trPr>
        <w:tc>
          <w:tcPr>
            <w:tcW w:w="421" w:type="dxa"/>
            <w:shd w:val="clear" w:color="auto" w:fill="auto"/>
          </w:tcPr>
          <w:p w14:paraId="742A1939" w14:textId="77777777" w:rsidR="002F1074" w:rsidRPr="00FC6DF5" w:rsidRDefault="002F1074">
            <w:pPr>
              <w:pStyle w:val="Akapitzlist"/>
              <w:numPr>
                <w:ilvl w:val="0"/>
                <w:numId w:val="246"/>
              </w:numPr>
              <w:spacing w:line="276" w:lineRule="auto"/>
              <w:rPr>
                <w:rFonts w:ascii="Century Gothic" w:hAnsi="Century Gothic"/>
                <w:sz w:val="14"/>
                <w:szCs w:val="14"/>
              </w:rPr>
            </w:pPr>
          </w:p>
        </w:tc>
        <w:tc>
          <w:tcPr>
            <w:tcW w:w="7291" w:type="dxa"/>
            <w:shd w:val="clear" w:color="auto" w:fill="auto"/>
          </w:tcPr>
          <w:p w14:paraId="0E169366" w14:textId="77777777" w:rsidR="002F1074" w:rsidRPr="00FC6DF5" w:rsidRDefault="002F1074" w:rsidP="002F1074">
            <w:pPr>
              <w:spacing w:line="276" w:lineRule="auto"/>
              <w:rPr>
                <w:rFonts w:ascii="Century Gothic" w:hAnsi="Century Gothic"/>
                <w:sz w:val="14"/>
                <w:szCs w:val="14"/>
              </w:rPr>
            </w:pPr>
            <w:r w:rsidRPr="00FC6DF5">
              <w:rPr>
                <w:rFonts w:ascii="Century Gothic" w:hAnsi="Century Gothic"/>
                <w:sz w:val="14"/>
                <w:szCs w:val="14"/>
              </w:rPr>
              <w:t>Powierzchnia biologicznie czynna</w:t>
            </w:r>
          </w:p>
        </w:tc>
        <w:tc>
          <w:tcPr>
            <w:tcW w:w="1348" w:type="dxa"/>
            <w:shd w:val="clear" w:color="auto" w:fill="auto"/>
            <w:vAlign w:val="center"/>
          </w:tcPr>
          <w:p w14:paraId="132174EB" w14:textId="24FF1DC4" w:rsidR="002F1074" w:rsidRPr="00FC6DF5" w:rsidRDefault="002F1074" w:rsidP="002F1074">
            <w:pPr>
              <w:spacing w:line="276" w:lineRule="auto"/>
              <w:jc w:val="right"/>
              <w:rPr>
                <w:rFonts w:ascii="Century Gothic" w:hAnsi="Century Gothic"/>
                <w:bCs/>
                <w:sz w:val="14"/>
                <w:szCs w:val="14"/>
              </w:rPr>
            </w:pPr>
            <w:r w:rsidRPr="00FC6DF5">
              <w:rPr>
                <w:rFonts w:ascii="Century Gothic" w:hAnsi="Century Gothic"/>
                <w:bCs/>
                <w:sz w:val="14"/>
                <w:szCs w:val="14"/>
              </w:rPr>
              <w:t>≈5746</w:t>
            </w:r>
          </w:p>
        </w:tc>
      </w:tr>
      <w:tr w:rsidR="00FC6DF5" w:rsidRPr="00FC6DF5" w14:paraId="24657657" w14:textId="77777777" w:rsidTr="00C8412A">
        <w:trPr>
          <w:jc w:val="center"/>
        </w:trPr>
        <w:tc>
          <w:tcPr>
            <w:tcW w:w="7712" w:type="dxa"/>
            <w:gridSpan w:val="2"/>
            <w:shd w:val="clear" w:color="auto" w:fill="auto"/>
          </w:tcPr>
          <w:p w14:paraId="5BCF114A" w14:textId="77777777" w:rsidR="002F1074" w:rsidRPr="00FC6DF5" w:rsidRDefault="002F1074" w:rsidP="002F1074">
            <w:pPr>
              <w:spacing w:line="276" w:lineRule="auto"/>
              <w:jc w:val="right"/>
              <w:rPr>
                <w:rFonts w:ascii="Century Gothic" w:hAnsi="Century Gothic"/>
                <w:b/>
                <w:bCs/>
                <w:sz w:val="14"/>
                <w:szCs w:val="14"/>
              </w:rPr>
            </w:pPr>
            <w:r w:rsidRPr="00FC6DF5">
              <w:rPr>
                <w:rFonts w:ascii="Century Gothic" w:hAnsi="Century Gothic"/>
                <w:b/>
                <w:bCs/>
                <w:sz w:val="14"/>
                <w:szCs w:val="14"/>
              </w:rPr>
              <w:t>Łączna powierzchnia terenu:</w:t>
            </w:r>
          </w:p>
        </w:tc>
        <w:tc>
          <w:tcPr>
            <w:tcW w:w="1348" w:type="dxa"/>
            <w:shd w:val="clear" w:color="auto" w:fill="auto"/>
            <w:vAlign w:val="center"/>
          </w:tcPr>
          <w:p w14:paraId="31D71C4D" w14:textId="753AD3E5" w:rsidR="002F1074" w:rsidRPr="00FC6DF5" w:rsidRDefault="002F1074" w:rsidP="002F1074">
            <w:pPr>
              <w:spacing w:line="276" w:lineRule="auto"/>
              <w:jc w:val="right"/>
              <w:rPr>
                <w:rFonts w:ascii="Century Gothic" w:hAnsi="Century Gothic"/>
                <w:b/>
                <w:bCs/>
                <w:sz w:val="14"/>
                <w:szCs w:val="14"/>
              </w:rPr>
            </w:pPr>
            <w:r w:rsidRPr="00FC6DF5">
              <w:rPr>
                <w:rFonts w:ascii="Century Gothic" w:hAnsi="Century Gothic"/>
                <w:bCs/>
                <w:sz w:val="14"/>
                <w:szCs w:val="14"/>
              </w:rPr>
              <w:t>≈</w:t>
            </w:r>
            <w:r w:rsidRPr="00FC6DF5">
              <w:rPr>
                <w:rFonts w:ascii="Century Gothic" w:hAnsi="Century Gothic"/>
                <w:b/>
                <w:bCs/>
                <w:sz w:val="14"/>
                <w:szCs w:val="14"/>
              </w:rPr>
              <w:t>13 957,5</w:t>
            </w:r>
          </w:p>
        </w:tc>
      </w:tr>
    </w:tbl>
    <w:p w14:paraId="04BF7A0D" w14:textId="1B0A9210" w:rsidR="00EA0F7C" w:rsidRPr="00FC6DF5" w:rsidRDefault="006752D6" w:rsidP="00EA0F7C">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Odpady bezpośrednio po zważeniu z wykorzystaniem wagi najazdowej znajdującej się na terenie działki ewidencyjnej nr 590/1 bezpośrednio kierowane są do miejsc ich tymczasowego magazynowania lub przetworzenia.</w:t>
      </w:r>
    </w:p>
    <w:p w14:paraId="36AEDF53" w14:textId="64F218F4" w:rsidR="0045705C" w:rsidRPr="00FC6DF5" w:rsidRDefault="00DC2927" w:rsidP="00EA0F7C">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ramach prac przewidzianych do wykonania </w:t>
      </w:r>
      <w:r w:rsidR="00680ED5" w:rsidRPr="00FC6DF5">
        <w:rPr>
          <w:rFonts w:ascii="Century Gothic" w:hAnsi="Century Gothic" w:cstheme="majorHAnsi"/>
          <w:sz w:val="16"/>
          <w:szCs w:val="16"/>
        </w:rPr>
        <w:t>dla</w:t>
      </w:r>
      <w:r w:rsidRPr="00FC6DF5">
        <w:rPr>
          <w:rFonts w:ascii="Century Gothic" w:hAnsi="Century Gothic" w:cstheme="majorHAnsi"/>
          <w:sz w:val="16"/>
          <w:szCs w:val="16"/>
        </w:rPr>
        <w:t xml:space="preserve"> fazy budowy, nie przewiduje się dokonywania rozbiórek istniejących zabudowa</w:t>
      </w:r>
      <w:r w:rsidR="004F131E" w:rsidRPr="00FC6DF5">
        <w:rPr>
          <w:rFonts w:ascii="Century Gothic" w:hAnsi="Century Gothic" w:cstheme="majorHAnsi"/>
          <w:sz w:val="16"/>
          <w:szCs w:val="16"/>
        </w:rPr>
        <w:t>ń</w:t>
      </w:r>
      <w:r w:rsidR="008E2490" w:rsidRPr="00FC6DF5">
        <w:rPr>
          <w:rFonts w:ascii="Century Gothic" w:hAnsi="Century Gothic" w:cstheme="majorHAnsi"/>
          <w:sz w:val="16"/>
          <w:szCs w:val="16"/>
        </w:rPr>
        <w:t xml:space="preserve"> lub likwidacji powierzchni utwardzonych</w:t>
      </w:r>
      <w:r w:rsidRPr="00FC6DF5">
        <w:rPr>
          <w:rFonts w:ascii="Century Gothic" w:hAnsi="Century Gothic" w:cstheme="majorHAnsi"/>
          <w:sz w:val="16"/>
          <w:szCs w:val="16"/>
        </w:rPr>
        <w:t xml:space="preserve">, w związku z powyższym, ewentualne ilości odpadów powstałe podczas tej fazy przedsięwzięcia wynikać będą technologii prac </w:t>
      </w:r>
      <w:r w:rsidR="00680ED5" w:rsidRPr="00FC6DF5">
        <w:rPr>
          <w:rFonts w:ascii="Century Gothic" w:hAnsi="Century Gothic" w:cstheme="majorHAnsi"/>
          <w:sz w:val="16"/>
          <w:szCs w:val="16"/>
        </w:rPr>
        <w:t xml:space="preserve">montażowych </w:t>
      </w:r>
      <w:r w:rsidRPr="00FC6DF5">
        <w:rPr>
          <w:rFonts w:ascii="Century Gothic" w:hAnsi="Century Gothic" w:cstheme="majorHAnsi"/>
          <w:sz w:val="16"/>
          <w:szCs w:val="16"/>
        </w:rPr>
        <w:t>prowadzonych przez ich Wykonawcę</w:t>
      </w:r>
      <w:r w:rsidR="006F1E99" w:rsidRPr="00FC6DF5">
        <w:rPr>
          <w:rFonts w:ascii="Century Gothic" w:hAnsi="Century Gothic" w:cstheme="majorHAnsi"/>
          <w:sz w:val="16"/>
          <w:szCs w:val="16"/>
        </w:rPr>
        <w:t>.</w:t>
      </w:r>
    </w:p>
    <w:p w14:paraId="1A697CD3" w14:textId="7C847A7C" w:rsidR="00064B1B" w:rsidRPr="00FC6DF5" w:rsidRDefault="003123E2" w:rsidP="00E62D1D">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lastRenderedPageBreak/>
        <w:t>2.3.2.1. WYTWARZANIE ODPADÓW</w:t>
      </w:r>
    </w:p>
    <w:p w14:paraId="5BE67521" w14:textId="06BEC014" w:rsidR="00064B1B" w:rsidRPr="00FC6DF5" w:rsidRDefault="00064B1B" w:rsidP="00E62D1D">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Zgodnie z treścią Ustawy o odpadach z 2012 r., przez wytwórcę odpadów, rozumie się podmiot świadczący usługi </w:t>
      </w:r>
      <w:r w:rsidR="003C7A3E" w:rsidRPr="00FC6DF5">
        <w:rPr>
          <w:rFonts w:ascii="Century Gothic" w:hAnsi="Century Gothic" w:cstheme="majorHAnsi"/>
          <w:sz w:val="16"/>
          <w:szCs w:val="16"/>
        </w:rPr>
        <w:br/>
      </w:r>
      <w:r w:rsidRPr="00FC6DF5">
        <w:rPr>
          <w:rFonts w:ascii="Century Gothic" w:hAnsi="Century Gothic" w:cstheme="majorHAnsi"/>
          <w:sz w:val="16"/>
          <w:szCs w:val="16"/>
        </w:rPr>
        <w:t xml:space="preserve">w zakresie budowy, rozbiórki, remontu obiektów, chyba że umowa o świadczenie usługi stanowi inaczej. Wytwarzane w trakcie </w:t>
      </w:r>
      <w:r w:rsidR="00EE2481" w:rsidRPr="00FC6DF5">
        <w:rPr>
          <w:rFonts w:ascii="Century Gothic" w:hAnsi="Century Gothic" w:cstheme="majorHAnsi"/>
          <w:sz w:val="16"/>
          <w:szCs w:val="16"/>
        </w:rPr>
        <w:t>prac fazy realizacji</w:t>
      </w:r>
      <w:r w:rsidRPr="00FC6DF5">
        <w:rPr>
          <w:rFonts w:ascii="Century Gothic" w:hAnsi="Century Gothic" w:cstheme="majorHAnsi"/>
          <w:sz w:val="16"/>
          <w:szCs w:val="16"/>
        </w:rPr>
        <w:t xml:space="preserve"> odpady będą tymczasowo magazynowane w kontenerach lub pojemnikach typu BIG BAG, w miejscach do tego przeznaczonych (wyznaczonych przez Wykonawcę robót – na terenie objętym przedmiotową inwestycją). Miejsce magazynowania odpadów będzie wynikać z organizacji placu budowy. </w:t>
      </w:r>
    </w:p>
    <w:p w14:paraId="332861F5" w14:textId="6664C076" w:rsidR="00064B1B" w:rsidRPr="00FC6DF5" w:rsidRDefault="00064B1B" w:rsidP="00E62D1D">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Odpady będą magazynowane zgodnie z obowiązującymi wymogami tj. odpady niebezpieczne będą magazynowane w zamkniętych, szczelnych kontenerach lub pojemnikach różnego typu zabezpieczonych przed działaniem opadów atmosferycznych i osób postronnych oraz odpornych na działanie odpadu w nich przechowywanego, natomiast pozostałe odpady inne niż niebezpieczne będą magazynowane w zależności od ich rodzaju w pojemnikach, kontenerach w wyznaczonych miejscach. Wytworzone odpady będą przekazywane podmiotom prowadzącym odzysk, a jeżeli będzie to niemożliwe, będą przekazane do unieszkodliwienia. Odbiorcy odpadów będą sprawdzani pod względem posiadanych decyzji zgodnie z Ustawą o odpadach.</w:t>
      </w:r>
    </w:p>
    <w:p w14:paraId="0DCC1456" w14:textId="04580E4E" w:rsidR="00B9027C" w:rsidRPr="00FC6DF5" w:rsidRDefault="00B9027C" w:rsidP="00E62D1D">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Tymczasowe magazynowanie wytworzonych odpadów będzie miało charakter selektywny, nie będzie powodowało ograniczeń dla dalszych procesów ich odzysku lub unieszkodliwienia. Sposób tymczasowego magazynowania będzie zgodny z Rozporządzeniem Ministra Klimatu z dnia 11 września 2020 r. w sprawie szczegółowych wymagań dla magazynowania odpadów (Dz.U. 2020 poz. 1742), w odniesieniu do poszczególnych rodzajów odpadów wytworzonych na terenie inwestycji. Ostateczny sposób tymczasowego magazynowania danego rodzaju odpadu zależeć będzie od Wykonawcy </w:t>
      </w:r>
      <w:r w:rsidR="00EE2481" w:rsidRPr="00FC6DF5">
        <w:rPr>
          <w:rFonts w:ascii="Century Gothic" w:hAnsi="Century Gothic" w:cstheme="majorHAnsi"/>
          <w:sz w:val="16"/>
          <w:szCs w:val="16"/>
        </w:rPr>
        <w:t>prac</w:t>
      </w:r>
      <w:r w:rsidRPr="00FC6DF5">
        <w:rPr>
          <w:rFonts w:ascii="Century Gothic" w:hAnsi="Century Gothic" w:cstheme="majorHAnsi"/>
          <w:sz w:val="16"/>
          <w:szCs w:val="16"/>
        </w:rPr>
        <w:t xml:space="preserve"> – wytwórcy odpadów.</w:t>
      </w:r>
    </w:p>
    <w:p w14:paraId="2F42CE38" w14:textId="6E4A189A" w:rsidR="00064B1B" w:rsidRPr="00FC6DF5" w:rsidRDefault="00064B1B" w:rsidP="00E62D1D">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w:t>
      </w:r>
      <w:r w:rsidR="001A0F57" w:rsidRPr="00FC6DF5">
        <w:rPr>
          <w:rFonts w:ascii="Century Gothic" w:hAnsi="Century Gothic" w:cstheme="majorHAnsi"/>
          <w:sz w:val="16"/>
          <w:szCs w:val="16"/>
        </w:rPr>
        <w:t xml:space="preserve"> przewiduje się</w:t>
      </w:r>
      <w:r w:rsidR="0066654B" w:rsidRPr="00FC6DF5">
        <w:rPr>
          <w:rFonts w:ascii="Century Gothic" w:hAnsi="Century Gothic" w:cstheme="majorHAnsi"/>
          <w:sz w:val="16"/>
          <w:szCs w:val="16"/>
        </w:rPr>
        <w:t>,</w:t>
      </w:r>
      <w:r w:rsidR="001A0F57" w:rsidRPr="00FC6DF5">
        <w:rPr>
          <w:rFonts w:ascii="Century Gothic" w:hAnsi="Century Gothic" w:cstheme="majorHAnsi"/>
          <w:sz w:val="16"/>
          <w:szCs w:val="16"/>
        </w:rPr>
        <w:t xml:space="preserve"> aby</w:t>
      </w:r>
      <w:r w:rsidRPr="00FC6DF5">
        <w:rPr>
          <w:rFonts w:ascii="Century Gothic" w:hAnsi="Century Gothic" w:cstheme="majorHAnsi"/>
          <w:sz w:val="16"/>
          <w:szCs w:val="16"/>
        </w:rPr>
        <w:t xml:space="preserve"> to Wykonawca </w:t>
      </w:r>
      <w:r w:rsidR="00EE2481" w:rsidRPr="00FC6DF5">
        <w:rPr>
          <w:rFonts w:ascii="Century Gothic" w:hAnsi="Century Gothic" w:cstheme="majorHAnsi"/>
          <w:sz w:val="16"/>
          <w:szCs w:val="16"/>
        </w:rPr>
        <w:t>prac fazy realizacji</w:t>
      </w:r>
      <w:r w:rsidRPr="00FC6DF5">
        <w:rPr>
          <w:rFonts w:ascii="Century Gothic" w:hAnsi="Century Gothic" w:cstheme="majorHAnsi"/>
          <w:sz w:val="16"/>
          <w:szCs w:val="16"/>
        </w:rPr>
        <w:t xml:space="preserve"> </w:t>
      </w:r>
      <w:r w:rsidR="007635B6" w:rsidRPr="00FC6DF5">
        <w:rPr>
          <w:rFonts w:ascii="Century Gothic" w:hAnsi="Century Gothic" w:cstheme="majorHAnsi"/>
          <w:sz w:val="16"/>
          <w:szCs w:val="16"/>
        </w:rPr>
        <w:t xml:space="preserve">był </w:t>
      </w:r>
      <w:r w:rsidRPr="00FC6DF5">
        <w:rPr>
          <w:rFonts w:ascii="Century Gothic" w:hAnsi="Century Gothic" w:cstheme="majorHAnsi"/>
          <w:sz w:val="16"/>
          <w:szCs w:val="16"/>
        </w:rPr>
        <w:t>odpowiedzialny za klasyfikację wytworzonych przez siebie odpadów, zgodnie z obowiązującym katalogiem odpadów oraz monitorowani</w:t>
      </w:r>
      <w:r w:rsidR="007635B6" w:rsidRPr="00FC6DF5">
        <w:rPr>
          <w:rFonts w:ascii="Century Gothic" w:hAnsi="Century Gothic" w:cstheme="majorHAnsi"/>
          <w:sz w:val="16"/>
          <w:szCs w:val="16"/>
        </w:rPr>
        <w:t>e</w:t>
      </w:r>
      <w:r w:rsidRPr="00FC6DF5">
        <w:rPr>
          <w:rFonts w:ascii="Century Gothic" w:hAnsi="Century Gothic" w:cstheme="majorHAnsi"/>
          <w:sz w:val="16"/>
          <w:szCs w:val="16"/>
        </w:rPr>
        <w:t xml:space="preserve"> ich ilości, zobowiązany również będzie posiadać odpowiednie decyzje w zakresie gospodarowania odpadami</w:t>
      </w:r>
      <w:r w:rsidR="007635B6" w:rsidRPr="00FC6DF5">
        <w:rPr>
          <w:rFonts w:ascii="Century Gothic" w:hAnsi="Century Gothic" w:cstheme="majorHAnsi"/>
          <w:sz w:val="16"/>
          <w:szCs w:val="16"/>
        </w:rPr>
        <w:t xml:space="preserve"> – jeżeli będzie to konieczne.</w:t>
      </w:r>
    </w:p>
    <w:p w14:paraId="30EE087F" w14:textId="2B9EC9E7" w:rsidR="00064B1B" w:rsidRPr="00FC6DF5" w:rsidRDefault="00064B1B" w:rsidP="00E62D1D">
      <w:pPr>
        <w:spacing w:line="276" w:lineRule="auto"/>
        <w:jc w:val="both"/>
        <w:rPr>
          <w:rFonts w:ascii="Century Gothic" w:hAnsi="Century Gothic" w:cstheme="majorHAnsi"/>
          <w:sz w:val="16"/>
          <w:szCs w:val="16"/>
        </w:rPr>
      </w:pPr>
      <w:bookmarkStart w:id="54" w:name="_Hlk511633938"/>
      <w:r w:rsidRPr="00FC6DF5">
        <w:rPr>
          <w:rFonts w:ascii="Century Gothic" w:hAnsi="Century Gothic" w:cstheme="majorHAnsi"/>
          <w:sz w:val="16"/>
          <w:szCs w:val="16"/>
        </w:rPr>
        <w:t xml:space="preserve">Dopuszcza się możliwość wykorzystywania </w:t>
      </w:r>
      <w:r w:rsidR="007635B6" w:rsidRPr="00FC6DF5">
        <w:rPr>
          <w:rFonts w:ascii="Century Gothic" w:hAnsi="Century Gothic" w:cstheme="majorHAnsi"/>
          <w:sz w:val="16"/>
          <w:szCs w:val="16"/>
        </w:rPr>
        <w:t>istniejącej infrastruktury</w:t>
      </w:r>
      <w:r w:rsidRPr="00FC6DF5">
        <w:rPr>
          <w:rFonts w:ascii="Century Gothic" w:hAnsi="Century Gothic" w:cstheme="majorHAnsi"/>
          <w:sz w:val="16"/>
          <w:szCs w:val="16"/>
        </w:rPr>
        <w:t>, znajdując</w:t>
      </w:r>
      <w:r w:rsidR="007635B6" w:rsidRPr="00FC6DF5">
        <w:rPr>
          <w:rFonts w:ascii="Century Gothic" w:hAnsi="Century Gothic" w:cstheme="majorHAnsi"/>
          <w:sz w:val="16"/>
          <w:szCs w:val="16"/>
        </w:rPr>
        <w:t>ej</w:t>
      </w:r>
      <w:r w:rsidRPr="00FC6DF5">
        <w:rPr>
          <w:rFonts w:ascii="Century Gothic" w:hAnsi="Century Gothic" w:cstheme="majorHAnsi"/>
          <w:sz w:val="16"/>
          <w:szCs w:val="16"/>
        </w:rPr>
        <w:t xml:space="preserve"> się na terenie na potrzeby tymczasowego magazynowania odpadów wytworzonych podczas fazy realizacji przedsięwzięcia oraz użyczenia do wykorzystywania pomieszczeń socjalnych Pracownikom Wykonawcy robót – w przypadku ich zlecenia podmiotowi zewnętrznemu.</w:t>
      </w:r>
      <w:r w:rsidR="00A3639B" w:rsidRPr="00FC6DF5">
        <w:rPr>
          <w:rFonts w:ascii="Century Gothic" w:hAnsi="Century Gothic" w:cstheme="majorHAnsi"/>
          <w:sz w:val="16"/>
          <w:szCs w:val="16"/>
        </w:rPr>
        <w:t xml:space="preserve"> Zakłada się również maksymalne wykorzystanie surowców oraz materiałów, poprzez odpowiednią organizację dostaw.</w:t>
      </w:r>
    </w:p>
    <w:bookmarkEnd w:id="54"/>
    <w:p w14:paraId="35302F14" w14:textId="763ED46B" w:rsidR="00B9027C" w:rsidRPr="00FC6DF5" w:rsidRDefault="00064B1B" w:rsidP="00E62D1D">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Na terenie inwestycji podczas prowadzenia prac obowiązywać będzie segregacja odpadów komunalnych </w:t>
      </w:r>
      <w:r w:rsidR="00EE2481" w:rsidRPr="00FC6DF5">
        <w:rPr>
          <w:rFonts w:ascii="Century Gothic" w:hAnsi="Century Gothic" w:cstheme="majorHAnsi"/>
          <w:sz w:val="16"/>
          <w:szCs w:val="16"/>
        </w:rPr>
        <w:br/>
      </w:r>
      <w:r w:rsidRPr="00FC6DF5">
        <w:rPr>
          <w:rFonts w:ascii="Century Gothic" w:hAnsi="Century Gothic" w:cstheme="majorHAnsi"/>
          <w:sz w:val="16"/>
          <w:szCs w:val="16"/>
        </w:rPr>
        <w:t xml:space="preserve">w przeznaczonych do tego celu pojemnikach. </w:t>
      </w:r>
      <w:r w:rsidR="006861C6" w:rsidRPr="00FC6DF5">
        <w:rPr>
          <w:rFonts w:ascii="Century Gothic" w:hAnsi="Century Gothic" w:cstheme="majorHAnsi"/>
          <w:sz w:val="16"/>
          <w:szCs w:val="16"/>
        </w:rPr>
        <w:t xml:space="preserve"> </w:t>
      </w:r>
      <w:r w:rsidRPr="00FC6DF5">
        <w:rPr>
          <w:rFonts w:ascii="Century Gothic" w:hAnsi="Century Gothic" w:cstheme="majorHAnsi"/>
          <w:sz w:val="16"/>
          <w:szCs w:val="16"/>
        </w:rPr>
        <w:t xml:space="preserve">Odpady komunalne będą </w:t>
      </w:r>
      <w:r w:rsidR="00C16364" w:rsidRPr="00FC6DF5">
        <w:rPr>
          <w:rFonts w:ascii="Century Gothic" w:hAnsi="Century Gothic" w:cstheme="majorHAnsi"/>
          <w:sz w:val="16"/>
          <w:szCs w:val="16"/>
        </w:rPr>
        <w:t>odbierane</w:t>
      </w:r>
      <w:r w:rsidRPr="00FC6DF5">
        <w:rPr>
          <w:rFonts w:ascii="Century Gothic" w:hAnsi="Century Gothic" w:cstheme="majorHAnsi"/>
          <w:sz w:val="16"/>
          <w:szCs w:val="16"/>
        </w:rPr>
        <w:t xml:space="preserve"> przez specjalistyczne firmy zgodnie z Ustawą o odpadach</w:t>
      </w:r>
      <w:r w:rsidR="00503CAC" w:rsidRPr="00FC6DF5">
        <w:rPr>
          <w:rFonts w:ascii="Century Gothic" w:hAnsi="Century Gothic" w:cstheme="majorHAnsi"/>
          <w:sz w:val="16"/>
          <w:szCs w:val="16"/>
        </w:rPr>
        <w:t xml:space="preserve"> </w:t>
      </w:r>
      <w:r w:rsidRPr="00FC6DF5">
        <w:rPr>
          <w:rFonts w:ascii="Century Gothic" w:hAnsi="Century Gothic" w:cstheme="majorHAnsi"/>
          <w:sz w:val="16"/>
          <w:szCs w:val="16"/>
        </w:rPr>
        <w:t xml:space="preserve">oraz z Ustawą </w:t>
      </w:r>
      <w:r w:rsidRPr="00FC6DF5">
        <w:rPr>
          <w:rFonts w:ascii="Century Gothic" w:hAnsi="Century Gothic" w:cstheme="majorHAnsi"/>
          <w:sz w:val="16"/>
          <w:szCs w:val="16"/>
          <w:shd w:val="clear" w:color="auto" w:fill="FFFFFF"/>
        </w:rPr>
        <w:t>o utrzymaniu czystości i porządku w gminach</w:t>
      </w:r>
      <w:r w:rsidR="00AB39F6" w:rsidRPr="00FC6DF5">
        <w:rPr>
          <w:rFonts w:ascii="Century Gothic" w:hAnsi="Century Gothic" w:cstheme="majorHAnsi"/>
          <w:sz w:val="16"/>
          <w:szCs w:val="16"/>
        </w:rPr>
        <w:t xml:space="preserve"> (</w:t>
      </w:r>
      <w:r w:rsidR="007D595C" w:rsidRPr="00FC6DF5">
        <w:rPr>
          <w:rFonts w:ascii="Century Gothic" w:hAnsi="Century Gothic" w:cstheme="majorHAnsi"/>
          <w:sz w:val="16"/>
          <w:szCs w:val="16"/>
        </w:rPr>
        <w:t>Dz.U. 2023 poz. 1469</w:t>
      </w:r>
      <w:r w:rsidR="00AB39F6" w:rsidRPr="00FC6DF5">
        <w:rPr>
          <w:rFonts w:ascii="Century Gothic" w:hAnsi="Century Gothic" w:cstheme="majorHAnsi"/>
          <w:sz w:val="16"/>
          <w:szCs w:val="16"/>
        </w:rPr>
        <w:t>).</w:t>
      </w:r>
    </w:p>
    <w:p w14:paraId="2F854582" w14:textId="791C63A8" w:rsidR="00B9027C" w:rsidRPr="00FC6DF5" w:rsidRDefault="00B9027C" w:rsidP="0052539B">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Wytworzone odpady będą przekazywane specjalistycznym firmom posiadającym stosowne zezwolenia i uprawnienia do gospodarowania nimi. Odbiór odpadów komunalnych będzie odbywał się zgodnie z Ustawą z dnia 13 września 1996 r. o utrzymaniu czystości i porządku w gminach</w:t>
      </w:r>
      <w:r w:rsidR="00AB39F6" w:rsidRPr="00FC6DF5">
        <w:rPr>
          <w:rFonts w:ascii="Century Gothic" w:hAnsi="Century Gothic" w:cstheme="majorHAnsi"/>
          <w:sz w:val="16"/>
          <w:szCs w:val="16"/>
        </w:rPr>
        <w:t xml:space="preserve"> (</w:t>
      </w:r>
      <w:r w:rsidR="007D595C" w:rsidRPr="00FC6DF5">
        <w:rPr>
          <w:rFonts w:ascii="Century Gothic" w:hAnsi="Century Gothic" w:cstheme="majorHAnsi"/>
          <w:sz w:val="16"/>
          <w:szCs w:val="16"/>
        </w:rPr>
        <w:t>Dz.U. 2023 poz. 1469</w:t>
      </w:r>
      <w:r w:rsidR="00AB39F6" w:rsidRPr="00FC6DF5">
        <w:rPr>
          <w:rFonts w:ascii="Century Gothic" w:hAnsi="Century Gothic" w:cstheme="majorHAnsi"/>
          <w:sz w:val="16"/>
          <w:szCs w:val="16"/>
        </w:rPr>
        <w:t>)</w:t>
      </w:r>
      <w:r w:rsidRPr="00FC6DF5">
        <w:rPr>
          <w:rFonts w:ascii="Century Gothic" w:hAnsi="Century Gothic" w:cstheme="majorHAnsi"/>
          <w:sz w:val="16"/>
          <w:szCs w:val="16"/>
        </w:rPr>
        <w:t xml:space="preserve">. Podmioty, którym przekazywane będą odpady, jak również Wykonawca </w:t>
      </w:r>
      <w:r w:rsidR="0052539B" w:rsidRPr="00FC6DF5">
        <w:rPr>
          <w:rFonts w:ascii="Century Gothic" w:hAnsi="Century Gothic" w:cstheme="majorHAnsi"/>
          <w:sz w:val="16"/>
          <w:szCs w:val="16"/>
        </w:rPr>
        <w:t>prac dla fazy realizacji</w:t>
      </w:r>
      <w:r w:rsidRPr="00FC6DF5">
        <w:rPr>
          <w:rFonts w:ascii="Century Gothic" w:hAnsi="Century Gothic" w:cstheme="majorHAnsi"/>
          <w:sz w:val="16"/>
          <w:szCs w:val="16"/>
        </w:rPr>
        <w:t xml:space="preserve">, zobowiązani będą posiadać wpis do rejestru, </w:t>
      </w:r>
      <w:r w:rsidR="00E62D1D" w:rsidRPr="00FC6DF5">
        <w:rPr>
          <w:rFonts w:ascii="Century Gothic" w:hAnsi="Century Gothic" w:cstheme="majorHAnsi"/>
          <w:sz w:val="16"/>
          <w:szCs w:val="16"/>
        </w:rPr>
        <w:br/>
      </w:r>
      <w:r w:rsidRPr="00FC6DF5">
        <w:rPr>
          <w:rFonts w:ascii="Century Gothic" w:hAnsi="Century Gothic" w:cstheme="majorHAnsi"/>
          <w:sz w:val="16"/>
          <w:szCs w:val="16"/>
        </w:rPr>
        <w:t>o którym mowa w art. 49 Ustawy z dnia 14 grudnia 2012 r. o odpadach</w:t>
      </w:r>
      <w:r w:rsidR="00AB39F6" w:rsidRPr="00FC6DF5">
        <w:rPr>
          <w:rFonts w:ascii="Century Gothic" w:hAnsi="Century Gothic" w:cstheme="majorHAnsi"/>
          <w:sz w:val="16"/>
          <w:szCs w:val="16"/>
        </w:rPr>
        <w:t xml:space="preserve"> (</w:t>
      </w:r>
      <w:r w:rsidR="007D595C" w:rsidRPr="00FC6DF5">
        <w:rPr>
          <w:rFonts w:ascii="Century Gothic" w:hAnsi="Century Gothic" w:cstheme="majorHAnsi"/>
          <w:sz w:val="16"/>
          <w:szCs w:val="16"/>
        </w:rPr>
        <w:t>Dz.U. 2023 poz. 1587</w:t>
      </w:r>
      <w:r w:rsidR="00AB39F6" w:rsidRPr="00FC6DF5">
        <w:rPr>
          <w:rFonts w:ascii="Century Gothic" w:hAnsi="Century Gothic" w:cstheme="majorHAnsi"/>
          <w:sz w:val="16"/>
          <w:szCs w:val="16"/>
        </w:rPr>
        <w:t>).</w:t>
      </w:r>
    </w:p>
    <w:p w14:paraId="7BF1834A" w14:textId="77777777" w:rsidR="00AB39F6" w:rsidRPr="00FC6DF5" w:rsidRDefault="00AB39F6" w:rsidP="00E62D1D">
      <w:pPr>
        <w:spacing w:before="240" w:after="0" w:line="276" w:lineRule="auto"/>
        <w:jc w:val="both"/>
        <w:rPr>
          <w:rFonts w:ascii="Century Gothic" w:hAnsi="Century Gothic"/>
          <w:sz w:val="16"/>
          <w:szCs w:val="16"/>
        </w:rPr>
      </w:pPr>
      <w:r w:rsidRPr="00FC6DF5">
        <w:rPr>
          <w:rFonts w:ascii="Century Gothic" w:hAnsi="Century Gothic"/>
          <w:sz w:val="16"/>
          <w:szCs w:val="16"/>
        </w:rPr>
        <w:t>Na etapie realizacji inwestycji, Wykonawca zobowiązany będzie postępować w zgodzie z przyjętą hierarchią sposobu postepowania z odpadami, zgodnie z treścią ustawy o odpadach:</w:t>
      </w:r>
    </w:p>
    <w:p w14:paraId="7B46A6D0" w14:textId="77777777" w:rsidR="00AB39F6" w:rsidRPr="00FC6DF5" w:rsidRDefault="00AB39F6">
      <w:pPr>
        <w:pStyle w:val="Akapitzlist"/>
        <w:numPr>
          <w:ilvl w:val="0"/>
          <w:numId w:val="113"/>
        </w:numPr>
        <w:spacing w:after="0" w:line="276" w:lineRule="auto"/>
        <w:jc w:val="both"/>
        <w:rPr>
          <w:rFonts w:ascii="Century Gothic" w:hAnsi="Century Gothic"/>
          <w:sz w:val="16"/>
          <w:szCs w:val="16"/>
        </w:rPr>
      </w:pPr>
      <w:r w:rsidRPr="00FC6DF5">
        <w:rPr>
          <w:rFonts w:ascii="Century Gothic" w:hAnsi="Century Gothic"/>
          <w:sz w:val="16"/>
          <w:szCs w:val="16"/>
        </w:rPr>
        <w:t>zapobieganie powstawaniu odpadów</w:t>
      </w:r>
    </w:p>
    <w:p w14:paraId="607A805B" w14:textId="77777777" w:rsidR="00AB39F6" w:rsidRPr="00FC6DF5" w:rsidRDefault="00AB39F6">
      <w:pPr>
        <w:pStyle w:val="Akapitzlist"/>
        <w:numPr>
          <w:ilvl w:val="0"/>
          <w:numId w:val="113"/>
        </w:numPr>
        <w:spacing w:before="240" w:after="0" w:line="276" w:lineRule="auto"/>
        <w:jc w:val="both"/>
        <w:rPr>
          <w:rFonts w:ascii="Century Gothic" w:hAnsi="Century Gothic"/>
          <w:sz w:val="16"/>
          <w:szCs w:val="16"/>
        </w:rPr>
      </w:pPr>
      <w:r w:rsidRPr="00FC6DF5">
        <w:rPr>
          <w:rFonts w:ascii="Century Gothic" w:hAnsi="Century Gothic"/>
          <w:sz w:val="16"/>
          <w:szCs w:val="16"/>
        </w:rPr>
        <w:t>przygotowywanie do ponownego użycia</w:t>
      </w:r>
    </w:p>
    <w:p w14:paraId="569B1A91" w14:textId="77777777" w:rsidR="00AB39F6" w:rsidRPr="00FC6DF5" w:rsidRDefault="00AB39F6">
      <w:pPr>
        <w:pStyle w:val="Akapitzlist"/>
        <w:numPr>
          <w:ilvl w:val="0"/>
          <w:numId w:val="113"/>
        </w:numPr>
        <w:spacing w:before="240" w:after="0" w:line="276" w:lineRule="auto"/>
        <w:jc w:val="both"/>
        <w:rPr>
          <w:rFonts w:ascii="Century Gothic" w:hAnsi="Century Gothic"/>
          <w:sz w:val="16"/>
          <w:szCs w:val="16"/>
        </w:rPr>
      </w:pPr>
      <w:r w:rsidRPr="00FC6DF5">
        <w:rPr>
          <w:rFonts w:ascii="Century Gothic" w:hAnsi="Century Gothic"/>
          <w:sz w:val="16"/>
          <w:szCs w:val="16"/>
        </w:rPr>
        <w:t>recykling</w:t>
      </w:r>
    </w:p>
    <w:p w14:paraId="17572204" w14:textId="77777777" w:rsidR="00AB39F6" w:rsidRPr="00FC6DF5" w:rsidRDefault="00AB39F6">
      <w:pPr>
        <w:pStyle w:val="Akapitzlist"/>
        <w:numPr>
          <w:ilvl w:val="0"/>
          <w:numId w:val="113"/>
        </w:numPr>
        <w:spacing w:before="240" w:after="0" w:line="276" w:lineRule="auto"/>
        <w:jc w:val="both"/>
        <w:rPr>
          <w:rFonts w:ascii="Century Gothic" w:hAnsi="Century Gothic"/>
          <w:sz w:val="16"/>
          <w:szCs w:val="16"/>
        </w:rPr>
      </w:pPr>
      <w:r w:rsidRPr="00FC6DF5">
        <w:rPr>
          <w:rFonts w:ascii="Century Gothic" w:hAnsi="Century Gothic"/>
          <w:sz w:val="16"/>
          <w:szCs w:val="16"/>
        </w:rPr>
        <w:t>inne procesy odzysku</w:t>
      </w:r>
    </w:p>
    <w:p w14:paraId="04C0B82B" w14:textId="307ABA9A" w:rsidR="00AB39F6" w:rsidRPr="00FC6DF5" w:rsidRDefault="00AB39F6">
      <w:pPr>
        <w:pStyle w:val="Akapitzlist"/>
        <w:numPr>
          <w:ilvl w:val="0"/>
          <w:numId w:val="113"/>
        </w:numPr>
        <w:spacing w:before="240" w:line="276" w:lineRule="auto"/>
        <w:jc w:val="both"/>
        <w:rPr>
          <w:rFonts w:ascii="Century Gothic" w:hAnsi="Century Gothic"/>
          <w:sz w:val="16"/>
          <w:szCs w:val="16"/>
        </w:rPr>
      </w:pPr>
      <w:r w:rsidRPr="00FC6DF5">
        <w:rPr>
          <w:rFonts w:ascii="Century Gothic" w:hAnsi="Century Gothic"/>
          <w:sz w:val="16"/>
          <w:szCs w:val="16"/>
        </w:rPr>
        <w:t>unieszkodliwianie</w:t>
      </w:r>
    </w:p>
    <w:p w14:paraId="4205BC24"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bookmarkStart w:id="55" w:name="_Toc512255641"/>
      <w:bookmarkStart w:id="56" w:name="_Toc100926480"/>
    </w:p>
    <w:p w14:paraId="7D2BA136"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2E61196B"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7CB90BBF"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64A9CB05"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4EFE7F8E"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309C4B2E"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5E0030CA"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2182144C"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4A87A802" w14:textId="77777777" w:rsidR="00EA5306" w:rsidRPr="00FC6DF5" w:rsidRDefault="00EA5306" w:rsidP="00E62D1D">
      <w:pPr>
        <w:pStyle w:val="Legenda"/>
        <w:spacing w:after="0" w:line="276" w:lineRule="auto"/>
        <w:jc w:val="both"/>
        <w:rPr>
          <w:rFonts w:ascii="Century Gothic" w:hAnsi="Century Gothic"/>
          <w:i w:val="0"/>
          <w:color w:val="auto"/>
          <w:sz w:val="16"/>
          <w:szCs w:val="16"/>
        </w:rPr>
      </w:pPr>
    </w:p>
    <w:p w14:paraId="4CD191D5" w14:textId="0226B07D" w:rsidR="00064B1B" w:rsidRPr="00FC6DF5" w:rsidRDefault="00064B1B" w:rsidP="00E62D1D">
      <w:pPr>
        <w:pStyle w:val="Legenda"/>
        <w:spacing w:after="0" w:line="276" w:lineRule="auto"/>
        <w:jc w:val="both"/>
        <w:rPr>
          <w:rFonts w:ascii="Century Gothic" w:hAnsi="Century Gothic" w:cstheme="majorHAnsi"/>
          <w:bCs/>
          <w:i w:val="0"/>
          <w:color w:val="auto"/>
          <w:sz w:val="16"/>
          <w:szCs w:val="16"/>
          <w:shd w:val="clear" w:color="auto" w:fill="FFFFFF"/>
        </w:rPr>
      </w:pPr>
      <w:bookmarkStart w:id="57" w:name="_Toc148455959"/>
      <w:r w:rsidRPr="00FC6DF5">
        <w:rPr>
          <w:rFonts w:ascii="Century Gothic" w:hAnsi="Century Gothic"/>
          <w:i w:val="0"/>
          <w:color w:val="auto"/>
          <w:sz w:val="16"/>
          <w:szCs w:val="16"/>
        </w:rPr>
        <w:lastRenderedPageBreak/>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6</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Wykaz</w:t>
      </w:r>
      <w:r w:rsidR="00303595" w:rsidRPr="00FC6DF5">
        <w:rPr>
          <w:rFonts w:ascii="Century Gothic" w:hAnsi="Century Gothic"/>
          <w:i w:val="0"/>
          <w:color w:val="auto"/>
          <w:sz w:val="16"/>
          <w:szCs w:val="16"/>
        </w:rPr>
        <w:t xml:space="preserve"> </w:t>
      </w:r>
      <w:r w:rsidRPr="00FC6DF5">
        <w:rPr>
          <w:rFonts w:ascii="Century Gothic" w:hAnsi="Century Gothic"/>
          <w:i w:val="0"/>
          <w:color w:val="auto"/>
          <w:sz w:val="16"/>
          <w:szCs w:val="16"/>
        </w:rPr>
        <w:t xml:space="preserve">rodzajów </w:t>
      </w:r>
      <w:r w:rsidR="005E0D42" w:rsidRPr="00FC6DF5">
        <w:rPr>
          <w:rFonts w:ascii="Century Gothic" w:hAnsi="Century Gothic"/>
          <w:i w:val="0"/>
          <w:color w:val="auto"/>
          <w:sz w:val="16"/>
          <w:szCs w:val="16"/>
        </w:rPr>
        <w:t xml:space="preserve">oraz </w:t>
      </w:r>
      <w:r w:rsidR="007635B6" w:rsidRPr="00FC6DF5">
        <w:rPr>
          <w:rFonts w:ascii="Century Gothic" w:hAnsi="Century Gothic"/>
          <w:i w:val="0"/>
          <w:color w:val="auto"/>
          <w:sz w:val="16"/>
          <w:szCs w:val="16"/>
        </w:rPr>
        <w:t xml:space="preserve">szacunkowych </w:t>
      </w:r>
      <w:r w:rsidRPr="00FC6DF5">
        <w:rPr>
          <w:rFonts w:ascii="Century Gothic" w:hAnsi="Century Gothic"/>
          <w:i w:val="0"/>
          <w:color w:val="auto"/>
          <w:sz w:val="16"/>
          <w:szCs w:val="16"/>
        </w:rPr>
        <w:t>ilości odpadów przewidzianych do wytworzenia podczas fazy realizacji przedsięwzięcia</w:t>
      </w:r>
      <w:bookmarkEnd w:id="55"/>
      <w:bookmarkEnd w:id="56"/>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2"/>
        <w:gridCol w:w="861"/>
        <w:gridCol w:w="2147"/>
        <w:gridCol w:w="632"/>
        <w:gridCol w:w="2504"/>
        <w:gridCol w:w="2504"/>
      </w:tblGrid>
      <w:tr w:rsidR="001A432F" w:rsidRPr="00FC6DF5" w14:paraId="71881585" w14:textId="77777777" w:rsidTr="00680ED5">
        <w:trPr>
          <w:cantSplit/>
          <w:trHeight w:val="183"/>
          <w:tblHeader/>
        </w:trPr>
        <w:tc>
          <w:tcPr>
            <w:tcW w:w="227" w:type="pct"/>
            <w:shd w:val="clear" w:color="auto" w:fill="F2F2F2" w:themeFill="background1" w:themeFillShade="F2"/>
            <w:vAlign w:val="center"/>
          </w:tcPr>
          <w:p w14:paraId="1ED478E4" w14:textId="77777777" w:rsidR="00180B6E" w:rsidRPr="00FC6DF5" w:rsidRDefault="00180B6E" w:rsidP="00E62D1D">
            <w:pPr>
              <w:pStyle w:val="Bezodstpw"/>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Lp.</w:t>
            </w:r>
          </w:p>
        </w:tc>
        <w:tc>
          <w:tcPr>
            <w:tcW w:w="475" w:type="pct"/>
            <w:shd w:val="clear" w:color="auto" w:fill="F2F2F2" w:themeFill="background1" w:themeFillShade="F2"/>
            <w:vAlign w:val="center"/>
          </w:tcPr>
          <w:p w14:paraId="582E7481" w14:textId="77777777" w:rsidR="00180B6E" w:rsidRPr="00FC6DF5" w:rsidRDefault="00180B6E" w:rsidP="00E62D1D">
            <w:pPr>
              <w:pStyle w:val="Bezodstpw"/>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Kod odpadu</w:t>
            </w:r>
          </w:p>
        </w:tc>
        <w:tc>
          <w:tcPr>
            <w:tcW w:w="1185" w:type="pct"/>
            <w:shd w:val="clear" w:color="auto" w:fill="F2F2F2" w:themeFill="background1" w:themeFillShade="F2"/>
            <w:vAlign w:val="center"/>
          </w:tcPr>
          <w:p w14:paraId="0938631E" w14:textId="027112A4" w:rsidR="00180B6E" w:rsidRPr="00FC6DF5" w:rsidRDefault="00241371" w:rsidP="00E62D1D">
            <w:pPr>
              <w:pStyle w:val="Bezodstpw"/>
              <w:spacing w:line="276" w:lineRule="auto"/>
              <w:jc w:val="center"/>
              <w:rPr>
                <w:rFonts w:ascii="Century Gothic" w:hAnsi="Century Gothic" w:cstheme="majorHAnsi"/>
                <w:b/>
                <w:sz w:val="14"/>
                <w:szCs w:val="14"/>
              </w:rPr>
            </w:pPr>
            <w:r w:rsidRPr="00FC6DF5">
              <w:rPr>
                <w:rFonts w:ascii="Century Gothic" w:hAnsi="Century Gothic" w:cs="Arial"/>
                <w:b/>
                <w:bCs/>
                <w:sz w:val="14"/>
                <w:szCs w:val="14"/>
              </w:rPr>
              <w:t>Rodzaj odpadu</w:t>
            </w:r>
          </w:p>
        </w:tc>
        <w:tc>
          <w:tcPr>
            <w:tcW w:w="349" w:type="pct"/>
            <w:shd w:val="clear" w:color="auto" w:fill="F2F2F2" w:themeFill="background1" w:themeFillShade="F2"/>
            <w:vAlign w:val="center"/>
          </w:tcPr>
          <w:p w14:paraId="533F18BD" w14:textId="77777777" w:rsidR="00180B6E" w:rsidRPr="00FC6DF5" w:rsidRDefault="00180B6E" w:rsidP="00E62D1D">
            <w:pPr>
              <w:pStyle w:val="Bezodstpw"/>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Ilość (Mg)</w:t>
            </w:r>
          </w:p>
        </w:tc>
        <w:tc>
          <w:tcPr>
            <w:tcW w:w="1382" w:type="pct"/>
            <w:shd w:val="clear" w:color="auto" w:fill="F2F2F2" w:themeFill="background1" w:themeFillShade="F2"/>
          </w:tcPr>
          <w:p w14:paraId="73C467C9" w14:textId="721BBD45" w:rsidR="00180B6E" w:rsidRPr="00FC6DF5" w:rsidRDefault="00180B6E" w:rsidP="00E62D1D">
            <w:pPr>
              <w:pStyle w:val="Bezodstpw"/>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Proponowany sposób zagospodarowania odpadów*</w:t>
            </w:r>
          </w:p>
        </w:tc>
        <w:tc>
          <w:tcPr>
            <w:tcW w:w="1382" w:type="pct"/>
            <w:shd w:val="clear" w:color="auto" w:fill="F2F2F2" w:themeFill="background1" w:themeFillShade="F2"/>
            <w:vAlign w:val="center"/>
          </w:tcPr>
          <w:p w14:paraId="36A4F642" w14:textId="1E7B1AEB" w:rsidR="00180B6E" w:rsidRPr="00FC6DF5" w:rsidRDefault="00180B6E" w:rsidP="00E62D1D">
            <w:pPr>
              <w:pStyle w:val="Bezodstpw"/>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Miejsce i sposób magazynowania odpadów</w:t>
            </w:r>
          </w:p>
        </w:tc>
      </w:tr>
      <w:tr w:rsidR="001A432F" w:rsidRPr="00FC6DF5" w14:paraId="02BF316C" w14:textId="77777777" w:rsidTr="00180B6E">
        <w:trPr>
          <w:trHeight w:val="143"/>
        </w:trPr>
        <w:tc>
          <w:tcPr>
            <w:tcW w:w="227" w:type="pct"/>
          </w:tcPr>
          <w:p w14:paraId="0CAE7D77"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1D0FF24F"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15 01 01</w:t>
            </w:r>
          </w:p>
        </w:tc>
        <w:tc>
          <w:tcPr>
            <w:tcW w:w="1185" w:type="pct"/>
          </w:tcPr>
          <w:p w14:paraId="07CF7D65"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z papieru i tektury</w:t>
            </w:r>
          </w:p>
        </w:tc>
        <w:tc>
          <w:tcPr>
            <w:tcW w:w="349" w:type="pct"/>
          </w:tcPr>
          <w:p w14:paraId="3E0A441D"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29C6BA14" w14:textId="38293A4A"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1A9D0C4B" w14:textId="13B58BFD"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val="restart"/>
          </w:tcPr>
          <w:p w14:paraId="2AE3DDC2" w14:textId="50CE6F9F"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kontenerze lub pojemnikach BIG-BAG, w sposób uniemożliwiający zanieczyszczenie środowiska, zabezpieczone przed rozwiewaniem, w wyznaczonym przez Wykonawcę robót miejscu do tego odpowiednim na terenie objętym inwestycją.</w:t>
            </w:r>
          </w:p>
        </w:tc>
      </w:tr>
      <w:tr w:rsidR="001A432F" w:rsidRPr="00FC6DF5" w14:paraId="7F33335F" w14:textId="77777777" w:rsidTr="00711DEA">
        <w:trPr>
          <w:cantSplit/>
          <w:trHeight w:val="141"/>
        </w:trPr>
        <w:tc>
          <w:tcPr>
            <w:tcW w:w="227" w:type="pct"/>
          </w:tcPr>
          <w:p w14:paraId="7BD7BCD2"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1E73B429"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15 01 02</w:t>
            </w:r>
          </w:p>
        </w:tc>
        <w:tc>
          <w:tcPr>
            <w:tcW w:w="1185" w:type="pct"/>
          </w:tcPr>
          <w:p w14:paraId="57D35AA4"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z tworzyw sztucznych</w:t>
            </w:r>
          </w:p>
        </w:tc>
        <w:tc>
          <w:tcPr>
            <w:tcW w:w="349" w:type="pct"/>
          </w:tcPr>
          <w:p w14:paraId="624925EF"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14EDB80F" w14:textId="3FD19C4E"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4C5A3EBB" w14:textId="48804748"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tcPr>
          <w:p w14:paraId="2B41324B" w14:textId="15ED5172" w:rsidR="00344E30" w:rsidRPr="00FC6DF5" w:rsidRDefault="00344E30" w:rsidP="00E62D1D">
            <w:pPr>
              <w:pStyle w:val="Bezodstpw"/>
              <w:spacing w:line="276" w:lineRule="auto"/>
              <w:rPr>
                <w:rFonts w:ascii="Century Gothic" w:hAnsi="Century Gothic" w:cstheme="majorHAnsi"/>
                <w:sz w:val="14"/>
                <w:szCs w:val="14"/>
              </w:rPr>
            </w:pPr>
          </w:p>
        </w:tc>
      </w:tr>
      <w:tr w:rsidR="001A432F" w:rsidRPr="00FC6DF5" w14:paraId="1FEFBE80" w14:textId="77777777" w:rsidTr="00180B6E">
        <w:trPr>
          <w:trHeight w:val="146"/>
        </w:trPr>
        <w:tc>
          <w:tcPr>
            <w:tcW w:w="227" w:type="pct"/>
          </w:tcPr>
          <w:p w14:paraId="6A46B254"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3534333B"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15 01 03</w:t>
            </w:r>
          </w:p>
        </w:tc>
        <w:tc>
          <w:tcPr>
            <w:tcW w:w="1185" w:type="pct"/>
          </w:tcPr>
          <w:p w14:paraId="2E9E3BCC"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z drewna</w:t>
            </w:r>
          </w:p>
        </w:tc>
        <w:tc>
          <w:tcPr>
            <w:tcW w:w="349" w:type="pct"/>
          </w:tcPr>
          <w:p w14:paraId="0768C107"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292ABE03" w14:textId="0982F00A"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67C83003" w14:textId="1055C468"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R11 – wykonywanie drobnych napraw i konserwacji</w:t>
            </w:r>
          </w:p>
          <w:p w14:paraId="6002FFFC" w14:textId="414D2B3B"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tcPr>
          <w:p w14:paraId="58C1DAB2" w14:textId="3D256E3D" w:rsidR="00344E30" w:rsidRPr="00FC6DF5" w:rsidRDefault="00344E30" w:rsidP="00E62D1D">
            <w:pPr>
              <w:pStyle w:val="Bezodstpw"/>
              <w:spacing w:line="276" w:lineRule="auto"/>
              <w:rPr>
                <w:rFonts w:ascii="Century Gothic" w:hAnsi="Century Gothic" w:cstheme="majorHAnsi"/>
                <w:sz w:val="14"/>
                <w:szCs w:val="14"/>
              </w:rPr>
            </w:pPr>
          </w:p>
        </w:tc>
      </w:tr>
      <w:tr w:rsidR="001A432F" w:rsidRPr="00FC6DF5" w14:paraId="2DA5E934" w14:textId="77777777" w:rsidTr="00180B6E">
        <w:trPr>
          <w:trHeight w:val="80"/>
        </w:trPr>
        <w:tc>
          <w:tcPr>
            <w:tcW w:w="227" w:type="pct"/>
          </w:tcPr>
          <w:p w14:paraId="4B6BF430"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0783BE6A"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15 01 04</w:t>
            </w:r>
          </w:p>
        </w:tc>
        <w:tc>
          <w:tcPr>
            <w:tcW w:w="1185" w:type="pct"/>
          </w:tcPr>
          <w:p w14:paraId="642CAE57"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z metali</w:t>
            </w:r>
          </w:p>
        </w:tc>
        <w:tc>
          <w:tcPr>
            <w:tcW w:w="349" w:type="pct"/>
          </w:tcPr>
          <w:p w14:paraId="21292489"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36C4310E" w14:textId="7AC528D5"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R4 – recykling lub odzysk metali i związków metali</w:t>
            </w:r>
          </w:p>
          <w:p w14:paraId="5E4C4F61" w14:textId="70BDED80"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tcPr>
          <w:p w14:paraId="426B68F2" w14:textId="6E2360FA" w:rsidR="00344E30" w:rsidRPr="00FC6DF5" w:rsidRDefault="00344E30" w:rsidP="00E62D1D">
            <w:pPr>
              <w:pStyle w:val="Bezodstpw"/>
              <w:spacing w:line="276" w:lineRule="auto"/>
              <w:rPr>
                <w:rFonts w:ascii="Century Gothic" w:hAnsi="Century Gothic" w:cstheme="majorHAnsi"/>
                <w:sz w:val="14"/>
                <w:szCs w:val="14"/>
              </w:rPr>
            </w:pPr>
          </w:p>
        </w:tc>
      </w:tr>
      <w:tr w:rsidR="001A432F" w:rsidRPr="00FC6DF5" w14:paraId="32B2CF33" w14:textId="77777777" w:rsidTr="00180B6E">
        <w:trPr>
          <w:trHeight w:val="81"/>
        </w:trPr>
        <w:tc>
          <w:tcPr>
            <w:tcW w:w="227" w:type="pct"/>
          </w:tcPr>
          <w:p w14:paraId="50F028D6"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285B7562"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15 01 05</w:t>
            </w:r>
          </w:p>
        </w:tc>
        <w:tc>
          <w:tcPr>
            <w:tcW w:w="1185" w:type="pct"/>
          </w:tcPr>
          <w:p w14:paraId="57B2E9B2"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wielomateriałowe</w:t>
            </w:r>
          </w:p>
        </w:tc>
        <w:tc>
          <w:tcPr>
            <w:tcW w:w="349" w:type="pct"/>
          </w:tcPr>
          <w:p w14:paraId="05BC3B3E"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2,000</w:t>
            </w:r>
          </w:p>
        </w:tc>
        <w:tc>
          <w:tcPr>
            <w:tcW w:w="1382" w:type="pct"/>
          </w:tcPr>
          <w:p w14:paraId="5772FD9B" w14:textId="0D7586B8"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tcPr>
          <w:p w14:paraId="21396A61" w14:textId="308E201E" w:rsidR="00344E30" w:rsidRPr="00FC6DF5" w:rsidRDefault="00344E30" w:rsidP="00E62D1D">
            <w:pPr>
              <w:pStyle w:val="Bezodstpw"/>
              <w:spacing w:line="276" w:lineRule="auto"/>
              <w:rPr>
                <w:rFonts w:ascii="Century Gothic" w:hAnsi="Century Gothic" w:cstheme="majorHAnsi"/>
                <w:sz w:val="14"/>
                <w:szCs w:val="14"/>
              </w:rPr>
            </w:pPr>
          </w:p>
        </w:tc>
      </w:tr>
      <w:tr w:rsidR="001A432F" w:rsidRPr="00FC6DF5" w14:paraId="09247A40" w14:textId="77777777" w:rsidTr="00180B6E">
        <w:trPr>
          <w:trHeight w:val="185"/>
        </w:trPr>
        <w:tc>
          <w:tcPr>
            <w:tcW w:w="227" w:type="pct"/>
          </w:tcPr>
          <w:p w14:paraId="10C3A7B4" w14:textId="77777777" w:rsidR="00344E30" w:rsidRPr="00FC6DF5" w:rsidRDefault="00344E30">
            <w:pPr>
              <w:pStyle w:val="Bezodstpw"/>
              <w:numPr>
                <w:ilvl w:val="0"/>
                <w:numId w:val="14"/>
              </w:numPr>
              <w:spacing w:line="276" w:lineRule="auto"/>
              <w:rPr>
                <w:rFonts w:ascii="Century Gothic" w:hAnsi="Century Gothic" w:cstheme="majorHAnsi"/>
                <w:sz w:val="14"/>
                <w:szCs w:val="14"/>
              </w:rPr>
            </w:pPr>
          </w:p>
        </w:tc>
        <w:tc>
          <w:tcPr>
            <w:tcW w:w="475" w:type="pct"/>
          </w:tcPr>
          <w:p w14:paraId="3D056581"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15 01 06</w:t>
            </w:r>
          </w:p>
        </w:tc>
        <w:tc>
          <w:tcPr>
            <w:tcW w:w="1185" w:type="pct"/>
          </w:tcPr>
          <w:p w14:paraId="1313D9C9" w14:textId="77777777"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Zmieszane odpady opakowaniowe</w:t>
            </w:r>
          </w:p>
        </w:tc>
        <w:tc>
          <w:tcPr>
            <w:tcW w:w="349" w:type="pct"/>
          </w:tcPr>
          <w:p w14:paraId="7B96B847" w14:textId="77777777" w:rsidR="00344E30" w:rsidRPr="00FC6DF5" w:rsidRDefault="00344E30"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2,000</w:t>
            </w:r>
          </w:p>
        </w:tc>
        <w:tc>
          <w:tcPr>
            <w:tcW w:w="1382" w:type="pct"/>
          </w:tcPr>
          <w:p w14:paraId="26A1452A" w14:textId="00AD1CAD" w:rsidR="00344E30"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vMerge/>
          </w:tcPr>
          <w:p w14:paraId="602867D7" w14:textId="717813EC" w:rsidR="00344E30" w:rsidRPr="00FC6DF5" w:rsidRDefault="00344E30" w:rsidP="00E62D1D">
            <w:pPr>
              <w:pStyle w:val="Bezodstpw"/>
              <w:spacing w:line="276" w:lineRule="auto"/>
              <w:rPr>
                <w:rFonts w:ascii="Century Gothic" w:hAnsi="Century Gothic" w:cstheme="majorHAnsi"/>
                <w:sz w:val="14"/>
                <w:szCs w:val="14"/>
              </w:rPr>
            </w:pPr>
          </w:p>
        </w:tc>
      </w:tr>
      <w:tr w:rsidR="001A432F" w:rsidRPr="00FC6DF5" w14:paraId="08C26FB2" w14:textId="77777777" w:rsidTr="00353E63">
        <w:trPr>
          <w:trHeight w:val="2536"/>
        </w:trPr>
        <w:tc>
          <w:tcPr>
            <w:tcW w:w="227" w:type="pct"/>
          </w:tcPr>
          <w:p w14:paraId="72965C33" w14:textId="77777777" w:rsidR="00FF0598" w:rsidRPr="00FC6DF5" w:rsidRDefault="00FF0598">
            <w:pPr>
              <w:pStyle w:val="Bezodstpw"/>
              <w:numPr>
                <w:ilvl w:val="0"/>
                <w:numId w:val="14"/>
              </w:numPr>
              <w:spacing w:line="276" w:lineRule="auto"/>
              <w:rPr>
                <w:rFonts w:ascii="Century Gothic" w:hAnsi="Century Gothic" w:cstheme="majorHAnsi"/>
                <w:sz w:val="14"/>
                <w:szCs w:val="14"/>
              </w:rPr>
            </w:pPr>
          </w:p>
        </w:tc>
        <w:tc>
          <w:tcPr>
            <w:tcW w:w="475" w:type="pct"/>
          </w:tcPr>
          <w:p w14:paraId="0D5BFBC1" w14:textId="79E1F59B"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sz w:val="14"/>
                <w:szCs w:val="14"/>
              </w:rPr>
              <w:t>15 01 09</w:t>
            </w:r>
          </w:p>
        </w:tc>
        <w:tc>
          <w:tcPr>
            <w:tcW w:w="1185" w:type="pct"/>
          </w:tcPr>
          <w:p w14:paraId="1CD5CBE5" w14:textId="6C983A03"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sz w:val="14"/>
                <w:szCs w:val="14"/>
              </w:rPr>
              <w:t>Opakowania z tekstyliów</w:t>
            </w:r>
          </w:p>
        </w:tc>
        <w:tc>
          <w:tcPr>
            <w:tcW w:w="349" w:type="pct"/>
          </w:tcPr>
          <w:p w14:paraId="50FBCD2F" w14:textId="558A97DC" w:rsidR="00FF0598" w:rsidRPr="00FC6DF5" w:rsidRDefault="00FF0598"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0,200</w:t>
            </w:r>
          </w:p>
        </w:tc>
        <w:tc>
          <w:tcPr>
            <w:tcW w:w="1382" w:type="pct"/>
          </w:tcPr>
          <w:p w14:paraId="20B2117F" w14:textId="7A6A6B7F"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6A55FF17" w14:textId="376B3181"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66FB585E" w14:textId="739E0791"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tcPr>
          <w:p w14:paraId="5379F540" w14:textId="4B8E5A20" w:rsidR="00FF0598" w:rsidRPr="00FC6DF5" w:rsidRDefault="00344E30"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kontenerze lub pojemnikach BIG-BAG, w sposób uniemożliwiający zanieczyszczenie środowiska, zabezpieczone przed rozwiewaniem, w wyznaczonym przez Wykonawcę robót miejscu do tego odpowiednim na terenie objętym inwestycją.</w:t>
            </w:r>
          </w:p>
        </w:tc>
      </w:tr>
      <w:tr w:rsidR="001A432F" w:rsidRPr="00FC6DF5" w14:paraId="2220BF87" w14:textId="77777777" w:rsidTr="00FF0598">
        <w:trPr>
          <w:trHeight w:val="2394"/>
        </w:trPr>
        <w:tc>
          <w:tcPr>
            <w:tcW w:w="227" w:type="pct"/>
          </w:tcPr>
          <w:p w14:paraId="0948CA08" w14:textId="77777777" w:rsidR="00FF0598" w:rsidRPr="00FC6DF5" w:rsidRDefault="00FF0598">
            <w:pPr>
              <w:pStyle w:val="Bezodstpw"/>
              <w:numPr>
                <w:ilvl w:val="0"/>
                <w:numId w:val="14"/>
              </w:numPr>
              <w:spacing w:line="276" w:lineRule="auto"/>
              <w:rPr>
                <w:rFonts w:ascii="Century Gothic" w:hAnsi="Century Gothic" w:cstheme="majorHAnsi"/>
                <w:sz w:val="14"/>
                <w:szCs w:val="14"/>
              </w:rPr>
            </w:pPr>
          </w:p>
        </w:tc>
        <w:tc>
          <w:tcPr>
            <w:tcW w:w="475" w:type="pct"/>
          </w:tcPr>
          <w:p w14:paraId="487B37E6" w14:textId="77777777"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01 10*</w:t>
            </w:r>
          </w:p>
        </w:tc>
        <w:tc>
          <w:tcPr>
            <w:tcW w:w="1185" w:type="pct"/>
          </w:tcPr>
          <w:p w14:paraId="3A1C45BA" w14:textId="77777777"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Opakowania zawierające pozostałości substancji niebezpiecznych lub nimi zanieczyszczone</w:t>
            </w:r>
          </w:p>
        </w:tc>
        <w:tc>
          <w:tcPr>
            <w:tcW w:w="349" w:type="pct"/>
          </w:tcPr>
          <w:p w14:paraId="69ABBBDF" w14:textId="77777777" w:rsidR="00FF0598" w:rsidRPr="00FC6DF5" w:rsidRDefault="00FF0598"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0,200</w:t>
            </w:r>
          </w:p>
        </w:tc>
        <w:tc>
          <w:tcPr>
            <w:tcW w:w="1382" w:type="pct"/>
          </w:tcPr>
          <w:p w14:paraId="3195F43E" w14:textId="2BC51D0C"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60C7C49D" w14:textId="1FB0F1CF"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R4 – recykling lub odzysk metali i związków metali</w:t>
            </w:r>
          </w:p>
          <w:p w14:paraId="6ACEAFEC" w14:textId="4E549FED"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3D354D26" w14:textId="47050A99"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tcPr>
          <w:p w14:paraId="7C5348E7" w14:textId="0D70D8AE"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odpowiednich zamykanych pojemnikach, odpornych na chemiczne działalnie odpadu w nim przechowywanego, w wyznaczonym przez Wykonawcę robót miejscu do tego odpowiednim na terenie objętym inwestycją, pod zadaszeniem lub w zamykanym kontenerze, w sposób uniemożliwiający przedostanie się substancji niebezpiecznych zawartych w odpadach do gruntu (kontener ustawiony na utwardzonym placu)</w:t>
            </w:r>
          </w:p>
        </w:tc>
      </w:tr>
      <w:tr w:rsidR="001A432F" w:rsidRPr="00FC6DF5" w14:paraId="406B095D" w14:textId="77777777" w:rsidTr="00680ED5">
        <w:trPr>
          <w:cantSplit/>
          <w:trHeight w:val="416"/>
        </w:trPr>
        <w:tc>
          <w:tcPr>
            <w:tcW w:w="227" w:type="pct"/>
          </w:tcPr>
          <w:p w14:paraId="77F54DDE"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18B934A3"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02 02*</w:t>
            </w:r>
          </w:p>
        </w:tc>
        <w:tc>
          <w:tcPr>
            <w:tcW w:w="1185" w:type="pct"/>
          </w:tcPr>
          <w:p w14:paraId="142515C7"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Sorbenty, materiały filtracyjne (w tym filtry olejowe nieujęte w innych grupach), tkaniny do wycierania (np. szmaty, ścierki) i ubrania ochronne zanieczyszczone substancjami niebezpiecznymi (np. PCB)</w:t>
            </w:r>
          </w:p>
        </w:tc>
        <w:tc>
          <w:tcPr>
            <w:tcW w:w="349" w:type="pct"/>
          </w:tcPr>
          <w:p w14:paraId="6DC12E7C"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0,050</w:t>
            </w:r>
          </w:p>
        </w:tc>
        <w:tc>
          <w:tcPr>
            <w:tcW w:w="1382" w:type="pct"/>
          </w:tcPr>
          <w:p w14:paraId="18038B0E" w14:textId="19DC2858"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5AFA4F3B" w14:textId="7C7230E0"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R4 – recykling lub odzysk metali i związków metali</w:t>
            </w:r>
          </w:p>
          <w:p w14:paraId="4FBE7EA6" w14:textId="340DC628" w:rsidR="00FF0598"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3247AA9A" w14:textId="7FA06C16" w:rsidR="00180B6E" w:rsidRPr="00FC6DF5" w:rsidRDefault="00FF0598"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tcPr>
          <w:p w14:paraId="272137EB" w14:textId="08C96C2D"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odpowiednich zamykanych pojemnikach, odpornych na chemiczne działalnie odpadu w nim przechowywanego, w wyznaczonym przez Wykonawcę robót miejscu do tego odpowiednim na terenie objętym inwestycją, pod zadaszeniem lub w zamykanym kontenerze, w sposób uniemożliwiający przedostanie się substancji niebezpiecznych zawartych w odpadach do gruntu (kontener ustawiony na utwardzonym placu)</w:t>
            </w:r>
          </w:p>
        </w:tc>
      </w:tr>
      <w:tr w:rsidR="001A432F" w:rsidRPr="00FC6DF5" w14:paraId="0B2C93A7" w14:textId="77777777" w:rsidTr="00680ED5">
        <w:trPr>
          <w:trHeight w:val="2961"/>
        </w:trPr>
        <w:tc>
          <w:tcPr>
            <w:tcW w:w="227" w:type="pct"/>
          </w:tcPr>
          <w:p w14:paraId="65530A34"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3DBB496D"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15 02 03</w:t>
            </w:r>
          </w:p>
        </w:tc>
        <w:tc>
          <w:tcPr>
            <w:tcW w:w="1185" w:type="pct"/>
          </w:tcPr>
          <w:p w14:paraId="54FCC0F3"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Sorbenty, materiały filtracyjne, tkaniny do wycierania (np. szmaty, ścierki) i ubrania ochronne inne niż wymienione w 15 02 02</w:t>
            </w:r>
          </w:p>
        </w:tc>
        <w:tc>
          <w:tcPr>
            <w:tcW w:w="349" w:type="pct"/>
          </w:tcPr>
          <w:p w14:paraId="7F8308C2"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0,050</w:t>
            </w:r>
          </w:p>
        </w:tc>
        <w:tc>
          <w:tcPr>
            <w:tcW w:w="1382" w:type="pct"/>
          </w:tcPr>
          <w:p w14:paraId="329A7301" w14:textId="77777777" w:rsidR="0031211B" w:rsidRPr="00FC6DF5" w:rsidRDefault="0031211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6A3AC567" w14:textId="77777777" w:rsidR="0031211B" w:rsidRPr="00FC6DF5" w:rsidRDefault="0031211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R4 – recykling lub odzysk metali i związków metali</w:t>
            </w:r>
          </w:p>
          <w:p w14:paraId="6BB3EAAA" w14:textId="77777777" w:rsidR="0031211B" w:rsidRPr="00FC6DF5" w:rsidRDefault="0031211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050A053F" w14:textId="703E6B53" w:rsidR="00180B6E" w:rsidRPr="00FC6DF5" w:rsidRDefault="0031211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tworzenie mieszanek materiałów o tych samych właściwościach, separacja, segregacja, sortowanie, demontaż, doczyszczanie, przepakowywanie, cięcie, zagęszczanie, suszenie</w:t>
            </w:r>
          </w:p>
        </w:tc>
        <w:tc>
          <w:tcPr>
            <w:tcW w:w="1382" w:type="pct"/>
          </w:tcPr>
          <w:p w14:paraId="60F3FC8D" w14:textId="0268AEE4"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pojemnikach, w wyznaczonym przez Wykonawcę robót miejscu do tego odpowiednim na terenie objętym inwestycją, w sposób uniemożliwiający zanieczyszczenie środowiska.</w:t>
            </w:r>
          </w:p>
        </w:tc>
      </w:tr>
      <w:tr w:rsidR="001A432F" w:rsidRPr="00FC6DF5" w14:paraId="31B92FC7" w14:textId="77777777" w:rsidTr="00180B6E">
        <w:trPr>
          <w:trHeight w:val="124"/>
        </w:trPr>
        <w:tc>
          <w:tcPr>
            <w:tcW w:w="227" w:type="pct"/>
          </w:tcPr>
          <w:p w14:paraId="4B21BCAD"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6850159B"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20 01 01</w:t>
            </w:r>
          </w:p>
        </w:tc>
        <w:tc>
          <w:tcPr>
            <w:tcW w:w="1185" w:type="pct"/>
          </w:tcPr>
          <w:p w14:paraId="6359D690"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Papier i tektura</w:t>
            </w:r>
          </w:p>
        </w:tc>
        <w:tc>
          <w:tcPr>
            <w:tcW w:w="349" w:type="pct"/>
          </w:tcPr>
          <w:p w14:paraId="08894ACD"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1FB8A986" w14:textId="2BDF75FE" w:rsidR="0021380B" w:rsidRPr="00FC6DF5" w:rsidRDefault="0021380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R5 – recykling lub odzysk innych materiałów nieorganicznych</w:t>
            </w:r>
          </w:p>
          <w:p w14:paraId="0DC9EF86" w14:textId="1A613EF3" w:rsidR="00180B6E"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vMerge w:val="restart"/>
          </w:tcPr>
          <w:p w14:paraId="160750F3" w14:textId="7A32E6B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Odpady gromadzone selektywnie, w kontenerze lub pojemnikach BIG-BAG, w sposób uniemożliwiający zanieczyszczenie środowiska, </w:t>
            </w:r>
            <w:r w:rsidRPr="00FC6DF5">
              <w:rPr>
                <w:rFonts w:ascii="Century Gothic" w:hAnsi="Century Gothic" w:cstheme="majorHAnsi"/>
                <w:sz w:val="14"/>
                <w:szCs w:val="14"/>
              </w:rPr>
              <w:lastRenderedPageBreak/>
              <w:t>zabezpieczone przed rozwiewaniem, w wyznaczonym przez Wykonawcę robót miejscu do tego na terenie objętym inwestycją.</w:t>
            </w:r>
          </w:p>
        </w:tc>
      </w:tr>
      <w:tr w:rsidR="001A432F" w:rsidRPr="00FC6DF5" w14:paraId="088A9444" w14:textId="77777777" w:rsidTr="00180B6E">
        <w:trPr>
          <w:trHeight w:val="198"/>
        </w:trPr>
        <w:tc>
          <w:tcPr>
            <w:tcW w:w="227" w:type="pct"/>
          </w:tcPr>
          <w:p w14:paraId="286AB34C"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206D2176"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20 01 02</w:t>
            </w:r>
          </w:p>
        </w:tc>
        <w:tc>
          <w:tcPr>
            <w:tcW w:w="1185" w:type="pct"/>
          </w:tcPr>
          <w:p w14:paraId="15A95DD9"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Szkło</w:t>
            </w:r>
          </w:p>
        </w:tc>
        <w:tc>
          <w:tcPr>
            <w:tcW w:w="349" w:type="pct"/>
          </w:tcPr>
          <w:p w14:paraId="1D82073B"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0C18B150" w14:textId="01CE636B" w:rsidR="00180B6E"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vMerge/>
          </w:tcPr>
          <w:p w14:paraId="205C1B28" w14:textId="16F690AB" w:rsidR="00180B6E" w:rsidRPr="00FC6DF5" w:rsidRDefault="00180B6E" w:rsidP="00E62D1D">
            <w:pPr>
              <w:pStyle w:val="Bezodstpw"/>
              <w:spacing w:line="276" w:lineRule="auto"/>
              <w:rPr>
                <w:rFonts w:ascii="Century Gothic" w:hAnsi="Century Gothic" w:cstheme="majorHAnsi"/>
                <w:sz w:val="14"/>
                <w:szCs w:val="14"/>
              </w:rPr>
            </w:pPr>
          </w:p>
        </w:tc>
      </w:tr>
      <w:tr w:rsidR="001A432F" w:rsidRPr="00FC6DF5" w14:paraId="380A2923" w14:textId="77777777" w:rsidTr="0021380B">
        <w:trPr>
          <w:trHeight w:val="411"/>
        </w:trPr>
        <w:tc>
          <w:tcPr>
            <w:tcW w:w="227" w:type="pct"/>
          </w:tcPr>
          <w:p w14:paraId="4766BA29" w14:textId="77777777" w:rsidR="0021380B" w:rsidRPr="00FC6DF5" w:rsidRDefault="0021380B">
            <w:pPr>
              <w:pStyle w:val="Bezodstpw"/>
              <w:numPr>
                <w:ilvl w:val="0"/>
                <w:numId w:val="14"/>
              </w:numPr>
              <w:spacing w:line="276" w:lineRule="auto"/>
              <w:rPr>
                <w:rFonts w:ascii="Century Gothic" w:hAnsi="Century Gothic" w:cstheme="majorHAnsi"/>
                <w:sz w:val="14"/>
                <w:szCs w:val="14"/>
              </w:rPr>
            </w:pPr>
          </w:p>
        </w:tc>
        <w:tc>
          <w:tcPr>
            <w:tcW w:w="475" w:type="pct"/>
          </w:tcPr>
          <w:p w14:paraId="4B009F58" w14:textId="77777777" w:rsidR="0021380B" w:rsidRPr="00FC6DF5" w:rsidRDefault="0021380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20 01 08</w:t>
            </w:r>
          </w:p>
        </w:tc>
        <w:tc>
          <w:tcPr>
            <w:tcW w:w="1185" w:type="pct"/>
          </w:tcPr>
          <w:p w14:paraId="71EDD4BF" w14:textId="77777777" w:rsidR="0021380B" w:rsidRPr="00FC6DF5" w:rsidRDefault="0021380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kuchenne ulegające biodegradacji</w:t>
            </w:r>
          </w:p>
        </w:tc>
        <w:tc>
          <w:tcPr>
            <w:tcW w:w="349" w:type="pct"/>
          </w:tcPr>
          <w:p w14:paraId="4C07A529" w14:textId="77777777" w:rsidR="0021380B" w:rsidRPr="00FC6DF5" w:rsidRDefault="0021380B"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6671A6FE" w14:textId="65C8A94E" w:rsidR="0021380B" w:rsidRPr="00FC6DF5" w:rsidRDefault="0021380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vMerge/>
          </w:tcPr>
          <w:p w14:paraId="5C5806CF" w14:textId="2A56FE97" w:rsidR="0021380B" w:rsidRPr="00FC6DF5" w:rsidRDefault="0021380B" w:rsidP="00E62D1D">
            <w:pPr>
              <w:pStyle w:val="Bezodstpw"/>
              <w:spacing w:line="276" w:lineRule="auto"/>
              <w:rPr>
                <w:rFonts w:ascii="Century Gothic" w:hAnsi="Century Gothic" w:cstheme="majorHAnsi"/>
                <w:sz w:val="14"/>
                <w:szCs w:val="14"/>
              </w:rPr>
            </w:pPr>
          </w:p>
        </w:tc>
      </w:tr>
      <w:tr w:rsidR="001A432F" w:rsidRPr="00FC6DF5" w14:paraId="3F45C103" w14:textId="77777777" w:rsidTr="00180B6E">
        <w:trPr>
          <w:trHeight w:val="150"/>
        </w:trPr>
        <w:tc>
          <w:tcPr>
            <w:tcW w:w="227" w:type="pct"/>
          </w:tcPr>
          <w:p w14:paraId="1FBFA364"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15EC05E7"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20 01 39</w:t>
            </w:r>
          </w:p>
        </w:tc>
        <w:tc>
          <w:tcPr>
            <w:tcW w:w="1185" w:type="pct"/>
          </w:tcPr>
          <w:p w14:paraId="1AAB28D7"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Tworzywa sztuczne</w:t>
            </w:r>
          </w:p>
        </w:tc>
        <w:tc>
          <w:tcPr>
            <w:tcW w:w="349" w:type="pct"/>
          </w:tcPr>
          <w:p w14:paraId="334A833E"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52ED16D2" w14:textId="77777777" w:rsidR="001639E2"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R3 – recykling lub odzysk substancji organicznych, które nie są stosowane jako rozpuszczalniki</w:t>
            </w:r>
          </w:p>
          <w:p w14:paraId="4579AE74" w14:textId="18AD134A" w:rsidR="00180B6E"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vMerge/>
          </w:tcPr>
          <w:p w14:paraId="4C99B1C5" w14:textId="74679986" w:rsidR="00180B6E" w:rsidRPr="00FC6DF5" w:rsidRDefault="00180B6E" w:rsidP="00E62D1D">
            <w:pPr>
              <w:pStyle w:val="Bezodstpw"/>
              <w:spacing w:line="276" w:lineRule="auto"/>
              <w:rPr>
                <w:rFonts w:ascii="Century Gothic" w:hAnsi="Century Gothic" w:cstheme="majorHAnsi"/>
                <w:sz w:val="14"/>
                <w:szCs w:val="14"/>
              </w:rPr>
            </w:pPr>
          </w:p>
        </w:tc>
      </w:tr>
      <w:tr w:rsidR="001A432F" w:rsidRPr="00FC6DF5" w14:paraId="1F07C8F4" w14:textId="77777777" w:rsidTr="00180B6E">
        <w:trPr>
          <w:trHeight w:val="225"/>
        </w:trPr>
        <w:tc>
          <w:tcPr>
            <w:tcW w:w="227" w:type="pct"/>
          </w:tcPr>
          <w:p w14:paraId="720A5FE3"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130D7277"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20 01 40</w:t>
            </w:r>
          </w:p>
        </w:tc>
        <w:tc>
          <w:tcPr>
            <w:tcW w:w="1185" w:type="pct"/>
          </w:tcPr>
          <w:p w14:paraId="05ED0165"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Metale</w:t>
            </w:r>
          </w:p>
        </w:tc>
        <w:tc>
          <w:tcPr>
            <w:tcW w:w="349" w:type="pct"/>
          </w:tcPr>
          <w:p w14:paraId="705B4213"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1,000</w:t>
            </w:r>
          </w:p>
        </w:tc>
        <w:tc>
          <w:tcPr>
            <w:tcW w:w="1382" w:type="pct"/>
          </w:tcPr>
          <w:p w14:paraId="68A86285" w14:textId="1C6E7DDE" w:rsidR="0021380B" w:rsidRPr="00FC6DF5" w:rsidRDefault="0021380B"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R4 – recykling lub odzysk metali i związków metali</w:t>
            </w:r>
          </w:p>
          <w:p w14:paraId="252C04A7" w14:textId="4C5EB73C" w:rsidR="00180B6E"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vMerge/>
          </w:tcPr>
          <w:p w14:paraId="7802D08E" w14:textId="68266CE2" w:rsidR="00180B6E" w:rsidRPr="00FC6DF5" w:rsidRDefault="00180B6E" w:rsidP="00E62D1D">
            <w:pPr>
              <w:pStyle w:val="Bezodstpw"/>
              <w:spacing w:line="276" w:lineRule="auto"/>
              <w:rPr>
                <w:rFonts w:ascii="Century Gothic" w:hAnsi="Century Gothic" w:cstheme="majorHAnsi"/>
                <w:sz w:val="14"/>
                <w:szCs w:val="14"/>
              </w:rPr>
            </w:pPr>
          </w:p>
        </w:tc>
      </w:tr>
      <w:tr w:rsidR="001A432F" w:rsidRPr="00FC6DF5" w14:paraId="3D36DF4C" w14:textId="77777777" w:rsidTr="00180B6E">
        <w:trPr>
          <w:trHeight w:val="202"/>
        </w:trPr>
        <w:tc>
          <w:tcPr>
            <w:tcW w:w="227" w:type="pct"/>
          </w:tcPr>
          <w:p w14:paraId="08B50BBD" w14:textId="77777777" w:rsidR="00180B6E" w:rsidRPr="00FC6DF5" w:rsidRDefault="00180B6E">
            <w:pPr>
              <w:pStyle w:val="Bezodstpw"/>
              <w:numPr>
                <w:ilvl w:val="0"/>
                <w:numId w:val="14"/>
              </w:numPr>
              <w:spacing w:line="276" w:lineRule="auto"/>
              <w:rPr>
                <w:rFonts w:ascii="Century Gothic" w:hAnsi="Century Gothic" w:cstheme="majorHAnsi"/>
                <w:sz w:val="14"/>
                <w:szCs w:val="14"/>
              </w:rPr>
            </w:pPr>
          </w:p>
        </w:tc>
        <w:tc>
          <w:tcPr>
            <w:tcW w:w="475" w:type="pct"/>
          </w:tcPr>
          <w:p w14:paraId="249015FF"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20 03 01</w:t>
            </w:r>
          </w:p>
        </w:tc>
        <w:tc>
          <w:tcPr>
            <w:tcW w:w="1185" w:type="pct"/>
          </w:tcPr>
          <w:p w14:paraId="46A8A44A" w14:textId="77777777"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Niesegregowane (zmieszane) odpady komunalne</w:t>
            </w:r>
          </w:p>
        </w:tc>
        <w:tc>
          <w:tcPr>
            <w:tcW w:w="349" w:type="pct"/>
          </w:tcPr>
          <w:p w14:paraId="4EB37DC1" w14:textId="77777777" w:rsidR="00180B6E" w:rsidRPr="00FC6DF5" w:rsidRDefault="00180B6E" w:rsidP="00E62D1D">
            <w:pPr>
              <w:pStyle w:val="Bezodstpw"/>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1,500</w:t>
            </w:r>
          </w:p>
        </w:tc>
        <w:tc>
          <w:tcPr>
            <w:tcW w:w="1382" w:type="pct"/>
          </w:tcPr>
          <w:p w14:paraId="3D953FB7" w14:textId="2F37CA59" w:rsidR="00180B6E" w:rsidRPr="00FC6DF5" w:rsidRDefault="001639E2"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R12 – proces sortowania odpadów w sortowni odpadów komunalnych</w:t>
            </w:r>
          </w:p>
        </w:tc>
        <w:tc>
          <w:tcPr>
            <w:tcW w:w="1382" w:type="pct"/>
          </w:tcPr>
          <w:p w14:paraId="56EC2AE8" w14:textId="24BB3963" w:rsidR="00180B6E" w:rsidRPr="00FC6DF5" w:rsidRDefault="00180B6E" w:rsidP="00E62D1D">
            <w:pPr>
              <w:pStyle w:val="Bezodstpw"/>
              <w:spacing w:line="276" w:lineRule="auto"/>
              <w:rPr>
                <w:rFonts w:ascii="Century Gothic" w:hAnsi="Century Gothic" w:cstheme="majorHAnsi"/>
                <w:sz w:val="14"/>
                <w:szCs w:val="14"/>
              </w:rPr>
            </w:pPr>
            <w:r w:rsidRPr="00FC6DF5">
              <w:rPr>
                <w:rFonts w:ascii="Century Gothic" w:hAnsi="Century Gothic" w:cstheme="majorHAnsi"/>
                <w:sz w:val="14"/>
                <w:szCs w:val="14"/>
              </w:rPr>
              <w:t>Odpady gromadzone selektywnie, w kontenerze lub pojemnikach, w sposób uniemożliwiający zanieczyszczenie środowiska, zabezpieczone przed rozwiewaniem, w wyznaczonym przez Wykonawcę robót miejscu do tego na terenie objętym inwestycją</w:t>
            </w:r>
          </w:p>
        </w:tc>
      </w:tr>
    </w:tbl>
    <w:p w14:paraId="7D21385A" w14:textId="7D3A16BE" w:rsidR="00520AC3" w:rsidRPr="00FC6DF5" w:rsidRDefault="00520AC3" w:rsidP="00E62D1D">
      <w:pPr>
        <w:spacing w:before="240" w:after="0" w:line="276" w:lineRule="auto"/>
        <w:jc w:val="both"/>
        <w:rPr>
          <w:rFonts w:ascii="Century Gothic" w:hAnsi="Century Gothic"/>
          <w:sz w:val="16"/>
          <w:szCs w:val="16"/>
        </w:rPr>
      </w:pPr>
      <w:r w:rsidRPr="00FC6DF5">
        <w:rPr>
          <w:rFonts w:ascii="Century Gothic" w:hAnsi="Century Gothic"/>
          <w:sz w:val="16"/>
          <w:szCs w:val="16"/>
        </w:rPr>
        <w:t>Planuje się ograniczanie ilości wytwarzanych odpadów poprzez:</w:t>
      </w:r>
    </w:p>
    <w:p w14:paraId="7E7BDB6A" w14:textId="77777777" w:rsidR="00520AC3" w:rsidRPr="00FC6DF5" w:rsidRDefault="00520AC3">
      <w:pPr>
        <w:pStyle w:val="Akapitzlist"/>
        <w:numPr>
          <w:ilvl w:val="0"/>
          <w:numId w:val="66"/>
        </w:numPr>
        <w:spacing w:line="276" w:lineRule="auto"/>
        <w:jc w:val="both"/>
        <w:rPr>
          <w:rFonts w:ascii="Century Gothic" w:hAnsi="Century Gothic"/>
          <w:sz w:val="16"/>
          <w:szCs w:val="16"/>
        </w:rPr>
      </w:pPr>
      <w:r w:rsidRPr="00FC6DF5">
        <w:rPr>
          <w:rFonts w:ascii="Century Gothic" w:hAnsi="Century Gothic"/>
          <w:sz w:val="16"/>
          <w:szCs w:val="16"/>
        </w:rPr>
        <w:t>stosowanie w gospodarce magazynowej trwałych opakowań wielokrotnego użytku</w:t>
      </w:r>
    </w:p>
    <w:p w14:paraId="709D621F" w14:textId="77777777" w:rsidR="00520AC3" w:rsidRPr="00FC6DF5" w:rsidRDefault="00520AC3">
      <w:pPr>
        <w:pStyle w:val="Akapitzlist"/>
        <w:numPr>
          <w:ilvl w:val="0"/>
          <w:numId w:val="66"/>
        </w:numPr>
        <w:spacing w:line="276" w:lineRule="auto"/>
        <w:jc w:val="both"/>
        <w:rPr>
          <w:rFonts w:ascii="Century Gothic" w:hAnsi="Century Gothic"/>
          <w:sz w:val="16"/>
          <w:szCs w:val="16"/>
        </w:rPr>
      </w:pPr>
      <w:r w:rsidRPr="00FC6DF5">
        <w:rPr>
          <w:rFonts w:ascii="Century Gothic" w:hAnsi="Century Gothic"/>
          <w:sz w:val="16"/>
          <w:szCs w:val="16"/>
        </w:rPr>
        <w:t>odpowiednie planowanie prac względem faktycznego zapotrzebowania na surowce oraz doboru odpowiednich jednostek opakowaniowych zapewniających możliwie maksymalne wykorzystanie danej partii surowca</w:t>
      </w:r>
    </w:p>
    <w:p w14:paraId="60CA3FC3" w14:textId="77777777" w:rsidR="00520AC3" w:rsidRPr="00FC6DF5" w:rsidRDefault="00520AC3">
      <w:pPr>
        <w:pStyle w:val="Akapitzlist"/>
        <w:numPr>
          <w:ilvl w:val="0"/>
          <w:numId w:val="66"/>
        </w:numPr>
        <w:spacing w:line="276" w:lineRule="auto"/>
        <w:jc w:val="both"/>
        <w:rPr>
          <w:rFonts w:ascii="Century Gothic" w:hAnsi="Century Gothic"/>
          <w:sz w:val="16"/>
          <w:szCs w:val="16"/>
        </w:rPr>
      </w:pPr>
      <w:r w:rsidRPr="00FC6DF5">
        <w:rPr>
          <w:rFonts w:ascii="Century Gothic" w:hAnsi="Century Gothic"/>
          <w:sz w:val="16"/>
          <w:szCs w:val="16"/>
        </w:rPr>
        <w:t>regularne serwisowanie urządzeń, w celu zapobiegania ewentualnym wyciekom</w:t>
      </w:r>
    </w:p>
    <w:p w14:paraId="49FD0976" w14:textId="09983DA6" w:rsidR="00520AC3" w:rsidRPr="00FC6DF5" w:rsidRDefault="00520AC3">
      <w:pPr>
        <w:pStyle w:val="Akapitzlist"/>
        <w:numPr>
          <w:ilvl w:val="0"/>
          <w:numId w:val="66"/>
        </w:numPr>
        <w:spacing w:line="276" w:lineRule="auto"/>
        <w:jc w:val="both"/>
        <w:rPr>
          <w:rFonts w:ascii="Century Gothic" w:hAnsi="Century Gothic"/>
          <w:sz w:val="16"/>
          <w:szCs w:val="16"/>
        </w:rPr>
      </w:pPr>
      <w:r w:rsidRPr="00FC6DF5">
        <w:rPr>
          <w:rFonts w:ascii="Century Gothic" w:hAnsi="Century Gothic"/>
          <w:sz w:val="16"/>
          <w:szCs w:val="16"/>
        </w:rPr>
        <w:t>zapoznanie pracowników z kwestiami dotyczącymi gospodarki odpadami, z wymaganiami w tym zakresie co pozw</w:t>
      </w:r>
      <w:r w:rsidR="00154412" w:rsidRPr="00FC6DF5">
        <w:rPr>
          <w:rFonts w:ascii="Century Gothic" w:hAnsi="Century Gothic"/>
          <w:sz w:val="16"/>
          <w:szCs w:val="16"/>
        </w:rPr>
        <w:t>o</w:t>
      </w:r>
      <w:r w:rsidRPr="00FC6DF5">
        <w:rPr>
          <w:rFonts w:ascii="Century Gothic" w:hAnsi="Century Gothic"/>
          <w:sz w:val="16"/>
          <w:szCs w:val="16"/>
        </w:rPr>
        <w:t>li na podniesienie świadomości ekologicznej pracowników oraz umożliwi im działanie zgodnie zasadami ochrony środowiska</w:t>
      </w:r>
    </w:p>
    <w:p w14:paraId="752AAD87" w14:textId="77777777" w:rsidR="00520AC3" w:rsidRPr="00FC6DF5" w:rsidRDefault="00520AC3" w:rsidP="00E62D1D">
      <w:pPr>
        <w:spacing w:line="276" w:lineRule="auto"/>
        <w:jc w:val="both"/>
        <w:rPr>
          <w:rFonts w:ascii="Century Gothic" w:hAnsi="Century Gothic"/>
          <w:sz w:val="16"/>
          <w:szCs w:val="16"/>
        </w:rPr>
      </w:pPr>
      <w:r w:rsidRPr="00FC6DF5">
        <w:rPr>
          <w:rFonts w:ascii="Century Gothic" w:hAnsi="Century Gothic"/>
          <w:sz w:val="16"/>
          <w:szCs w:val="16"/>
        </w:rPr>
        <w:t xml:space="preserve">W przypadku braku możliwości ograniczenia ilości wytwarzanych odpadów ważnym elementem w postępowaniu </w:t>
      </w:r>
      <w:r w:rsidR="00D92C88" w:rsidRPr="00FC6DF5">
        <w:rPr>
          <w:rFonts w:ascii="Century Gothic" w:hAnsi="Century Gothic"/>
          <w:sz w:val="16"/>
          <w:szCs w:val="16"/>
        </w:rPr>
        <w:br/>
      </w:r>
      <w:r w:rsidRPr="00FC6DF5">
        <w:rPr>
          <w:rFonts w:ascii="Century Gothic" w:hAnsi="Century Gothic"/>
          <w:sz w:val="16"/>
          <w:szCs w:val="16"/>
        </w:rPr>
        <w:t xml:space="preserve">z odpadem jest minimalizowanie negatywnego oddziaływania na środowisko poprzez zapewnienie prawidłowego odzysku w specjalistycznych instalacjach poza terenem inwestycji. Poddanie odpadów odzyskowi zapewnia ograniczenie ich negatywnego oddziaływania na środowisko. </w:t>
      </w:r>
    </w:p>
    <w:p w14:paraId="014FFD2C" w14:textId="77777777" w:rsidR="00520AC3" w:rsidRPr="00FC6DF5" w:rsidRDefault="00520AC3" w:rsidP="00E62D1D">
      <w:pPr>
        <w:spacing w:after="0" w:line="276" w:lineRule="auto"/>
        <w:jc w:val="both"/>
        <w:rPr>
          <w:rFonts w:ascii="Century Gothic" w:hAnsi="Century Gothic"/>
          <w:sz w:val="16"/>
          <w:szCs w:val="16"/>
        </w:rPr>
      </w:pPr>
      <w:r w:rsidRPr="00FC6DF5">
        <w:rPr>
          <w:rFonts w:ascii="Century Gothic" w:hAnsi="Century Gothic"/>
          <w:sz w:val="16"/>
          <w:szCs w:val="16"/>
        </w:rPr>
        <w:t xml:space="preserve">Działania prowadzone przez Wykonawcę prac w celu umożliwienia późniejszego odzysku powstałych odpadów: </w:t>
      </w:r>
    </w:p>
    <w:p w14:paraId="74B02E77" w14:textId="33B2B5CE" w:rsidR="00520AC3" w:rsidRPr="00FC6DF5" w:rsidRDefault="00CC1E39">
      <w:pPr>
        <w:pStyle w:val="Akapitzlist"/>
        <w:numPr>
          <w:ilvl w:val="0"/>
          <w:numId w:val="65"/>
        </w:numPr>
        <w:spacing w:line="276" w:lineRule="auto"/>
        <w:jc w:val="both"/>
        <w:rPr>
          <w:rFonts w:ascii="Century Gothic" w:hAnsi="Century Gothic"/>
          <w:sz w:val="16"/>
          <w:szCs w:val="16"/>
        </w:rPr>
      </w:pPr>
      <w:r w:rsidRPr="00FC6DF5">
        <w:rPr>
          <w:rFonts w:ascii="Century Gothic" w:hAnsi="Century Gothic"/>
          <w:sz w:val="16"/>
          <w:szCs w:val="16"/>
        </w:rPr>
        <w:t>s</w:t>
      </w:r>
      <w:r w:rsidR="00520AC3" w:rsidRPr="00FC6DF5">
        <w:rPr>
          <w:rFonts w:ascii="Century Gothic" w:hAnsi="Century Gothic"/>
          <w:sz w:val="16"/>
          <w:szCs w:val="16"/>
        </w:rPr>
        <w:t>elektywne zbieranie i magazynowanie wytwarzanych odpadów umożliwi poddanie ich procesom odzysku i tym samym zmniejszenie ich negatywnego oddziaływania na wszystkie komponenty środowiska</w:t>
      </w:r>
    </w:p>
    <w:p w14:paraId="25F36EE3" w14:textId="7B19F02F" w:rsidR="00520AC3" w:rsidRPr="00FC6DF5" w:rsidRDefault="00CC1E39">
      <w:pPr>
        <w:pStyle w:val="Akapitzlist"/>
        <w:numPr>
          <w:ilvl w:val="0"/>
          <w:numId w:val="65"/>
        </w:numPr>
        <w:spacing w:line="276" w:lineRule="auto"/>
        <w:jc w:val="both"/>
        <w:rPr>
          <w:rFonts w:ascii="Century Gothic" w:hAnsi="Century Gothic"/>
          <w:sz w:val="16"/>
          <w:szCs w:val="16"/>
        </w:rPr>
      </w:pPr>
      <w:r w:rsidRPr="00FC6DF5">
        <w:rPr>
          <w:rFonts w:ascii="Century Gothic" w:hAnsi="Century Gothic"/>
          <w:sz w:val="16"/>
          <w:szCs w:val="16"/>
        </w:rPr>
        <w:t>w</w:t>
      </w:r>
      <w:r w:rsidR="00520AC3" w:rsidRPr="00FC6DF5">
        <w:rPr>
          <w:rFonts w:ascii="Century Gothic" w:hAnsi="Century Gothic"/>
          <w:sz w:val="16"/>
          <w:szCs w:val="16"/>
        </w:rPr>
        <w:t xml:space="preserve">ytworzone odpady przekazywane </w:t>
      </w:r>
      <w:r w:rsidR="00680ED5" w:rsidRPr="00FC6DF5">
        <w:rPr>
          <w:rFonts w:ascii="Century Gothic" w:hAnsi="Century Gothic"/>
          <w:sz w:val="16"/>
          <w:szCs w:val="16"/>
        </w:rPr>
        <w:t xml:space="preserve">będą </w:t>
      </w:r>
      <w:r w:rsidR="00520AC3" w:rsidRPr="00FC6DF5">
        <w:rPr>
          <w:rFonts w:ascii="Century Gothic" w:hAnsi="Century Gothic"/>
          <w:sz w:val="16"/>
          <w:szCs w:val="16"/>
        </w:rPr>
        <w:t xml:space="preserve">wyłącznie podmiotom, które zyskały zezwolenie właściwego organu na prowadzenie działalności w zakresie gospodarowania odpadami, chyba, że działalność taka nie wymaga uzyskania zezwolenia. Dzięki temu dalsze przetwarzanie odpadów przebiegało będzie w zgodzie </w:t>
      </w:r>
      <w:r w:rsidR="00680ED5" w:rsidRPr="00FC6DF5">
        <w:rPr>
          <w:rFonts w:ascii="Century Gothic" w:hAnsi="Century Gothic"/>
          <w:sz w:val="16"/>
          <w:szCs w:val="16"/>
        </w:rPr>
        <w:br/>
      </w:r>
      <w:r w:rsidR="00520AC3" w:rsidRPr="00FC6DF5">
        <w:rPr>
          <w:rFonts w:ascii="Century Gothic" w:hAnsi="Century Gothic"/>
          <w:sz w:val="16"/>
          <w:szCs w:val="16"/>
        </w:rPr>
        <w:t>z obowiązującą literą prawa i w związku z tym z poszanowaniem zasad ochrony środowiska</w:t>
      </w:r>
    </w:p>
    <w:p w14:paraId="06F1CFD0" w14:textId="77777777" w:rsidR="007E7270" w:rsidRPr="00FC6DF5" w:rsidRDefault="008B1C99" w:rsidP="005B7A80">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2.3.2.2. OCHRONA PRZED HAŁASEM</w:t>
      </w:r>
    </w:p>
    <w:p w14:paraId="5FE27EE1" w14:textId="3D486C7F" w:rsidR="00A75F65" w:rsidRPr="00FC6DF5" w:rsidRDefault="007E7270" w:rsidP="005B7A80">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Realizacja przedsięwzięcia związana będzie z emisją hałasu do środowiska, która związana będzie głównie z pracą</w:t>
      </w:r>
      <w:r w:rsidR="00552D1C" w:rsidRPr="00FC6DF5">
        <w:rPr>
          <w:rFonts w:ascii="Century Gothic" w:hAnsi="Century Gothic" w:cstheme="majorHAnsi"/>
          <w:sz w:val="16"/>
          <w:szCs w:val="16"/>
        </w:rPr>
        <w:t xml:space="preserve"> oraz wykorzystywaniem </w:t>
      </w:r>
      <w:r w:rsidRPr="00FC6DF5">
        <w:rPr>
          <w:rFonts w:ascii="Century Gothic" w:hAnsi="Century Gothic" w:cstheme="majorHAnsi"/>
          <w:sz w:val="16"/>
          <w:szCs w:val="16"/>
        </w:rPr>
        <w:t>samochodów ciężarowych, urządzeń elektrycznych, wykorzystywanych standardowo przy tego typu pracach</w:t>
      </w:r>
      <w:r w:rsidR="00680ED5" w:rsidRPr="00FC6DF5">
        <w:rPr>
          <w:rFonts w:ascii="Century Gothic" w:hAnsi="Century Gothic" w:cstheme="majorHAnsi"/>
          <w:sz w:val="16"/>
          <w:szCs w:val="16"/>
        </w:rPr>
        <w:t xml:space="preserve"> – dowóz </w:t>
      </w:r>
      <w:r w:rsidRPr="00FC6DF5">
        <w:rPr>
          <w:rFonts w:ascii="Century Gothic" w:hAnsi="Century Gothic" w:cstheme="majorHAnsi"/>
          <w:sz w:val="16"/>
          <w:szCs w:val="16"/>
        </w:rPr>
        <w:t>materiałów oraz wyw</w:t>
      </w:r>
      <w:r w:rsidR="00680ED5" w:rsidRPr="00FC6DF5">
        <w:rPr>
          <w:rFonts w:ascii="Century Gothic" w:hAnsi="Century Gothic" w:cstheme="majorHAnsi"/>
          <w:sz w:val="16"/>
          <w:szCs w:val="16"/>
        </w:rPr>
        <w:t>óz</w:t>
      </w:r>
      <w:r w:rsidRPr="00FC6DF5">
        <w:rPr>
          <w:rFonts w:ascii="Century Gothic" w:hAnsi="Century Gothic" w:cstheme="majorHAnsi"/>
          <w:sz w:val="16"/>
          <w:szCs w:val="16"/>
        </w:rPr>
        <w:t xml:space="preserve"> odpadów. Hałas ten będzie ściśle zlokalizowany w rejonie aktualnego miejsca prowadzonych prac, ponadto będzie ograniczony w czasie do okresu realizacji przedsięwzięcia (konkretnego etapu prac). Uciążliwości występujące w trakcie prowadzenia prac ograniczone będą do bezpośredniego sąsiedztwa terenu objętego robotami (będzie to oddziaływanie krótkotrwałe, chwilowe). Ewentualne wibracje wywołane pracą </w:t>
      </w:r>
      <w:r w:rsidR="00552D1C" w:rsidRPr="00FC6DF5">
        <w:rPr>
          <w:rFonts w:ascii="Century Gothic" w:hAnsi="Century Gothic" w:cstheme="majorHAnsi"/>
          <w:sz w:val="16"/>
          <w:szCs w:val="16"/>
        </w:rPr>
        <w:t xml:space="preserve">maszyn bądź urządzeń, </w:t>
      </w:r>
      <w:r w:rsidRPr="00FC6DF5">
        <w:rPr>
          <w:rFonts w:ascii="Century Gothic" w:hAnsi="Century Gothic" w:cstheme="majorHAnsi"/>
          <w:sz w:val="16"/>
          <w:szCs w:val="16"/>
        </w:rPr>
        <w:t xml:space="preserve">nie będą zagrażać najbliższym budynkom i ludziom. </w:t>
      </w:r>
    </w:p>
    <w:p w14:paraId="05BE0DC5" w14:textId="0D15BF9A" w:rsidR="007E7270" w:rsidRPr="00FC6DF5" w:rsidRDefault="00680ED5" w:rsidP="005B7A80">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Z uwagi na stosunkowo niewielką skalę zamierzenia inwestycyjnego w fazie jego realizacji</w:t>
      </w:r>
      <w:r w:rsidR="007E7270" w:rsidRPr="00FC6DF5">
        <w:rPr>
          <w:rFonts w:ascii="Century Gothic" w:hAnsi="Century Gothic" w:cstheme="majorHAnsi"/>
          <w:sz w:val="16"/>
          <w:szCs w:val="16"/>
        </w:rPr>
        <w:t>, uciążliwość inwestycji na</w:t>
      </w:r>
      <w:r w:rsidRPr="00FC6DF5">
        <w:rPr>
          <w:rFonts w:ascii="Century Gothic" w:hAnsi="Century Gothic" w:cstheme="majorHAnsi"/>
          <w:sz w:val="16"/>
          <w:szCs w:val="16"/>
        </w:rPr>
        <w:t xml:space="preserve"> stan klimatu akustycznego dla terenów </w:t>
      </w:r>
      <w:r w:rsidR="00ED5959" w:rsidRPr="00FC6DF5">
        <w:rPr>
          <w:rFonts w:ascii="Century Gothic" w:hAnsi="Century Gothic" w:cstheme="majorHAnsi"/>
          <w:sz w:val="16"/>
          <w:szCs w:val="16"/>
        </w:rPr>
        <w:t>sąsiednich będzie minimalna</w:t>
      </w:r>
      <w:r w:rsidR="007E7270" w:rsidRPr="00FC6DF5">
        <w:rPr>
          <w:rFonts w:ascii="Century Gothic" w:hAnsi="Century Gothic" w:cstheme="majorHAnsi"/>
          <w:sz w:val="16"/>
          <w:szCs w:val="16"/>
        </w:rPr>
        <w:t xml:space="preserve">. Po zakończeniu realizacji uciążliwości związane z pracami </w:t>
      </w:r>
      <w:r w:rsidR="00552D1C" w:rsidRPr="00FC6DF5">
        <w:rPr>
          <w:rFonts w:ascii="Century Gothic" w:hAnsi="Century Gothic" w:cstheme="majorHAnsi"/>
          <w:sz w:val="16"/>
          <w:szCs w:val="16"/>
        </w:rPr>
        <w:t>fazy realizacji przedsięwzięcia</w:t>
      </w:r>
      <w:r w:rsidR="007E7270" w:rsidRPr="00FC6DF5">
        <w:rPr>
          <w:rFonts w:ascii="Century Gothic" w:hAnsi="Century Gothic" w:cstheme="majorHAnsi"/>
          <w:sz w:val="16"/>
          <w:szCs w:val="16"/>
        </w:rPr>
        <w:t xml:space="preserve"> ustaną.</w:t>
      </w:r>
    </w:p>
    <w:p w14:paraId="672302AD" w14:textId="360367E1" w:rsidR="007E7270" w:rsidRPr="00FC6DF5" w:rsidRDefault="007E7270" w:rsidP="005B7A80">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Na etapie </w:t>
      </w:r>
      <w:r w:rsidR="00552D1C" w:rsidRPr="00FC6DF5">
        <w:rPr>
          <w:rFonts w:ascii="Century Gothic" w:hAnsi="Century Gothic" w:cstheme="majorHAnsi"/>
          <w:sz w:val="16"/>
          <w:szCs w:val="16"/>
        </w:rPr>
        <w:t>fazy realizacji przedsięwzięcia</w:t>
      </w:r>
      <w:r w:rsidRPr="00FC6DF5">
        <w:rPr>
          <w:rFonts w:ascii="Century Gothic" w:hAnsi="Century Gothic" w:cstheme="majorHAnsi"/>
          <w:sz w:val="16"/>
          <w:szCs w:val="16"/>
        </w:rPr>
        <w:t xml:space="preserve"> minimalizację emisji hałasu można uzyskać dzięki zastosowaniu poniższych rozwiązań:</w:t>
      </w:r>
    </w:p>
    <w:p w14:paraId="452A84F5" w14:textId="257377AB" w:rsidR="007E7270" w:rsidRPr="00FC6DF5" w:rsidRDefault="007E7270">
      <w:pPr>
        <w:pStyle w:val="Akapitzlist"/>
        <w:numPr>
          <w:ilvl w:val="0"/>
          <w:numId w:val="31"/>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Wykonawca prac winien wprowadzić najmniej uciążliwą akustycznie technologię prac.</w:t>
      </w:r>
    </w:p>
    <w:p w14:paraId="0B3B8A3E" w14:textId="77777777" w:rsidR="007E7270" w:rsidRPr="00FC6DF5" w:rsidRDefault="007E7270">
      <w:pPr>
        <w:pStyle w:val="Akapitzlist"/>
        <w:numPr>
          <w:ilvl w:val="0"/>
          <w:numId w:val="31"/>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Prowadzenie prac w miarę możliwości wyłącznie w godzinach pomiędzy 6</w:t>
      </w:r>
      <w:r w:rsidRPr="00FC6DF5">
        <w:rPr>
          <w:rFonts w:ascii="Century Gothic" w:hAnsi="Century Gothic" w:cstheme="majorHAnsi"/>
          <w:sz w:val="16"/>
          <w:szCs w:val="16"/>
          <w:vertAlign w:val="superscript"/>
        </w:rPr>
        <w:t>00</w:t>
      </w:r>
      <w:r w:rsidRPr="00FC6DF5">
        <w:rPr>
          <w:rFonts w:ascii="Century Gothic" w:hAnsi="Century Gothic" w:cstheme="majorHAnsi"/>
          <w:sz w:val="16"/>
          <w:szCs w:val="16"/>
        </w:rPr>
        <w:t xml:space="preserve"> a 22</w:t>
      </w:r>
      <w:r w:rsidRPr="00FC6DF5">
        <w:rPr>
          <w:rFonts w:ascii="Century Gothic" w:hAnsi="Century Gothic" w:cstheme="majorHAnsi"/>
          <w:sz w:val="16"/>
          <w:szCs w:val="16"/>
          <w:vertAlign w:val="superscript"/>
        </w:rPr>
        <w:t>00</w:t>
      </w:r>
    </w:p>
    <w:p w14:paraId="71991A98" w14:textId="1180F23E" w:rsidR="007E7270" w:rsidRPr="00FC6DF5" w:rsidRDefault="007E7270">
      <w:pPr>
        <w:pStyle w:val="Akapitzlist"/>
        <w:numPr>
          <w:ilvl w:val="0"/>
          <w:numId w:val="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Wykorzystywane maszyny i urządzenia powinny być sprawne i spełniać wymagania określone </w:t>
      </w:r>
      <w:r w:rsidR="00D92C88" w:rsidRPr="00FC6DF5">
        <w:rPr>
          <w:rFonts w:ascii="Century Gothic" w:hAnsi="Century Gothic" w:cstheme="majorHAnsi"/>
          <w:sz w:val="16"/>
          <w:szCs w:val="16"/>
        </w:rPr>
        <w:br/>
      </w:r>
      <w:r w:rsidRPr="00FC6DF5">
        <w:rPr>
          <w:rFonts w:ascii="Century Gothic" w:hAnsi="Century Gothic" w:cstheme="majorHAnsi"/>
          <w:sz w:val="16"/>
          <w:szCs w:val="16"/>
        </w:rPr>
        <w:t>w rozporządzeniu Ministra Gospodarki z dnia 21 grudnia 2005 r. w sprawie zasadniczych wymagań dla urządzeń używanych na zewnątrz pomieszczeń w zakresie emisji hałasu do środowiska (Dz.U. Nr 263, poz. 2202)</w:t>
      </w:r>
    </w:p>
    <w:p w14:paraId="7897623C" w14:textId="77777777" w:rsidR="007E7270" w:rsidRPr="00FC6DF5" w:rsidRDefault="00147937" w:rsidP="005B7A80">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2.3.2.3. EMISJE ZANIECZYSZCZEŃ DO POWIETRZA</w:t>
      </w:r>
    </w:p>
    <w:p w14:paraId="4B21A82E" w14:textId="7415BCB8" w:rsidR="00F058F9" w:rsidRPr="00FC6DF5" w:rsidRDefault="007E7270" w:rsidP="005B7A80">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Oddziaływanie inwestycji na środowisko w zakresie ochrony powietrza w fazie realizacji będzie związane </w:t>
      </w:r>
      <w:r w:rsidR="00D92C88" w:rsidRPr="00FC6DF5">
        <w:rPr>
          <w:rFonts w:ascii="Century Gothic" w:hAnsi="Century Gothic" w:cstheme="majorHAnsi"/>
          <w:sz w:val="16"/>
          <w:szCs w:val="16"/>
        </w:rPr>
        <w:br/>
      </w:r>
      <w:r w:rsidRPr="00FC6DF5">
        <w:rPr>
          <w:rFonts w:ascii="Century Gothic" w:hAnsi="Century Gothic" w:cstheme="majorHAnsi"/>
          <w:sz w:val="16"/>
          <w:szCs w:val="16"/>
        </w:rPr>
        <w:t>z poruszaniem się pojazdów transportujących materiały</w:t>
      </w:r>
      <w:r w:rsidR="00C75001" w:rsidRPr="00FC6DF5">
        <w:rPr>
          <w:rFonts w:ascii="Century Gothic" w:hAnsi="Century Gothic" w:cstheme="majorHAnsi"/>
          <w:sz w:val="16"/>
          <w:szCs w:val="16"/>
        </w:rPr>
        <w:t xml:space="preserve"> </w:t>
      </w:r>
      <w:r w:rsidRPr="00FC6DF5">
        <w:rPr>
          <w:rFonts w:ascii="Century Gothic" w:hAnsi="Century Gothic" w:cstheme="majorHAnsi"/>
          <w:sz w:val="16"/>
          <w:szCs w:val="16"/>
        </w:rPr>
        <w:t xml:space="preserve">oraz odpady, </w:t>
      </w:r>
      <w:r w:rsidR="00D55DD3" w:rsidRPr="00FC6DF5">
        <w:rPr>
          <w:rFonts w:ascii="Century Gothic" w:hAnsi="Century Gothic" w:cstheme="majorHAnsi"/>
          <w:sz w:val="16"/>
          <w:szCs w:val="16"/>
        </w:rPr>
        <w:t xml:space="preserve">oraz w późniejszej fazie </w:t>
      </w:r>
      <w:r w:rsidR="00EA7324" w:rsidRPr="00FC6DF5">
        <w:rPr>
          <w:rFonts w:ascii="Century Gothic" w:hAnsi="Century Gothic" w:cstheme="majorHAnsi"/>
          <w:sz w:val="16"/>
          <w:szCs w:val="16"/>
        </w:rPr>
        <w:t>podczas wykonywania prac związanych z montażem oraz instalacją elementów objętych zamierzeniem inwestycyjnym.</w:t>
      </w:r>
    </w:p>
    <w:p w14:paraId="62A08C75" w14:textId="44EC8A16" w:rsidR="007E7270" w:rsidRPr="00FC6DF5" w:rsidRDefault="007E7270" w:rsidP="005B7A80">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Powyższe spowodować może zapylenie oraz emisję spalin przez pojazdy dowożące niezbędne materiały. Jednakże zanieczyszczenie powietrza w czasie fazy </w:t>
      </w:r>
      <w:r w:rsidR="00C75001" w:rsidRPr="00FC6DF5">
        <w:rPr>
          <w:rFonts w:ascii="Century Gothic" w:hAnsi="Century Gothic" w:cstheme="majorHAnsi"/>
          <w:sz w:val="16"/>
          <w:szCs w:val="16"/>
        </w:rPr>
        <w:t>realizacji</w:t>
      </w:r>
      <w:r w:rsidRPr="00FC6DF5">
        <w:rPr>
          <w:rFonts w:ascii="Century Gothic" w:hAnsi="Century Gothic" w:cstheme="majorHAnsi"/>
          <w:sz w:val="16"/>
          <w:szCs w:val="16"/>
        </w:rPr>
        <w:t xml:space="preserve"> potrwa stosunkowo krótko, a ponadto określenie wysokości emisji dla tego okresu jest na tym etapie niemożliwe, ponieważ będzie to zależne pośrednio od przyszłego Wykonawcy robót, ma to również charakter zmienny wynikający z różnorodnego charakteru prac.</w:t>
      </w:r>
    </w:p>
    <w:p w14:paraId="3F16E489" w14:textId="0FEFDB34" w:rsidR="004C48C8" w:rsidRPr="00FC6DF5" w:rsidRDefault="004C48C8" w:rsidP="005B7A80">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Jednakże należy wskazać, iż emisje występujące na etapie </w:t>
      </w:r>
      <w:r w:rsidR="00C75001" w:rsidRPr="00FC6DF5">
        <w:rPr>
          <w:rFonts w:ascii="Century Gothic" w:hAnsi="Century Gothic" w:cstheme="majorHAnsi"/>
          <w:sz w:val="16"/>
          <w:szCs w:val="16"/>
        </w:rPr>
        <w:t>realizacji</w:t>
      </w:r>
      <w:r w:rsidRPr="00FC6DF5">
        <w:rPr>
          <w:rFonts w:ascii="Century Gothic" w:hAnsi="Century Gothic" w:cstheme="majorHAnsi"/>
          <w:sz w:val="16"/>
          <w:szCs w:val="16"/>
        </w:rPr>
        <w:t xml:space="preserve"> będą mieć charakter niezorganizowany. Zgodnie z rozporządzeniem Ministra Środowiska z dnia 22 grudnia 2002 r. w sprawie przypadków, w których wprowadzanie gazów i pyłów do powietrza z instalacji wymaga pozwolenia (Dz.U. 2010 nr 130 poz. 881), nie wymaga pozwolenia wprowadzanie gazów lub pyłów do powietrza z instalacji z których wprowadzanie gazów i pyłów do powietrza następuje w sposób niezorganizowany bez pośrednictwa przeznaczonych do tego celu środków technicznych.</w:t>
      </w:r>
    </w:p>
    <w:p w14:paraId="6C4A2054" w14:textId="77777777" w:rsidR="004C48C8" w:rsidRPr="00FC6DF5" w:rsidRDefault="004C48C8" w:rsidP="005B7A80">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Ograniczenie oddziaływania przedsięwzięcia w zakresie powietrza atmosferycznego można osiągnąć poprzez zachowanie właściwej kultury prac, czyli:</w:t>
      </w:r>
    </w:p>
    <w:p w14:paraId="72C71812" w14:textId="77777777" w:rsidR="004C48C8" w:rsidRPr="00FC6DF5" w:rsidRDefault="004C48C8">
      <w:pPr>
        <w:numPr>
          <w:ilvl w:val="0"/>
          <w:numId w:val="114"/>
        </w:numPr>
        <w:spacing w:line="276" w:lineRule="auto"/>
        <w:contextualSpacing/>
        <w:jc w:val="both"/>
        <w:rPr>
          <w:rFonts w:ascii="Century Gothic" w:hAnsi="Century Gothic" w:cstheme="majorHAnsi"/>
          <w:sz w:val="16"/>
          <w:szCs w:val="16"/>
        </w:rPr>
      </w:pPr>
      <w:r w:rsidRPr="00FC6DF5">
        <w:rPr>
          <w:rFonts w:ascii="Century Gothic" w:hAnsi="Century Gothic" w:cstheme="majorHAnsi"/>
          <w:sz w:val="16"/>
          <w:szCs w:val="16"/>
        </w:rPr>
        <w:t>transport materiałów i surowców niezbędnych do realizacji zamierzenia inwestycyjnego, w opakowaniach pojazdami do tego przystosowanymi, zgodnie z przepisami o ruchu drogowym</w:t>
      </w:r>
    </w:p>
    <w:p w14:paraId="5AF3578F" w14:textId="77777777" w:rsidR="004C48C8" w:rsidRPr="00FC6DF5" w:rsidRDefault="004C48C8">
      <w:pPr>
        <w:numPr>
          <w:ilvl w:val="0"/>
          <w:numId w:val="114"/>
        </w:numPr>
        <w:spacing w:line="276" w:lineRule="auto"/>
        <w:contextualSpacing/>
        <w:jc w:val="both"/>
        <w:rPr>
          <w:rFonts w:ascii="Century Gothic" w:hAnsi="Century Gothic" w:cstheme="majorHAnsi"/>
          <w:sz w:val="16"/>
          <w:szCs w:val="16"/>
        </w:rPr>
      </w:pPr>
      <w:r w:rsidRPr="00FC6DF5">
        <w:rPr>
          <w:rFonts w:ascii="Century Gothic" w:hAnsi="Century Gothic" w:cstheme="majorHAnsi"/>
          <w:sz w:val="16"/>
          <w:szCs w:val="16"/>
        </w:rPr>
        <w:t>ograniczenie do minimum czasu pracy silników spalinowych maszyn – w analizowanym przypadku, głównie agregatów prądotwórczych – w sytuacji konieczności ich wykorzystania ze względu na brak dostępu do energii z sieci obiektu</w:t>
      </w:r>
    </w:p>
    <w:p w14:paraId="4472EDE1" w14:textId="114F872C" w:rsidR="004C48C8" w:rsidRPr="00FC6DF5" w:rsidRDefault="004C48C8" w:rsidP="005B7A80">
      <w:p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Niekorzystne oddziaływanie inwestycji na atmosferę w fazie </w:t>
      </w:r>
      <w:r w:rsidR="00C75001" w:rsidRPr="00FC6DF5">
        <w:rPr>
          <w:rFonts w:ascii="Century Gothic" w:hAnsi="Century Gothic" w:cs="Arial"/>
          <w:sz w:val="16"/>
          <w:szCs w:val="16"/>
        </w:rPr>
        <w:t>realizacji</w:t>
      </w:r>
      <w:r w:rsidRPr="00FC6DF5">
        <w:rPr>
          <w:rFonts w:ascii="Century Gothic" w:hAnsi="Century Gothic" w:cs="Arial"/>
          <w:sz w:val="16"/>
          <w:szCs w:val="16"/>
        </w:rPr>
        <w:t xml:space="preserve"> będzie mieć charakter okresowy i nie spowoduje trwałych zmian w składzie jakościowym powietrza – dokuczliwość tego czynnika zaniknie po zakończeniu prac inwestycyjnych. Emisja zanieczyszczeń występująca w trakcie budowy ze względu na ograniczony czas oraz niewielką skalę inwestycji, nie będzie miała istotnego wpływu na stan czystości atmosfery.</w:t>
      </w:r>
    </w:p>
    <w:p w14:paraId="44395DAA" w14:textId="77777777" w:rsidR="007E7270" w:rsidRPr="00FC6DF5" w:rsidRDefault="00147937" w:rsidP="00FA5ADC">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2.3.2.4. MINIMALIZACJA ZUŻYCIA WODY I WYTWARZANIA ŚCIEKÓW</w:t>
      </w:r>
    </w:p>
    <w:p w14:paraId="67CB1195" w14:textId="77777777" w:rsidR="00D55DD3" w:rsidRPr="00FC6DF5" w:rsidRDefault="008D3D0E">
      <w:pPr>
        <w:pStyle w:val="Akapitzlist"/>
        <w:numPr>
          <w:ilvl w:val="0"/>
          <w:numId w:val="32"/>
        </w:numPr>
        <w:spacing w:before="240" w:after="0" w:line="276" w:lineRule="auto"/>
        <w:jc w:val="both"/>
        <w:rPr>
          <w:rFonts w:ascii="Century Gothic" w:hAnsi="Century Gothic" w:cstheme="majorHAnsi"/>
          <w:b/>
          <w:bCs/>
          <w:sz w:val="16"/>
          <w:szCs w:val="16"/>
        </w:rPr>
      </w:pPr>
      <w:r w:rsidRPr="00FC6DF5">
        <w:rPr>
          <w:rFonts w:ascii="Century Gothic" w:hAnsi="Century Gothic" w:cstheme="majorHAnsi"/>
          <w:b/>
          <w:bCs/>
          <w:sz w:val="16"/>
          <w:szCs w:val="16"/>
        </w:rPr>
        <w:t>ŚCIEKI SOCJALNO-BYTOWE</w:t>
      </w:r>
    </w:p>
    <w:p w14:paraId="4041C887" w14:textId="465A55B1" w:rsidR="003E6777" w:rsidRPr="00FC6DF5" w:rsidRDefault="008D3D0E" w:rsidP="00FA5ADC">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fazie realizacji inwestycji </w:t>
      </w:r>
      <w:r w:rsidR="00BC201B" w:rsidRPr="00FC6DF5">
        <w:rPr>
          <w:rFonts w:ascii="Century Gothic" w:hAnsi="Century Gothic" w:cstheme="majorHAnsi"/>
          <w:sz w:val="16"/>
          <w:szCs w:val="16"/>
        </w:rPr>
        <w:t xml:space="preserve">nie będzie konieczne wyznaczenia zaplecza technicznego, na potrzeby socjalne wykorzystywane zostaną istniejące </w:t>
      </w:r>
      <w:r w:rsidR="005B7A80" w:rsidRPr="00FC6DF5">
        <w:rPr>
          <w:rFonts w:ascii="Century Gothic" w:hAnsi="Century Gothic" w:cstheme="majorHAnsi"/>
          <w:sz w:val="16"/>
          <w:szCs w:val="16"/>
        </w:rPr>
        <w:t xml:space="preserve"> na terenie pomieszcze</w:t>
      </w:r>
      <w:r w:rsidR="00BC201B" w:rsidRPr="00FC6DF5">
        <w:rPr>
          <w:rFonts w:ascii="Century Gothic" w:hAnsi="Century Gothic" w:cstheme="majorHAnsi"/>
          <w:sz w:val="16"/>
          <w:szCs w:val="16"/>
        </w:rPr>
        <w:t>nia</w:t>
      </w:r>
      <w:r w:rsidR="005B7A80" w:rsidRPr="00FC6DF5">
        <w:rPr>
          <w:rFonts w:ascii="Century Gothic" w:hAnsi="Century Gothic" w:cstheme="majorHAnsi"/>
          <w:sz w:val="16"/>
          <w:szCs w:val="16"/>
        </w:rPr>
        <w:t xml:space="preserve"> socjaln</w:t>
      </w:r>
      <w:r w:rsidR="00BC201B" w:rsidRPr="00FC6DF5">
        <w:rPr>
          <w:rFonts w:ascii="Century Gothic" w:hAnsi="Century Gothic" w:cstheme="majorHAnsi"/>
          <w:sz w:val="16"/>
          <w:szCs w:val="16"/>
        </w:rPr>
        <w:t>e</w:t>
      </w:r>
      <w:r w:rsidR="005B7A80" w:rsidRPr="00FC6DF5">
        <w:rPr>
          <w:rFonts w:ascii="Century Gothic" w:hAnsi="Century Gothic" w:cstheme="majorHAnsi"/>
          <w:sz w:val="16"/>
          <w:szCs w:val="16"/>
        </w:rPr>
        <w:t>/toalet</w:t>
      </w:r>
      <w:r w:rsidR="00BC201B" w:rsidRPr="00FC6DF5">
        <w:rPr>
          <w:rFonts w:ascii="Century Gothic" w:hAnsi="Century Gothic" w:cstheme="majorHAnsi"/>
          <w:sz w:val="16"/>
          <w:szCs w:val="16"/>
        </w:rPr>
        <w:t>y</w:t>
      </w:r>
      <w:r w:rsidRPr="00FC6DF5">
        <w:rPr>
          <w:rFonts w:ascii="Century Gothic" w:hAnsi="Century Gothic" w:cstheme="majorHAnsi"/>
          <w:sz w:val="16"/>
          <w:szCs w:val="16"/>
        </w:rPr>
        <w:t xml:space="preserve">). </w:t>
      </w:r>
    </w:p>
    <w:p w14:paraId="746E5E43" w14:textId="7250C95F" w:rsidR="008D3D0E" w:rsidRPr="00FC6DF5" w:rsidRDefault="008D3D0E" w:rsidP="00FA5ADC">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Ilość powstających ścieków jest trudna do oszacowania ze względu na brak szczegółowych informacji odnośnie ilości zatrudnionych osób</w:t>
      </w:r>
      <w:r w:rsidR="00F7596A" w:rsidRPr="00FC6DF5">
        <w:rPr>
          <w:rFonts w:ascii="Century Gothic" w:hAnsi="Century Gothic" w:cstheme="majorHAnsi"/>
          <w:sz w:val="16"/>
          <w:szCs w:val="16"/>
        </w:rPr>
        <w:t xml:space="preserve"> na czas realizacji prac</w:t>
      </w:r>
      <w:r w:rsidR="00BC201B" w:rsidRPr="00FC6DF5">
        <w:rPr>
          <w:rFonts w:ascii="Century Gothic" w:hAnsi="Century Gothic" w:cstheme="majorHAnsi"/>
          <w:sz w:val="16"/>
          <w:szCs w:val="16"/>
        </w:rPr>
        <w:t xml:space="preserve">, również z uwagi na niewielką skalę przedsięwzięcia w fazie jego realizacji. Ponieważ zakłada się wykorzystanie istniejących na terenie pomieszczeń socjalnych, gdzie ścieki bytowe na terenie zakładu  gromadzone są w bezodpływowym zbiorniku, ścieki </w:t>
      </w:r>
      <w:r w:rsidRPr="00FC6DF5">
        <w:rPr>
          <w:rFonts w:ascii="Century Gothic" w:hAnsi="Century Gothic" w:cstheme="majorHAnsi"/>
          <w:sz w:val="16"/>
          <w:szCs w:val="16"/>
        </w:rPr>
        <w:t>odbierane będą okresowo (w miarę potrzeb) przez firmę serwisową świadczącą usługi w tym zakresie</w:t>
      </w:r>
      <w:r w:rsidR="00F7596A" w:rsidRPr="00FC6DF5">
        <w:rPr>
          <w:rFonts w:ascii="Century Gothic" w:hAnsi="Century Gothic" w:cstheme="majorHAnsi"/>
          <w:sz w:val="16"/>
          <w:szCs w:val="16"/>
        </w:rPr>
        <w:t>, posiadającą odpowiednie kompetencje oraz zezwolenia/</w:t>
      </w:r>
      <w:r w:rsidR="00BC201B" w:rsidRPr="00FC6DF5">
        <w:rPr>
          <w:rFonts w:ascii="Century Gothic" w:hAnsi="Century Gothic" w:cstheme="majorHAnsi"/>
          <w:sz w:val="16"/>
          <w:szCs w:val="16"/>
        </w:rPr>
        <w:t xml:space="preserve"> </w:t>
      </w:r>
      <w:r w:rsidR="00F7596A" w:rsidRPr="00FC6DF5">
        <w:rPr>
          <w:rFonts w:ascii="Century Gothic" w:hAnsi="Century Gothic" w:cstheme="majorHAnsi"/>
          <w:sz w:val="16"/>
          <w:szCs w:val="16"/>
        </w:rPr>
        <w:t>pozwolenia/</w:t>
      </w:r>
      <w:r w:rsidR="00BC201B" w:rsidRPr="00FC6DF5">
        <w:rPr>
          <w:rFonts w:ascii="Century Gothic" w:hAnsi="Century Gothic" w:cstheme="majorHAnsi"/>
          <w:sz w:val="16"/>
          <w:szCs w:val="16"/>
        </w:rPr>
        <w:t xml:space="preserve"> </w:t>
      </w:r>
      <w:r w:rsidR="00F7596A" w:rsidRPr="00FC6DF5">
        <w:rPr>
          <w:rFonts w:ascii="Century Gothic" w:hAnsi="Century Gothic" w:cstheme="majorHAnsi"/>
          <w:sz w:val="16"/>
          <w:szCs w:val="16"/>
        </w:rPr>
        <w:t>wpisy do rejestru (BDO) w tym zakresie.</w:t>
      </w:r>
    </w:p>
    <w:p w14:paraId="64C544EE" w14:textId="77777777" w:rsidR="008D3D0E" w:rsidRPr="00FC6DF5" w:rsidRDefault="008D3D0E">
      <w:pPr>
        <w:pStyle w:val="Akapitzlist"/>
        <w:numPr>
          <w:ilvl w:val="0"/>
          <w:numId w:val="32"/>
        </w:numPr>
        <w:spacing w:after="0" w:line="276" w:lineRule="auto"/>
        <w:jc w:val="both"/>
        <w:rPr>
          <w:rFonts w:ascii="Century Gothic" w:hAnsi="Century Gothic" w:cstheme="majorHAnsi"/>
          <w:b/>
          <w:bCs/>
          <w:sz w:val="16"/>
          <w:szCs w:val="16"/>
        </w:rPr>
      </w:pPr>
      <w:r w:rsidRPr="00FC6DF5">
        <w:rPr>
          <w:rFonts w:ascii="Century Gothic" w:hAnsi="Century Gothic" w:cstheme="majorHAnsi"/>
          <w:b/>
          <w:bCs/>
          <w:sz w:val="16"/>
          <w:szCs w:val="16"/>
        </w:rPr>
        <w:t>ŚCIEKI PRZEMYSŁOWE</w:t>
      </w:r>
    </w:p>
    <w:p w14:paraId="7EF24B1A" w14:textId="7EE21917" w:rsidR="008D3D0E" w:rsidRPr="00FC6DF5" w:rsidRDefault="008D3D0E" w:rsidP="00FA5ADC">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Należy zwracać szczególną uwagę na składowanie podręcznych zapasów paliwa, tankowanie maszyn oraz sposób prowadzenia napraw awaryjnych maszyn i pojazdów. Podczas tych czynności mogą występować wycieki paliwa, olejów i innych płynów eksploatacyjnych, które mogą skazić wodę i glebę</w:t>
      </w:r>
      <w:r w:rsidR="00F304CC" w:rsidRPr="00FC6DF5">
        <w:rPr>
          <w:rFonts w:ascii="Century Gothic" w:hAnsi="Century Gothic" w:cstheme="majorHAnsi"/>
          <w:sz w:val="16"/>
          <w:szCs w:val="16"/>
        </w:rPr>
        <w:t>.</w:t>
      </w:r>
    </w:p>
    <w:p w14:paraId="5E5D3AF4" w14:textId="77777777" w:rsidR="00711DEA" w:rsidRPr="00FC6DF5" w:rsidRDefault="00711DEA" w:rsidP="00FA5ADC">
      <w:pPr>
        <w:spacing w:line="276" w:lineRule="auto"/>
        <w:jc w:val="both"/>
        <w:rPr>
          <w:rFonts w:ascii="Century Gothic" w:hAnsi="Century Gothic" w:cstheme="majorHAnsi"/>
          <w:sz w:val="16"/>
          <w:szCs w:val="16"/>
        </w:rPr>
      </w:pPr>
    </w:p>
    <w:p w14:paraId="044EBB4A" w14:textId="77777777" w:rsidR="00711DEA" w:rsidRPr="00FC6DF5" w:rsidRDefault="00711DEA" w:rsidP="00FA5ADC">
      <w:pPr>
        <w:spacing w:line="276" w:lineRule="auto"/>
        <w:jc w:val="both"/>
        <w:rPr>
          <w:rFonts w:ascii="Century Gothic" w:hAnsi="Century Gothic" w:cstheme="majorHAnsi"/>
          <w:sz w:val="16"/>
          <w:szCs w:val="16"/>
        </w:rPr>
      </w:pPr>
    </w:p>
    <w:p w14:paraId="3038332F" w14:textId="7544DEEA" w:rsidR="008D3D0E" w:rsidRPr="00FC6DF5" w:rsidRDefault="008D3D0E" w:rsidP="009343A6">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Podczas fazy realizacji przedsięwzięcia, przy zastosowaniu </w:t>
      </w:r>
      <w:r w:rsidR="00390250" w:rsidRPr="00FC6DF5">
        <w:rPr>
          <w:rFonts w:ascii="Century Gothic" w:hAnsi="Century Gothic" w:cstheme="majorHAnsi"/>
          <w:sz w:val="16"/>
          <w:szCs w:val="16"/>
        </w:rPr>
        <w:t xml:space="preserve">odpowiednich </w:t>
      </w:r>
      <w:r w:rsidRPr="00FC6DF5">
        <w:rPr>
          <w:rFonts w:ascii="Century Gothic" w:hAnsi="Century Gothic" w:cstheme="majorHAnsi"/>
          <w:sz w:val="16"/>
          <w:szCs w:val="16"/>
        </w:rPr>
        <w:t>technologii prowadzenia prac, nie przewiduje się powstawania ścieków przemysłowych rozumianych jako ścieki niebędące ściekami bytowymi albo wodami opadowymi lub roztopowymi, powstał</w:t>
      </w:r>
      <w:r w:rsidR="00390250" w:rsidRPr="00FC6DF5">
        <w:rPr>
          <w:rFonts w:ascii="Century Gothic" w:hAnsi="Century Gothic" w:cstheme="majorHAnsi"/>
          <w:sz w:val="16"/>
          <w:szCs w:val="16"/>
        </w:rPr>
        <w:t>ymi</w:t>
      </w:r>
      <w:r w:rsidRPr="00FC6DF5">
        <w:rPr>
          <w:rFonts w:ascii="Century Gothic" w:hAnsi="Century Gothic" w:cstheme="majorHAnsi"/>
          <w:sz w:val="16"/>
          <w:szCs w:val="16"/>
        </w:rPr>
        <w:t xml:space="preserve"> w związku z prowadzoną przez zakład działalnością handlową, przemysłową, składową, transportową lub usługową, a także będące ich mieszaniną ze ściekami innego podmiotu, odprowadzane urządzeniami kanalizacyjnymi tego zakładu</w:t>
      </w:r>
      <w:r w:rsidR="00245B23" w:rsidRPr="00FC6DF5">
        <w:rPr>
          <w:rFonts w:ascii="Century Gothic" w:hAnsi="Century Gothic" w:cstheme="majorHAnsi"/>
          <w:sz w:val="16"/>
          <w:szCs w:val="16"/>
        </w:rPr>
        <w:t xml:space="preserve">, </w:t>
      </w:r>
      <w:r w:rsidRPr="00FC6DF5">
        <w:rPr>
          <w:rFonts w:ascii="Century Gothic" w:hAnsi="Century Gothic" w:cstheme="majorHAnsi"/>
          <w:sz w:val="16"/>
          <w:szCs w:val="16"/>
        </w:rPr>
        <w:t>zgodnie z treścią Ustawy z dnia 20 lipca 2017 r. - Prawo wodne (</w:t>
      </w:r>
      <w:r w:rsidR="00B374DE" w:rsidRPr="00FC6DF5">
        <w:rPr>
          <w:rFonts w:ascii="Century Gothic" w:hAnsi="Century Gothic" w:cstheme="majorHAnsi"/>
          <w:sz w:val="16"/>
          <w:szCs w:val="16"/>
        </w:rPr>
        <w:t>Dz.U. 2023 poz. 1478</w:t>
      </w:r>
      <w:r w:rsidRPr="00FC6DF5">
        <w:rPr>
          <w:rFonts w:ascii="Century Gothic" w:hAnsi="Century Gothic" w:cstheme="majorHAnsi"/>
          <w:sz w:val="16"/>
          <w:szCs w:val="16"/>
        </w:rPr>
        <w:t>).</w:t>
      </w:r>
    </w:p>
    <w:p w14:paraId="77106CF6" w14:textId="77777777" w:rsidR="008D3D0E" w:rsidRPr="00FC6DF5" w:rsidRDefault="008D3D0E">
      <w:pPr>
        <w:pStyle w:val="Akapitzlist"/>
        <w:numPr>
          <w:ilvl w:val="0"/>
          <w:numId w:val="32"/>
        </w:numPr>
        <w:spacing w:after="0" w:line="276" w:lineRule="auto"/>
        <w:jc w:val="both"/>
        <w:rPr>
          <w:rFonts w:ascii="Century Gothic" w:hAnsi="Century Gothic" w:cstheme="majorHAnsi"/>
          <w:b/>
          <w:bCs/>
          <w:sz w:val="16"/>
          <w:szCs w:val="16"/>
        </w:rPr>
      </w:pPr>
      <w:r w:rsidRPr="00FC6DF5">
        <w:rPr>
          <w:rFonts w:ascii="Century Gothic" w:hAnsi="Century Gothic" w:cstheme="majorHAnsi"/>
          <w:b/>
          <w:bCs/>
          <w:sz w:val="16"/>
          <w:szCs w:val="16"/>
        </w:rPr>
        <w:t>WODY OPADOWE I ROZTOPOWE</w:t>
      </w:r>
    </w:p>
    <w:p w14:paraId="4C30FFDE" w14:textId="080EBD74" w:rsidR="008D3D0E" w:rsidRPr="00FC6DF5" w:rsidRDefault="008D3D0E" w:rsidP="009343A6">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Odprowadzanie wód opadowych z terenu inwestycji podczas fazy realizacji, odbywać się będzie powierzchniowo za pomocą pochyleń podłużnych i poprzecznych w kierunku istniejącego systemu odwodnieni</w:t>
      </w:r>
      <w:r w:rsidR="007159CC" w:rsidRPr="00FC6DF5">
        <w:rPr>
          <w:rFonts w:ascii="Century Gothic" w:hAnsi="Century Gothic" w:cstheme="majorHAnsi"/>
          <w:sz w:val="16"/>
          <w:szCs w:val="16"/>
        </w:rPr>
        <w:t>a na terenie zakładu (zamknięte systemy kanalizacyjne)</w:t>
      </w:r>
      <w:r w:rsidRPr="00FC6DF5">
        <w:rPr>
          <w:rFonts w:ascii="Century Gothic" w:hAnsi="Century Gothic" w:cstheme="majorHAnsi"/>
          <w:sz w:val="16"/>
          <w:szCs w:val="16"/>
        </w:rPr>
        <w:t>.</w:t>
      </w:r>
    </w:p>
    <w:p w14:paraId="0ED4D413" w14:textId="18E421B7" w:rsidR="007E7270" w:rsidRPr="00FC6DF5" w:rsidRDefault="00147937" w:rsidP="009343A6">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2.3.2.5. OCHRONA ZABYTKÓW CHRONIONYCH NA PODSTAWIE PRZEPISÓW O OCHRONIE ZABYTKÓW I OPIECE NAD ZABYTKAMI</w:t>
      </w:r>
    </w:p>
    <w:p w14:paraId="38F0AE78" w14:textId="51CCB1D8" w:rsidR="008D53DB" w:rsidRPr="00FC6DF5" w:rsidRDefault="008D53DB" w:rsidP="008D53DB">
      <w:pPr>
        <w:suppressAutoHyphens/>
        <w:spacing w:before="240" w:line="276" w:lineRule="auto"/>
        <w:jc w:val="both"/>
        <w:rPr>
          <w:rFonts w:ascii="Century Gothic" w:hAnsi="Century Gothic"/>
          <w:sz w:val="16"/>
          <w:szCs w:val="16"/>
        </w:rPr>
      </w:pPr>
      <w:r w:rsidRPr="00FC6DF5">
        <w:rPr>
          <w:rFonts w:ascii="Century Gothic" w:hAnsi="Century Gothic"/>
          <w:sz w:val="16"/>
          <w:szCs w:val="16"/>
        </w:rPr>
        <w:t xml:space="preserve">Na podstawie dostępnych informacji ustalono, że na opracowywanym obszarze nie występują obiekty podlegające ochronie konserwatorskiej. W bezpośrednim lub bliskim sąsiedztwie planowanej inwestycji, </w:t>
      </w:r>
      <w:r w:rsidR="007C3173" w:rsidRPr="00FC6DF5">
        <w:rPr>
          <w:rFonts w:ascii="Century Gothic" w:hAnsi="Century Gothic"/>
          <w:sz w:val="16"/>
          <w:szCs w:val="16"/>
        </w:rPr>
        <w:t>występują zidentyfikowane</w:t>
      </w:r>
      <w:r w:rsidRPr="00FC6DF5">
        <w:rPr>
          <w:rFonts w:ascii="Century Gothic" w:hAnsi="Century Gothic"/>
          <w:sz w:val="16"/>
          <w:szCs w:val="16"/>
        </w:rPr>
        <w:t xml:space="preserve"> obszar</w:t>
      </w:r>
      <w:r w:rsidR="007C3173" w:rsidRPr="00FC6DF5">
        <w:rPr>
          <w:rFonts w:ascii="Century Gothic" w:hAnsi="Century Gothic"/>
          <w:sz w:val="16"/>
          <w:szCs w:val="16"/>
        </w:rPr>
        <w:t>y</w:t>
      </w:r>
      <w:r w:rsidRPr="00FC6DF5">
        <w:rPr>
          <w:rFonts w:ascii="Century Gothic" w:hAnsi="Century Gothic"/>
          <w:sz w:val="16"/>
          <w:szCs w:val="16"/>
        </w:rPr>
        <w:t xml:space="preserve"> mając</w:t>
      </w:r>
      <w:r w:rsidR="007C3173" w:rsidRPr="00FC6DF5">
        <w:rPr>
          <w:rFonts w:ascii="Century Gothic" w:hAnsi="Century Gothic"/>
          <w:sz w:val="16"/>
          <w:szCs w:val="16"/>
        </w:rPr>
        <w:t>e</w:t>
      </w:r>
      <w:r w:rsidRPr="00FC6DF5">
        <w:rPr>
          <w:rFonts w:ascii="Century Gothic" w:hAnsi="Century Gothic"/>
          <w:sz w:val="16"/>
          <w:szCs w:val="16"/>
        </w:rPr>
        <w:t xml:space="preserve"> znaczenie historyczne, kulturowe bądź archeologiczn</w:t>
      </w:r>
      <w:r w:rsidR="007C3173" w:rsidRPr="00FC6DF5">
        <w:rPr>
          <w:rFonts w:ascii="Century Gothic" w:hAnsi="Century Gothic"/>
          <w:sz w:val="16"/>
          <w:szCs w:val="16"/>
        </w:rPr>
        <w:t>e, jednakże z uwagi na charakter zamierzenia inwestycyjnego</w:t>
      </w:r>
      <w:r w:rsidRPr="00FC6DF5">
        <w:rPr>
          <w:rFonts w:ascii="Century Gothic" w:hAnsi="Century Gothic"/>
          <w:sz w:val="16"/>
          <w:szCs w:val="16"/>
        </w:rPr>
        <w:t xml:space="preserve">, nie przewiduje się aby projektowana inwestycja wywierała jakikolwiek wpływ na wymiotnie obszary. Poniżej przedstawiam wycinki z mapy portalu mapowego prezentującego wszystkie zabytki nieruchome </w:t>
      </w:r>
      <w:r w:rsidR="007C3173" w:rsidRPr="00FC6DF5">
        <w:rPr>
          <w:rFonts w:ascii="Century Gothic" w:hAnsi="Century Gothic"/>
          <w:sz w:val="16"/>
          <w:szCs w:val="16"/>
        </w:rPr>
        <w:br/>
      </w:r>
      <w:r w:rsidRPr="00FC6DF5">
        <w:rPr>
          <w:rFonts w:ascii="Century Gothic" w:hAnsi="Century Gothic"/>
          <w:sz w:val="16"/>
          <w:szCs w:val="16"/>
        </w:rPr>
        <w:t>i archeologiczne wpisane do rejestru zabytków, pomniki historii oraz obiekty na liście Światowego Dziedzictwa UNESCO, prowadzonego przez Narodowy Instytut Dziedzictwa.</w:t>
      </w:r>
    </w:p>
    <w:p w14:paraId="5DFD3954" w14:textId="54CAD11D" w:rsidR="007C3173" w:rsidRPr="00FC6DF5" w:rsidRDefault="007C3173" w:rsidP="008D53DB">
      <w:pPr>
        <w:suppressAutoHyphens/>
        <w:spacing w:before="240" w:line="276" w:lineRule="auto"/>
        <w:jc w:val="both"/>
        <w:rPr>
          <w:rFonts w:ascii="Century Gothic" w:hAnsi="Century Gothic"/>
          <w:sz w:val="16"/>
          <w:szCs w:val="16"/>
        </w:rPr>
      </w:pPr>
      <w:r w:rsidRPr="00FC6DF5">
        <w:rPr>
          <w:rFonts w:ascii="Century Gothic" w:hAnsi="Century Gothic"/>
          <w:sz w:val="16"/>
          <w:szCs w:val="16"/>
        </w:rPr>
        <w:t xml:space="preserve">Realizacja zamierzenia inwestycyjnego nie wiąże się z przekształceniem powierzchni gruntu dotychczas nieprzekształconej, </w:t>
      </w:r>
      <w:r w:rsidR="003E1185" w:rsidRPr="00FC6DF5">
        <w:rPr>
          <w:rFonts w:ascii="Century Gothic" w:hAnsi="Century Gothic"/>
          <w:sz w:val="16"/>
          <w:szCs w:val="16"/>
        </w:rPr>
        <w:t>nie obejmuje  jednocześnie rozbudowy poprzez zajęcie terenów dotychczas niestanowiących obszar przedsięwzięcia.</w:t>
      </w:r>
    </w:p>
    <w:p w14:paraId="10A8FA16" w14:textId="0B280F94" w:rsidR="00195D4B" w:rsidRPr="00FC6DF5" w:rsidRDefault="008D53DB" w:rsidP="009343A6">
      <w:pPr>
        <w:spacing w:after="0" w:line="276" w:lineRule="auto"/>
        <w:jc w:val="both"/>
        <w:rPr>
          <w:rFonts w:ascii="Cambria" w:hAnsi="Cambria" w:cstheme="majorHAnsi"/>
          <w:sz w:val="18"/>
          <w:szCs w:val="18"/>
        </w:rPr>
      </w:pPr>
      <w:r w:rsidRPr="00FC6DF5">
        <w:rPr>
          <w:rFonts w:ascii="Cambria" w:hAnsi="Cambria" w:cstheme="majorHAnsi"/>
          <w:noProof/>
          <w:sz w:val="18"/>
          <w:szCs w:val="18"/>
        </w:rPr>
        <mc:AlternateContent>
          <mc:Choice Requires="wps">
            <w:drawing>
              <wp:anchor distT="0" distB="0" distL="114300" distR="114300" simplePos="0" relativeHeight="251780096" behindDoc="0" locked="0" layoutInCell="1" allowOverlap="1" wp14:anchorId="1BCF020E" wp14:editId="4961BAF4">
                <wp:simplePos x="0" y="0"/>
                <wp:positionH relativeFrom="column">
                  <wp:posOffset>88900</wp:posOffset>
                </wp:positionH>
                <wp:positionV relativeFrom="paragraph">
                  <wp:posOffset>3498850</wp:posOffset>
                </wp:positionV>
                <wp:extent cx="1661160" cy="219075"/>
                <wp:effectExtent l="0" t="0" r="15240" b="28575"/>
                <wp:wrapNone/>
                <wp:docPr id="40" name="Pole tekstowe 40"/>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27435625" w14:textId="77777777" w:rsidR="00800F42" w:rsidRPr="004E5774" w:rsidRDefault="00800F42" w:rsidP="00800F42">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F020E" id="Pole tekstowe 40" o:spid="_x0000_s1038" type="#_x0000_t202" style="position:absolute;left:0;text-align:left;margin-left:7pt;margin-top:275.5pt;width:130.8pt;height:17.2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FGnPA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" fillcolor="white [3201]" strokeweight=".5pt">
                <v:textbox>
                  <w:txbxContent>
                    <w:p w14:paraId="27435625" w14:textId="77777777" w:rsidR="00800F42" w:rsidRPr="004E5774" w:rsidRDefault="00800F42" w:rsidP="00800F42">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ambria" w:hAnsi="Cambria" w:cstheme="majorHAnsi"/>
          <w:noProof/>
          <w:sz w:val="18"/>
          <w:szCs w:val="18"/>
        </w:rPr>
        <mc:AlternateContent>
          <mc:Choice Requires="wps">
            <w:drawing>
              <wp:anchor distT="0" distB="0" distL="114300" distR="114300" simplePos="0" relativeHeight="251781120" behindDoc="0" locked="0" layoutInCell="1" allowOverlap="1" wp14:anchorId="4E31016B" wp14:editId="7AFCA563">
                <wp:simplePos x="0" y="0"/>
                <wp:positionH relativeFrom="column">
                  <wp:posOffset>161925</wp:posOffset>
                </wp:positionH>
                <wp:positionV relativeFrom="paragraph">
                  <wp:posOffset>3557270</wp:posOffset>
                </wp:positionV>
                <wp:extent cx="89535" cy="89535"/>
                <wp:effectExtent l="0" t="0" r="24765" b="24765"/>
                <wp:wrapNone/>
                <wp:docPr id="42" name="Owal 42"/>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9EB93F" id="Owal 42" o:spid="_x0000_s1026" style="position:absolute;margin-left:12.75pt;margin-top:280.1pt;width:7.05pt;height:7.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" fillcolor="yellow" strokecolor="red" strokeweight="1pt">
                <v:stroke joinstyle="miter"/>
              </v:oval>
            </w:pict>
          </mc:Fallback>
        </mc:AlternateContent>
      </w:r>
      <w:r w:rsidRPr="00FC6DF5">
        <w:rPr>
          <w:rFonts w:ascii="Cambria" w:hAnsi="Cambria" w:cstheme="majorHAnsi"/>
          <w:noProof/>
          <w:sz w:val="18"/>
          <w:szCs w:val="18"/>
        </w:rPr>
        <mc:AlternateContent>
          <mc:Choice Requires="wps">
            <w:drawing>
              <wp:anchor distT="0" distB="0" distL="114300" distR="114300" simplePos="0" relativeHeight="251783168" behindDoc="0" locked="0" layoutInCell="1" allowOverlap="1" wp14:anchorId="58AE06AE" wp14:editId="25C4BD5E">
                <wp:simplePos x="0" y="0"/>
                <wp:positionH relativeFrom="column">
                  <wp:posOffset>1814195</wp:posOffset>
                </wp:positionH>
                <wp:positionV relativeFrom="paragraph">
                  <wp:posOffset>1457960</wp:posOffset>
                </wp:positionV>
                <wp:extent cx="270000" cy="270000"/>
                <wp:effectExtent l="0" t="0" r="15875" b="15875"/>
                <wp:wrapNone/>
                <wp:docPr id="43" name="Owal 43"/>
                <wp:cNvGraphicFramePr/>
                <a:graphic xmlns:a="http://schemas.openxmlformats.org/drawingml/2006/main">
                  <a:graphicData uri="http://schemas.microsoft.com/office/word/2010/wordprocessingShape">
                    <wps:wsp>
                      <wps:cNvSpPr/>
                      <wps:spPr>
                        <a:xfrm>
                          <a:off x="0" y="0"/>
                          <a:ext cx="270000" cy="270000"/>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C3720D" w14:textId="659BE841" w:rsidR="008D53DB" w:rsidRDefault="008D53DB" w:rsidP="008D53DB">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AE06AE" id="Owal 43" o:spid="_x0000_s1039" style="position:absolute;left:0;text-align:left;margin-left:142.85pt;margin-top:114.8pt;width:21.25pt;height:21.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" fillcolor="yellow" strokecolor="red" strokeweight="1pt">
                <v:stroke joinstyle="miter"/>
                <v:textbox>
                  <w:txbxContent>
                    <w:p w14:paraId="6CC3720D" w14:textId="659BE841" w:rsidR="008D53DB" w:rsidRDefault="008D53DB" w:rsidP="008D53DB">
                      <w:pPr>
                        <w:jc w:val="center"/>
                      </w:pPr>
                      <w:r>
                        <w:t>1</w:t>
                      </w:r>
                    </w:p>
                  </w:txbxContent>
                </v:textbox>
              </v:oval>
            </w:pict>
          </mc:Fallback>
        </mc:AlternateContent>
      </w:r>
      <w:r w:rsidRPr="00FC6DF5">
        <w:rPr>
          <w:rFonts w:ascii="Century Gothic" w:hAnsi="Century Gothic"/>
          <w:noProof/>
          <w:sz w:val="16"/>
          <w:szCs w:val="16"/>
        </w:rPr>
        <w:drawing>
          <wp:anchor distT="0" distB="0" distL="114300" distR="114300" simplePos="0" relativeHeight="251933696" behindDoc="0" locked="0" layoutInCell="1" allowOverlap="1" wp14:anchorId="3241C361" wp14:editId="07A194DF">
            <wp:simplePos x="0" y="0"/>
            <wp:positionH relativeFrom="column">
              <wp:posOffset>3871595</wp:posOffset>
            </wp:positionH>
            <wp:positionV relativeFrom="paragraph">
              <wp:posOffset>99060</wp:posOffset>
            </wp:positionV>
            <wp:extent cx="1799590" cy="783590"/>
            <wp:effectExtent l="0" t="0" r="0" b="0"/>
            <wp:wrapNone/>
            <wp:docPr id="433562023" name="Obraz 1" descr="Obraz zawierający tekst, Czcionka,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62023" name="Obraz 1" descr="Obraz zawierający tekst, Czcionka, linia, zrzut ekranu&#10;&#10;Opis wygenerowany automatycznie"/>
                    <pic:cNvPicPr/>
                  </pic:nvPicPr>
                  <pic:blipFill>
                    <a:blip r:embed="rId20">
                      <a:extLst>
                        <a:ext uri="{28A0092B-C50C-407E-A947-70E740481C1C}">
                          <a14:useLocalDpi xmlns:a14="http://schemas.microsoft.com/office/drawing/2010/main" val="0"/>
                        </a:ext>
                      </a:extLst>
                    </a:blip>
                    <a:stretch>
                      <a:fillRect/>
                    </a:stretch>
                  </pic:blipFill>
                  <pic:spPr>
                    <a:xfrm>
                      <a:off x="0" y="0"/>
                      <a:ext cx="1799590" cy="783590"/>
                    </a:xfrm>
                    <a:prstGeom prst="rect">
                      <a:avLst/>
                    </a:prstGeom>
                  </pic:spPr>
                </pic:pic>
              </a:graphicData>
            </a:graphic>
          </wp:anchor>
        </w:drawing>
      </w:r>
      <w:r w:rsidRPr="00FC6DF5">
        <w:rPr>
          <w:rFonts w:ascii="Cambria" w:hAnsi="Cambria" w:cstheme="majorHAnsi"/>
          <w:noProof/>
          <w:sz w:val="18"/>
          <w:szCs w:val="18"/>
        </w:rPr>
        <w:drawing>
          <wp:inline distT="0" distB="0" distL="0" distR="0" wp14:anchorId="7FA8543A" wp14:editId="7838E7F9">
            <wp:extent cx="5759450" cy="3785870"/>
            <wp:effectExtent l="0" t="0" r="0" b="5080"/>
            <wp:docPr id="340187062"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87062" name="Obraz 1" descr="Obraz zawierający mapa, tekst, atlas&#10;&#10;Opis wygenerowany automatycznie"/>
                    <pic:cNvPicPr/>
                  </pic:nvPicPr>
                  <pic:blipFill>
                    <a:blip r:embed="rId21"/>
                    <a:stretch>
                      <a:fillRect/>
                    </a:stretch>
                  </pic:blipFill>
                  <pic:spPr>
                    <a:xfrm>
                      <a:off x="0" y="0"/>
                      <a:ext cx="5759450" cy="3785870"/>
                    </a:xfrm>
                    <a:prstGeom prst="rect">
                      <a:avLst/>
                    </a:prstGeom>
                  </pic:spPr>
                </pic:pic>
              </a:graphicData>
            </a:graphic>
          </wp:inline>
        </w:drawing>
      </w:r>
    </w:p>
    <w:p w14:paraId="2B6E359D" w14:textId="3084B9B0" w:rsidR="00195D4B" w:rsidRPr="00FC6DF5" w:rsidRDefault="00800F42" w:rsidP="009343A6">
      <w:pPr>
        <w:pStyle w:val="Legenda"/>
        <w:spacing w:line="276" w:lineRule="auto"/>
        <w:jc w:val="both"/>
        <w:rPr>
          <w:rFonts w:ascii="Century Gothic" w:hAnsi="Century Gothic"/>
          <w:i w:val="0"/>
          <w:iCs w:val="0"/>
          <w:color w:val="auto"/>
          <w:sz w:val="16"/>
          <w:szCs w:val="16"/>
        </w:rPr>
      </w:pPr>
      <w:bookmarkStart w:id="58" w:name="_Toc100926601"/>
      <w:bookmarkStart w:id="59" w:name="_Toc148281630"/>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przedsięwzięcia względem obiektów </w:t>
      </w:r>
      <w:r w:rsidR="00164240" w:rsidRPr="00FC6DF5">
        <w:rPr>
          <w:rFonts w:ascii="Century Gothic" w:hAnsi="Century Gothic"/>
          <w:i w:val="0"/>
          <w:iCs w:val="0"/>
          <w:color w:val="auto"/>
          <w:sz w:val="16"/>
          <w:szCs w:val="16"/>
        </w:rPr>
        <w:t xml:space="preserve">wpisanych </w:t>
      </w:r>
      <w:r w:rsidR="00E13DD5" w:rsidRPr="00FC6DF5">
        <w:rPr>
          <w:rFonts w:ascii="Century Gothic" w:hAnsi="Century Gothic"/>
          <w:i w:val="0"/>
          <w:iCs w:val="0"/>
          <w:color w:val="auto"/>
          <w:sz w:val="16"/>
          <w:szCs w:val="16"/>
        </w:rPr>
        <w:t>d</w:t>
      </w:r>
      <w:r w:rsidR="00164240" w:rsidRPr="00FC6DF5">
        <w:rPr>
          <w:rFonts w:ascii="Century Gothic" w:hAnsi="Century Gothic"/>
          <w:i w:val="0"/>
          <w:iCs w:val="0"/>
          <w:color w:val="auto"/>
          <w:sz w:val="16"/>
          <w:szCs w:val="16"/>
        </w:rPr>
        <w:t>o rejestru zabytków</w:t>
      </w:r>
      <w:r w:rsidRPr="00FC6DF5">
        <w:rPr>
          <w:rStyle w:val="Odwoanieprzypisudolnego"/>
          <w:rFonts w:ascii="Century Gothic" w:hAnsi="Century Gothic"/>
          <w:i w:val="0"/>
          <w:iCs w:val="0"/>
          <w:color w:val="auto"/>
          <w:sz w:val="16"/>
          <w:szCs w:val="16"/>
        </w:rPr>
        <w:footnoteReference w:id="16"/>
      </w:r>
      <w:bookmarkEnd w:id="58"/>
      <w:bookmarkEnd w:id="59"/>
      <w:r w:rsidR="008D53DB" w:rsidRPr="00FC6DF5">
        <w:rPr>
          <w:noProof/>
          <w:color w:val="auto"/>
        </w:rPr>
        <w:t xml:space="preserve"> </w:t>
      </w:r>
    </w:p>
    <w:p w14:paraId="70138F82" w14:textId="123E3092" w:rsidR="004E5774" w:rsidRPr="00FC6DF5" w:rsidRDefault="00EE5566" w:rsidP="009343A6">
      <w:pPr>
        <w:spacing w:after="0" w:line="276" w:lineRule="auto"/>
      </w:pPr>
      <w:r w:rsidRPr="00FC6DF5">
        <w:rPr>
          <w:noProof/>
        </w:rPr>
        <w:lastRenderedPageBreak/>
        <mc:AlternateContent>
          <mc:Choice Requires="wps">
            <w:drawing>
              <wp:anchor distT="0" distB="0" distL="114300" distR="114300" simplePos="0" relativeHeight="251974656" behindDoc="0" locked="0" layoutInCell="1" allowOverlap="1" wp14:anchorId="76DA0B08" wp14:editId="1C9003A4">
                <wp:simplePos x="0" y="0"/>
                <wp:positionH relativeFrom="column">
                  <wp:posOffset>1689804</wp:posOffset>
                </wp:positionH>
                <wp:positionV relativeFrom="paragraph">
                  <wp:posOffset>1295978</wp:posOffset>
                </wp:positionV>
                <wp:extent cx="710697" cy="493378"/>
                <wp:effectExtent l="38100" t="38100" r="13335" b="40640"/>
                <wp:wrapNone/>
                <wp:docPr id="2066046735" name="Dowolny kształt: kształt 8"/>
                <wp:cNvGraphicFramePr/>
                <a:graphic xmlns:a="http://schemas.openxmlformats.org/drawingml/2006/main">
                  <a:graphicData uri="http://schemas.microsoft.com/office/word/2010/wordprocessingShape">
                    <wps:wsp>
                      <wps:cNvSpPr/>
                      <wps:spPr>
                        <a:xfrm>
                          <a:off x="0" y="0"/>
                          <a:ext cx="710697" cy="493378"/>
                        </a:xfrm>
                        <a:custGeom>
                          <a:avLst/>
                          <a:gdLst>
                            <a:gd name="connsiteX0" fmla="*/ 0 w 710697"/>
                            <a:gd name="connsiteY0" fmla="*/ 298765 h 547735"/>
                            <a:gd name="connsiteX1" fmla="*/ 45267 w 710697"/>
                            <a:gd name="connsiteY1" fmla="*/ 0 h 547735"/>
                            <a:gd name="connsiteX2" fmla="*/ 710697 w 710697"/>
                            <a:gd name="connsiteY2" fmla="*/ 190123 h 547735"/>
                            <a:gd name="connsiteX3" fmla="*/ 692590 w 710697"/>
                            <a:gd name="connsiteY3" fmla="*/ 547735 h 547735"/>
                            <a:gd name="connsiteX4" fmla="*/ 0 w 710697"/>
                            <a:gd name="connsiteY4" fmla="*/ 298765 h 547735"/>
                            <a:gd name="connsiteX0" fmla="*/ 0 w 710697"/>
                            <a:gd name="connsiteY0" fmla="*/ 298765 h 493378"/>
                            <a:gd name="connsiteX1" fmla="*/ 45267 w 710697"/>
                            <a:gd name="connsiteY1" fmla="*/ 0 h 493378"/>
                            <a:gd name="connsiteX2" fmla="*/ 710697 w 710697"/>
                            <a:gd name="connsiteY2" fmla="*/ 190123 h 493378"/>
                            <a:gd name="connsiteX3" fmla="*/ 710697 w 710697"/>
                            <a:gd name="connsiteY3" fmla="*/ 493378 h 493378"/>
                            <a:gd name="connsiteX4" fmla="*/ 0 w 710697"/>
                            <a:gd name="connsiteY4" fmla="*/ 298765 h 49337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0697" h="493378">
                              <a:moveTo>
                                <a:pt x="0" y="298765"/>
                              </a:moveTo>
                              <a:lnTo>
                                <a:pt x="45267" y="0"/>
                              </a:lnTo>
                              <a:lnTo>
                                <a:pt x="710697" y="190123"/>
                              </a:lnTo>
                              <a:lnTo>
                                <a:pt x="710697" y="493378"/>
                              </a:lnTo>
                              <a:lnTo>
                                <a:pt x="0" y="298765"/>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C458C8F" id="Dowolny kształt: kształt 8" o:spid="_x0000_s1026" style="position:absolute;margin-left:133.05pt;margin-top:102.05pt;width:55.95pt;height:38.85pt;z-index:251974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710697,493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" path="m,298765l45267,,710697,190123r,303255l,298765xe" filled="f" strokecolor="#c00000" strokeweight="3pt">
                <v:stroke dashstyle="3 1" joinstyle="miter"/>
                <v:path arrowok="t" o:connecttype="custom" o:connectlocs="0,298765;45267,0;710697,190123;710697,493378;0,298765" o:connectangles="0,0,0,0,0"/>
              </v:shape>
            </w:pict>
          </mc:Fallback>
        </mc:AlternateContent>
      </w:r>
      <w:r w:rsidRPr="00FC6DF5">
        <w:rPr>
          <w:noProof/>
        </w:rPr>
        <mc:AlternateContent>
          <mc:Choice Requires="wps">
            <w:drawing>
              <wp:anchor distT="0" distB="0" distL="114300" distR="114300" simplePos="0" relativeHeight="251973632" behindDoc="0" locked="0" layoutInCell="1" allowOverlap="1" wp14:anchorId="43403380" wp14:editId="21471A44">
                <wp:simplePos x="0" y="0"/>
                <wp:positionH relativeFrom="column">
                  <wp:posOffset>2734536</wp:posOffset>
                </wp:positionH>
                <wp:positionV relativeFrom="paragraph">
                  <wp:posOffset>1620960</wp:posOffset>
                </wp:positionV>
                <wp:extent cx="1502876" cy="697117"/>
                <wp:effectExtent l="38100" t="38100" r="40640" b="46355"/>
                <wp:wrapNone/>
                <wp:docPr id="1842152443" name="Dowolny kształt: kształt 7"/>
                <wp:cNvGraphicFramePr/>
                <a:graphic xmlns:a="http://schemas.openxmlformats.org/drawingml/2006/main">
                  <a:graphicData uri="http://schemas.microsoft.com/office/word/2010/wordprocessingShape">
                    <wps:wsp>
                      <wps:cNvSpPr/>
                      <wps:spPr>
                        <a:xfrm>
                          <a:off x="0" y="0"/>
                          <a:ext cx="1502876" cy="697117"/>
                        </a:xfrm>
                        <a:custGeom>
                          <a:avLst/>
                          <a:gdLst>
                            <a:gd name="connsiteX0" fmla="*/ 104115 w 1502876"/>
                            <a:gd name="connsiteY0" fmla="*/ 0 h 697117"/>
                            <a:gd name="connsiteX1" fmla="*/ 0 w 1502876"/>
                            <a:gd name="connsiteY1" fmla="*/ 262551 h 697117"/>
                            <a:gd name="connsiteX2" fmla="*/ 1403287 w 1502876"/>
                            <a:gd name="connsiteY2" fmla="*/ 697117 h 697117"/>
                            <a:gd name="connsiteX3" fmla="*/ 1434975 w 1502876"/>
                            <a:gd name="connsiteY3" fmla="*/ 561315 h 697117"/>
                            <a:gd name="connsiteX4" fmla="*/ 1475715 w 1502876"/>
                            <a:gd name="connsiteY4" fmla="*/ 570368 h 697117"/>
                            <a:gd name="connsiteX5" fmla="*/ 1502876 w 1502876"/>
                            <a:gd name="connsiteY5" fmla="*/ 411933 h 697117"/>
                            <a:gd name="connsiteX6" fmla="*/ 104115 w 1502876"/>
                            <a:gd name="connsiteY6" fmla="*/ 0 h 6971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02876" h="697117">
                              <a:moveTo>
                                <a:pt x="104115" y="0"/>
                              </a:moveTo>
                              <a:lnTo>
                                <a:pt x="0" y="262551"/>
                              </a:lnTo>
                              <a:lnTo>
                                <a:pt x="1403287" y="697117"/>
                              </a:lnTo>
                              <a:lnTo>
                                <a:pt x="1434975" y="561315"/>
                              </a:lnTo>
                              <a:lnTo>
                                <a:pt x="1475715" y="570368"/>
                              </a:lnTo>
                              <a:lnTo>
                                <a:pt x="1502876" y="411933"/>
                              </a:lnTo>
                              <a:lnTo>
                                <a:pt x="104115" y="0"/>
                              </a:lnTo>
                              <a:close/>
                            </a:path>
                          </a:pathLst>
                        </a:custGeom>
                        <a:noFill/>
                        <a:ln w="38100">
                          <a:solidFill>
                            <a:srgbClr val="C0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BDDCFF" id="Dowolny kształt: kształt 7" o:spid="_x0000_s1026" style="position:absolute;margin-left:215.3pt;margin-top:127.65pt;width:118.35pt;height:54.9pt;z-index:251973632;visibility:visible;mso-wrap-style:square;mso-wrap-distance-left:9pt;mso-wrap-distance-top:0;mso-wrap-distance-right:9pt;mso-wrap-distance-bottom:0;mso-position-horizontal:absolute;mso-position-horizontal-relative:text;mso-position-vertical:absolute;mso-position-vertical-relative:text;v-text-anchor:middle" coordsize="1502876,697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" path="m104115,l,262551,1403287,697117r31688,-135802l1475715,570368r27161,-158435l104115,xe" filled="f" strokecolor="#c00000" strokeweight="3pt">
                <v:stroke dashstyle="3 1" joinstyle="miter"/>
                <v:path arrowok="t" o:connecttype="custom" o:connectlocs="104115,0;0,262551;1403287,697117;1434975,561315;1475715,570368;1502876,411933;104115,0" o:connectangles="0,0,0,0,0,0,0"/>
              </v:shape>
            </w:pict>
          </mc:Fallback>
        </mc:AlternateContent>
      </w:r>
      <w:r w:rsidR="003E1185" w:rsidRPr="00FC6DF5">
        <w:rPr>
          <w:noProof/>
        </w:rPr>
        <w:drawing>
          <wp:anchor distT="0" distB="0" distL="114300" distR="114300" simplePos="0" relativeHeight="251937792" behindDoc="0" locked="0" layoutInCell="1" allowOverlap="1" wp14:anchorId="2977E530" wp14:editId="6DC6C16F">
            <wp:simplePos x="0" y="0"/>
            <wp:positionH relativeFrom="column">
              <wp:posOffset>3538220</wp:posOffset>
            </wp:positionH>
            <wp:positionV relativeFrom="paragraph">
              <wp:posOffset>52070</wp:posOffset>
            </wp:positionV>
            <wp:extent cx="2160000" cy="475668"/>
            <wp:effectExtent l="0" t="0" r="0" b="635"/>
            <wp:wrapNone/>
            <wp:docPr id="407967044" name="Obraz 1" descr="Obraz zawierający tekst, Czcionka, zrzut ekranu,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67044" name="Obraz 1" descr="Obraz zawierający tekst, Czcionka, zrzut ekranu, biały&#10;&#10;Opis wygenerowany automatycznie"/>
                    <pic:cNvPicPr/>
                  </pic:nvPicPr>
                  <pic:blipFill>
                    <a:blip r:embed="rId22">
                      <a:extLst>
                        <a:ext uri="{28A0092B-C50C-407E-A947-70E740481C1C}">
                          <a14:useLocalDpi xmlns:a14="http://schemas.microsoft.com/office/drawing/2010/main" val="0"/>
                        </a:ext>
                      </a:extLst>
                    </a:blip>
                    <a:stretch>
                      <a:fillRect/>
                    </a:stretch>
                  </pic:blipFill>
                  <pic:spPr>
                    <a:xfrm>
                      <a:off x="0" y="0"/>
                      <a:ext cx="2160000" cy="475668"/>
                    </a:xfrm>
                    <a:prstGeom prst="rect">
                      <a:avLst/>
                    </a:prstGeom>
                  </pic:spPr>
                </pic:pic>
              </a:graphicData>
            </a:graphic>
            <wp14:sizeRelH relativeFrom="margin">
              <wp14:pctWidth>0</wp14:pctWidth>
            </wp14:sizeRelH>
            <wp14:sizeRelV relativeFrom="margin">
              <wp14:pctHeight>0</wp14:pctHeight>
            </wp14:sizeRelV>
          </wp:anchor>
        </w:drawing>
      </w:r>
      <w:r w:rsidR="007C3173"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36768" behindDoc="0" locked="0" layoutInCell="1" allowOverlap="1" wp14:anchorId="61753839" wp14:editId="40830A47">
                <wp:simplePos x="0" y="0"/>
                <wp:positionH relativeFrom="column">
                  <wp:posOffset>120650</wp:posOffset>
                </wp:positionH>
                <wp:positionV relativeFrom="paragraph">
                  <wp:posOffset>3155950</wp:posOffset>
                </wp:positionV>
                <wp:extent cx="439420" cy="0"/>
                <wp:effectExtent l="0" t="19050" r="17780" b="19050"/>
                <wp:wrapNone/>
                <wp:docPr id="967872626" name="Łącznik prosty 967872626"/>
                <wp:cNvGraphicFramePr/>
                <a:graphic xmlns:a="http://schemas.openxmlformats.org/drawingml/2006/main">
                  <a:graphicData uri="http://schemas.microsoft.com/office/word/2010/wordprocessingShape">
                    <wps:wsp>
                      <wps:cNvCnPr/>
                      <wps:spPr>
                        <a:xfrm>
                          <a:off x="0" y="0"/>
                          <a:ext cx="439420" cy="0"/>
                        </a:xfrm>
                        <a:prstGeom prst="line">
                          <a:avLst/>
                        </a:prstGeom>
                        <a:ln w="381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0B65B9" id="Łącznik prosty 967872626" o:spid="_x0000_s1026" style="position:absolute;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248.5pt" to="44.1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" strokecolor="#c00000" strokeweight="3pt">
                <v:stroke dashstyle="3 1" joinstyle="miter"/>
              </v:line>
            </w:pict>
          </mc:Fallback>
        </mc:AlternateContent>
      </w:r>
      <w:r w:rsidR="007C3173"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35744" behindDoc="0" locked="0" layoutInCell="1" allowOverlap="1" wp14:anchorId="037EC3BD" wp14:editId="7BC9C076">
                <wp:simplePos x="0" y="0"/>
                <wp:positionH relativeFrom="column">
                  <wp:posOffset>76200</wp:posOffset>
                </wp:positionH>
                <wp:positionV relativeFrom="paragraph">
                  <wp:posOffset>3037840</wp:posOffset>
                </wp:positionV>
                <wp:extent cx="1997710" cy="219075"/>
                <wp:effectExtent l="0" t="0" r="21590" b="28575"/>
                <wp:wrapNone/>
                <wp:docPr id="96414678" name="Pole tekstowe 96414678"/>
                <wp:cNvGraphicFramePr/>
                <a:graphic xmlns:a="http://schemas.openxmlformats.org/drawingml/2006/main">
                  <a:graphicData uri="http://schemas.microsoft.com/office/word/2010/wordprocessingShape">
                    <wps:wsp>
                      <wps:cNvSpPr txBox="1"/>
                      <wps:spPr>
                        <a:xfrm>
                          <a:off x="0" y="0"/>
                          <a:ext cx="1997710" cy="219075"/>
                        </a:xfrm>
                        <a:prstGeom prst="rect">
                          <a:avLst/>
                        </a:prstGeom>
                        <a:solidFill>
                          <a:schemeClr val="lt1"/>
                        </a:solidFill>
                        <a:ln w="6350">
                          <a:solidFill>
                            <a:prstClr val="black"/>
                          </a:solidFill>
                        </a:ln>
                      </wps:spPr>
                      <wps:txbx>
                        <w:txbxContent>
                          <w:p w14:paraId="36255DBB" w14:textId="77777777" w:rsidR="007C3173" w:rsidRPr="00FD65E7" w:rsidRDefault="007C3173" w:rsidP="007C3173">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EC3BD" id="Pole tekstowe 96414678" o:spid="_x0000_s1040" type="#_x0000_t202" style="position:absolute;margin-left:6pt;margin-top:239.2pt;width:157.3pt;height:17.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" fillcolor="white [3201]" strokeweight=".5pt">
                <v:textbox>
                  <w:txbxContent>
                    <w:p w14:paraId="36255DBB" w14:textId="77777777" w:rsidR="007C3173" w:rsidRPr="00FD65E7" w:rsidRDefault="007C3173" w:rsidP="007C3173">
                      <w:pPr>
                        <w:spacing w:line="240" w:lineRule="auto"/>
                        <w:jc w:val="right"/>
                        <w:rPr>
                          <w:rFonts w:ascii="Century Gothic" w:hAnsi="Century Gothic" w:cstheme="majorHAnsi"/>
                          <w:sz w:val="14"/>
                          <w:szCs w:val="14"/>
                        </w:rPr>
                      </w:pPr>
                      <w:r w:rsidRPr="00FD65E7">
                        <w:rPr>
                          <w:rFonts w:ascii="Century Gothic" w:hAnsi="Century Gothic" w:cstheme="majorHAnsi"/>
                          <w:sz w:val="14"/>
                          <w:szCs w:val="14"/>
                        </w:rPr>
                        <w:t>LOKALIZACJA PRZEDSIĘWZIĘCIA</w:t>
                      </w:r>
                    </w:p>
                  </w:txbxContent>
                </v:textbox>
              </v:shape>
            </w:pict>
          </mc:Fallback>
        </mc:AlternateContent>
      </w:r>
      <w:r w:rsidR="007C3173" w:rsidRPr="00FC6DF5">
        <w:rPr>
          <w:noProof/>
        </w:rPr>
        <w:drawing>
          <wp:inline distT="0" distB="0" distL="0" distR="0" wp14:anchorId="4D45DBED" wp14:editId="0464CCB2">
            <wp:extent cx="5759450" cy="3298190"/>
            <wp:effectExtent l="0" t="0" r="0" b="0"/>
            <wp:docPr id="1068763238" name="Obraz 1" descr="Obraz zawierający tekst, linia, Równolegl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763238" name="Obraz 1" descr="Obraz zawierający tekst, linia, Równolegle, diagram&#10;&#10;Opis wygenerowany automatycznie"/>
                    <pic:cNvPicPr/>
                  </pic:nvPicPr>
                  <pic:blipFill>
                    <a:blip r:embed="rId23"/>
                    <a:stretch>
                      <a:fillRect/>
                    </a:stretch>
                  </pic:blipFill>
                  <pic:spPr>
                    <a:xfrm>
                      <a:off x="0" y="0"/>
                      <a:ext cx="5759450" cy="3298190"/>
                    </a:xfrm>
                    <a:prstGeom prst="rect">
                      <a:avLst/>
                    </a:prstGeom>
                  </pic:spPr>
                </pic:pic>
              </a:graphicData>
            </a:graphic>
          </wp:inline>
        </w:drawing>
      </w:r>
    </w:p>
    <w:p w14:paraId="0DA6FCE6" w14:textId="5F604561" w:rsidR="004E5774" w:rsidRPr="00FC6DF5" w:rsidRDefault="00340E65" w:rsidP="009343A6">
      <w:pPr>
        <w:pStyle w:val="Legenda"/>
        <w:spacing w:line="276" w:lineRule="auto"/>
        <w:jc w:val="both"/>
        <w:rPr>
          <w:rFonts w:ascii="Century Gothic" w:hAnsi="Century Gothic"/>
          <w:i w:val="0"/>
          <w:iCs w:val="0"/>
          <w:color w:val="auto"/>
          <w:sz w:val="16"/>
          <w:szCs w:val="16"/>
        </w:rPr>
      </w:pPr>
      <w:bookmarkStart w:id="60" w:name="_Toc148281631"/>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przedsięwzięcia względem obiektów wpisanych do </w:t>
      </w:r>
      <w:r w:rsidR="00E13DD5" w:rsidRPr="00FC6DF5">
        <w:rPr>
          <w:rFonts w:ascii="Century Gothic" w:hAnsi="Century Gothic"/>
          <w:i w:val="0"/>
          <w:iCs w:val="0"/>
          <w:color w:val="auto"/>
          <w:sz w:val="16"/>
          <w:szCs w:val="16"/>
        </w:rPr>
        <w:t>ewidencji zabytków</w:t>
      </w:r>
      <w:r w:rsidR="00E13DD5" w:rsidRPr="00FC6DF5">
        <w:rPr>
          <w:rStyle w:val="Odwoanieprzypisudolnego"/>
          <w:rFonts w:ascii="Century Gothic" w:hAnsi="Century Gothic"/>
          <w:i w:val="0"/>
          <w:iCs w:val="0"/>
          <w:color w:val="auto"/>
          <w:sz w:val="16"/>
          <w:szCs w:val="16"/>
        </w:rPr>
        <w:footnoteReference w:id="17"/>
      </w:r>
      <w:bookmarkEnd w:id="60"/>
    </w:p>
    <w:p w14:paraId="7F1C7DB1" w14:textId="3FF967CD" w:rsidR="004E5774" w:rsidRPr="00FC6DF5" w:rsidRDefault="003E1185" w:rsidP="009343A6">
      <w:pPr>
        <w:spacing w:after="0" w:line="276" w:lineRule="auto"/>
        <w:rPr>
          <w:rFonts w:ascii="Century Gothic" w:hAnsi="Century Gothic"/>
          <w:sz w:val="16"/>
          <w:szCs w:val="16"/>
        </w:rPr>
      </w:pPr>
      <w:r w:rsidRPr="00FC6DF5">
        <w:rPr>
          <w:noProof/>
        </w:rPr>
        <w:drawing>
          <wp:anchor distT="0" distB="0" distL="114300" distR="114300" simplePos="0" relativeHeight="251940864" behindDoc="0" locked="0" layoutInCell="1" allowOverlap="1" wp14:anchorId="41C6722A" wp14:editId="7858F684">
            <wp:simplePos x="0" y="0"/>
            <wp:positionH relativeFrom="column">
              <wp:posOffset>80645</wp:posOffset>
            </wp:positionH>
            <wp:positionV relativeFrom="paragraph">
              <wp:posOffset>67945</wp:posOffset>
            </wp:positionV>
            <wp:extent cx="1800000" cy="610435"/>
            <wp:effectExtent l="0" t="0" r="0" b="0"/>
            <wp:wrapNone/>
            <wp:docPr id="1611902889" name="Obraz 1" descr="Obraz zawierający tekst, Czcionka,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02889" name="Obraz 1" descr="Obraz zawierający tekst, Czcionka, linia, zrzut ekranu&#10;&#10;Opis wygenerowany automatycznie"/>
                    <pic:cNvPicPr/>
                  </pic:nvPicPr>
                  <pic:blipFill>
                    <a:blip r:embed="rId24">
                      <a:extLst>
                        <a:ext uri="{28A0092B-C50C-407E-A947-70E740481C1C}">
                          <a14:useLocalDpi xmlns:a14="http://schemas.microsoft.com/office/drawing/2010/main" val="0"/>
                        </a:ext>
                      </a:extLst>
                    </a:blip>
                    <a:stretch>
                      <a:fillRect/>
                    </a:stretch>
                  </pic:blipFill>
                  <pic:spPr>
                    <a:xfrm>
                      <a:off x="0" y="0"/>
                      <a:ext cx="1800000" cy="610435"/>
                    </a:xfrm>
                    <a:prstGeom prst="rect">
                      <a:avLst/>
                    </a:prstGeom>
                  </pic:spPr>
                </pic:pic>
              </a:graphicData>
            </a:graphic>
          </wp:anchor>
        </w:drawing>
      </w:r>
      <w:r w:rsidRPr="00FC6DF5">
        <w:rPr>
          <w:rFonts w:ascii="Cambria" w:hAnsi="Cambria" w:cstheme="majorHAnsi"/>
          <w:noProof/>
          <w:sz w:val="18"/>
          <w:szCs w:val="18"/>
        </w:rPr>
        <mc:AlternateContent>
          <mc:Choice Requires="wps">
            <w:drawing>
              <wp:anchor distT="0" distB="0" distL="114300" distR="114300" simplePos="0" relativeHeight="251939840" behindDoc="0" locked="0" layoutInCell="1" allowOverlap="1" wp14:anchorId="2275EEDA" wp14:editId="0C216538">
                <wp:simplePos x="0" y="0"/>
                <wp:positionH relativeFrom="column">
                  <wp:posOffset>3263900</wp:posOffset>
                </wp:positionH>
                <wp:positionV relativeFrom="paragraph">
                  <wp:posOffset>1684655</wp:posOffset>
                </wp:positionV>
                <wp:extent cx="270000" cy="270000"/>
                <wp:effectExtent l="0" t="0" r="15875" b="15875"/>
                <wp:wrapNone/>
                <wp:docPr id="1359633318" name="Owal 1359633318"/>
                <wp:cNvGraphicFramePr/>
                <a:graphic xmlns:a="http://schemas.openxmlformats.org/drawingml/2006/main">
                  <a:graphicData uri="http://schemas.microsoft.com/office/word/2010/wordprocessingShape">
                    <wps:wsp>
                      <wps:cNvSpPr/>
                      <wps:spPr>
                        <a:xfrm>
                          <a:off x="0" y="0"/>
                          <a:ext cx="270000" cy="270000"/>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EDF760" w14:textId="77777777" w:rsidR="003E1185" w:rsidRDefault="003E1185" w:rsidP="003E1185">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75EEDA" id="Owal 1359633318" o:spid="_x0000_s1041" style="position:absolute;margin-left:257pt;margin-top:132.65pt;width:21.25pt;height:21.2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" fillcolor="yellow" strokecolor="red" strokeweight="1pt">
                <v:stroke joinstyle="miter"/>
                <v:textbox>
                  <w:txbxContent>
                    <w:p w14:paraId="10EDF760" w14:textId="77777777" w:rsidR="003E1185" w:rsidRDefault="003E1185" w:rsidP="003E1185">
                      <w:pPr>
                        <w:jc w:val="center"/>
                      </w:pPr>
                      <w:r>
                        <w:t>1</w:t>
                      </w:r>
                    </w:p>
                  </w:txbxContent>
                </v:textbox>
              </v:oval>
            </w:pict>
          </mc:Fallback>
        </mc:AlternateContent>
      </w:r>
      <w:r w:rsidRPr="00FC6DF5">
        <w:rPr>
          <w:noProof/>
        </w:rPr>
        <mc:AlternateContent>
          <mc:Choice Requires="wps">
            <w:drawing>
              <wp:anchor distT="0" distB="0" distL="114300" distR="114300" simplePos="0" relativeHeight="251845632" behindDoc="0" locked="0" layoutInCell="1" allowOverlap="1" wp14:anchorId="2F16572D" wp14:editId="1BB17AF7">
                <wp:simplePos x="0" y="0"/>
                <wp:positionH relativeFrom="column">
                  <wp:posOffset>76200</wp:posOffset>
                </wp:positionH>
                <wp:positionV relativeFrom="paragraph">
                  <wp:posOffset>3009900</wp:posOffset>
                </wp:positionV>
                <wp:extent cx="1661160" cy="219075"/>
                <wp:effectExtent l="0" t="0" r="15240" b="28575"/>
                <wp:wrapNone/>
                <wp:docPr id="77" name="Pole tekstowe 77"/>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4098AE78" w14:textId="77777777" w:rsidR="00CA2147" w:rsidRPr="004E5774" w:rsidRDefault="00CA2147" w:rsidP="00CA2147">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6572D" id="Pole tekstowe 77" o:spid="_x0000_s1042" type="#_x0000_t202" style="position:absolute;margin-left:6pt;margin-top:237pt;width:130.8pt;height:17.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Y1EOw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" fillcolor="white [3201]" strokeweight=".5pt">
                <v:textbox>
                  <w:txbxContent>
                    <w:p w14:paraId="4098AE78" w14:textId="77777777" w:rsidR="00CA2147" w:rsidRPr="004E5774" w:rsidRDefault="00CA2147" w:rsidP="00CA2147">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noProof/>
        </w:rPr>
        <mc:AlternateContent>
          <mc:Choice Requires="wps">
            <w:drawing>
              <wp:anchor distT="0" distB="0" distL="114300" distR="114300" simplePos="0" relativeHeight="251846656" behindDoc="0" locked="0" layoutInCell="1" allowOverlap="1" wp14:anchorId="365FCE73" wp14:editId="11483F4F">
                <wp:simplePos x="0" y="0"/>
                <wp:positionH relativeFrom="column">
                  <wp:posOffset>149225</wp:posOffset>
                </wp:positionH>
                <wp:positionV relativeFrom="paragraph">
                  <wp:posOffset>3068320</wp:posOffset>
                </wp:positionV>
                <wp:extent cx="89535" cy="89535"/>
                <wp:effectExtent l="0" t="0" r="24765" b="24765"/>
                <wp:wrapNone/>
                <wp:docPr id="78" name="Owal 78"/>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035308" id="Owal 78" o:spid="_x0000_s1026" style="position:absolute;margin-left:11.75pt;margin-top:241.6pt;width:7.05pt;height:7.0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" fillcolor="yellow" strokecolor="red" strokeweight="1pt">
                <v:stroke joinstyle="miter"/>
              </v:oval>
            </w:pict>
          </mc:Fallback>
        </mc:AlternateContent>
      </w:r>
      <w:r w:rsidRPr="00FC6DF5">
        <w:rPr>
          <w:rFonts w:ascii="Century Gothic" w:hAnsi="Century Gothic"/>
          <w:noProof/>
          <w:sz w:val="16"/>
          <w:szCs w:val="16"/>
        </w:rPr>
        <w:drawing>
          <wp:inline distT="0" distB="0" distL="0" distR="0" wp14:anchorId="30A0384D" wp14:editId="22339021">
            <wp:extent cx="5759450" cy="3304540"/>
            <wp:effectExtent l="0" t="0" r="0" b="0"/>
            <wp:docPr id="2139658650"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58650" name="Obraz 1" descr="Obraz zawierający mapa, tekst, atlas&#10;&#10;Opis wygenerowany automatycznie"/>
                    <pic:cNvPicPr/>
                  </pic:nvPicPr>
                  <pic:blipFill>
                    <a:blip r:embed="rId25"/>
                    <a:stretch>
                      <a:fillRect/>
                    </a:stretch>
                  </pic:blipFill>
                  <pic:spPr>
                    <a:xfrm>
                      <a:off x="0" y="0"/>
                      <a:ext cx="5759450" cy="3304540"/>
                    </a:xfrm>
                    <a:prstGeom prst="rect">
                      <a:avLst/>
                    </a:prstGeom>
                  </pic:spPr>
                </pic:pic>
              </a:graphicData>
            </a:graphic>
          </wp:inline>
        </w:drawing>
      </w:r>
    </w:p>
    <w:p w14:paraId="344FAECF" w14:textId="72342775" w:rsidR="004E5774" w:rsidRPr="00FC6DF5" w:rsidRDefault="006E193B" w:rsidP="009343A6">
      <w:pPr>
        <w:pStyle w:val="Legenda"/>
        <w:spacing w:line="276" w:lineRule="auto"/>
        <w:rPr>
          <w:rFonts w:ascii="Century Gothic" w:hAnsi="Century Gothic"/>
          <w:i w:val="0"/>
          <w:iCs w:val="0"/>
          <w:color w:val="auto"/>
          <w:sz w:val="16"/>
          <w:szCs w:val="16"/>
        </w:rPr>
      </w:pPr>
      <w:bookmarkStart w:id="61" w:name="_Toc148281632"/>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11</w:t>
      </w:r>
      <w:r w:rsidRPr="00FC6DF5">
        <w:rPr>
          <w:rFonts w:ascii="Century Gothic" w:hAnsi="Century Gothic"/>
          <w:i w:val="0"/>
          <w:iCs w:val="0"/>
          <w:color w:val="auto"/>
          <w:sz w:val="16"/>
          <w:szCs w:val="16"/>
        </w:rPr>
        <w:fldChar w:fldCharType="end"/>
      </w:r>
      <w:r w:rsidR="00141AF8" w:rsidRPr="00FC6DF5">
        <w:rPr>
          <w:rFonts w:ascii="Century Gothic" w:hAnsi="Century Gothic"/>
          <w:i w:val="0"/>
          <w:iCs w:val="0"/>
          <w:color w:val="auto"/>
          <w:sz w:val="16"/>
          <w:szCs w:val="16"/>
        </w:rPr>
        <w:t xml:space="preserve"> Lokalizacja przedsięwzięcia względem zidentyfikowanych grobów, cmentarzy wojennych</w:t>
      </w:r>
      <w:r w:rsidR="00141AF8" w:rsidRPr="00FC6DF5">
        <w:rPr>
          <w:rStyle w:val="Odwoanieprzypisudolnego"/>
          <w:rFonts w:ascii="Century Gothic" w:hAnsi="Century Gothic"/>
          <w:i w:val="0"/>
          <w:iCs w:val="0"/>
          <w:color w:val="auto"/>
          <w:sz w:val="16"/>
          <w:szCs w:val="16"/>
        </w:rPr>
        <w:footnoteReference w:id="18"/>
      </w:r>
      <w:bookmarkEnd w:id="61"/>
    </w:p>
    <w:p w14:paraId="3A20A4A1" w14:textId="77777777" w:rsidR="002E51D0" w:rsidRPr="00FC6DF5" w:rsidRDefault="002E51D0" w:rsidP="002E51D0"/>
    <w:p w14:paraId="0A6ABFF2" w14:textId="77777777" w:rsidR="002E51D0" w:rsidRPr="00FC6DF5" w:rsidRDefault="002E51D0" w:rsidP="002E51D0"/>
    <w:p w14:paraId="1AD9A166" w14:textId="29F8C25A" w:rsidR="00792BCB" w:rsidRPr="00FC6DF5" w:rsidRDefault="00792BCB" w:rsidP="00792BCB">
      <w:pPr>
        <w:pStyle w:val="Nagwek5"/>
        <w:pBdr>
          <w:bottom w:val="single" w:sz="4" w:space="1" w:color="auto"/>
        </w:pBdr>
        <w:rPr>
          <w:rFonts w:ascii="Century Gothic" w:hAnsi="Century Gothic"/>
          <w:b/>
          <w:bCs/>
          <w:color w:val="auto"/>
          <w:sz w:val="20"/>
          <w:szCs w:val="20"/>
        </w:rPr>
      </w:pPr>
      <w:bookmarkStart w:id="62" w:name="_Toc121067904"/>
      <w:r w:rsidRPr="00FC6DF5">
        <w:rPr>
          <w:rFonts w:ascii="Century Gothic" w:hAnsi="Century Gothic"/>
          <w:b/>
          <w:bCs/>
          <w:color w:val="auto"/>
          <w:sz w:val="20"/>
          <w:szCs w:val="20"/>
        </w:rPr>
        <w:lastRenderedPageBreak/>
        <w:t>2.3.2.5.1. ZABYTKI RUCHOME WPISANE DO REJESTRU ZABYTKÓW</w:t>
      </w:r>
      <w:bookmarkEnd w:id="62"/>
    </w:p>
    <w:p w14:paraId="2A117B2E" w14:textId="77777777" w:rsidR="00792BCB" w:rsidRPr="00FC6DF5" w:rsidRDefault="00792BCB" w:rsidP="00792BCB">
      <w:pPr>
        <w:spacing w:before="240" w:after="0" w:line="276" w:lineRule="auto"/>
        <w:jc w:val="both"/>
        <w:rPr>
          <w:rFonts w:ascii="Century Gothic" w:hAnsi="Century Gothic"/>
          <w:sz w:val="16"/>
          <w:szCs w:val="16"/>
        </w:rPr>
      </w:pPr>
      <w:r w:rsidRPr="00FC6DF5">
        <w:rPr>
          <w:rFonts w:ascii="Century Gothic" w:hAnsi="Century Gothic"/>
          <w:sz w:val="16"/>
          <w:szCs w:val="16"/>
        </w:rPr>
        <w:t>Zgodnie z art. 3 pkt 1 i 3 ustawy o ochronie zabytków i opiece nad zabytkami, zabytek ruchomy to rzecz ruchoma, jej część lub zespół rzeczy ruchomych, będących dziełem człowieka lub związanych z jego działalnością, stanowiących świadectwo minionej epoki bądź zdarzenia, których zachowanie leży w interesie społecznym ze względu na posiadaną wartość historyczną, artystyczną lub naukową. Wojewódzki konserwator zabytków może wydać z urzędu decyzję o wpisie zabytku ruchomego do rejestru w przypadku uzasadnionej obawy zniszczenia, uszkodzenia lub nielegalnego wywiezienia zabytku za granicę albo wywiezienia za granicę zabytku o wyjątkowej wartości historycznej, artystycznej lub naukowej. Zabytki ruchome wpisane do rejestru zabytków podlegają ochronie konserwatorskiej wynikającej z przepisów ustawy ochronie zabytków i opiece nad zabytkami. Właściciel lub posiadacz zabytku ruchomego zobowiązany jest między innymi do:</w:t>
      </w:r>
    </w:p>
    <w:p w14:paraId="7BAF653B"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zapewnienia warunków prawnych, organizacyjnych i finansowych umożliwiających trwałe zachowanie zabytków oraz ich zagospodarowanie i utrzymanie</w:t>
      </w:r>
    </w:p>
    <w:p w14:paraId="12CB7A41"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zapobiegania zagrożeniom mogącym spowodować uszczerbek dla wartości zabytków</w:t>
      </w:r>
    </w:p>
    <w:p w14:paraId="231DBFCB"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udaremniania niszczenia i niewłaściwego korzystania z zabytków</w:t>
      </w:r>
    </w:p>
    <w:p w14:paraId="4753A0B8"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przeciwdziałania kradzieży, zaginięciu lub nielegalnemu wywozowi zabytków za granicę</w:t>
      </w:r>
    </w:p>
    <w:p w14:paraId="6E4981BE"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kontroli stanu zachowania i przeznaczenia zabytków</w:t>
      </w:r>
    </w:p>
    <w:p w14:paraId="15033A21" w14:textId="77777777" w:rsidR="00792BCB" w:rsidRPr="00FC6DF5" w:rsidRDefault="00792BCB">
      <w:pPr>
        <w:pStyle w:val="Akapitzlist"/>
        <w:numPr>
          <w:ilvl w:val="0"/>
          <w:numId w:val="141"/>
        </w:numPr>
        <w:spacing w:line="276" w:lineRule="auto"/>
        <w:jc w:val="both"/>
        <w:rPr>
          <w:rFonts w:ascii="Century Gothic" w:hAnsi="Century Gothic"/>
          <w:sz w:val="16"/>
          <w:szCs w:val="16"/>
        </w:rPr>
      </w:pPr>
      <w:r w:rsidRPr="00FC6DF5">
        <w:rPr>
          <w:rFonts w:ascii="Century Gothic" w:hAnsi="Century Gothic"/>
          <w:sz w:val="16"/>
          <w:szCs w:val="16"/>
        </w:rPr>
        <w:t>uwzględnienia zadań ochronnych w planowaniu i zagospodarowaniu przestrzennym oraz przy kształtowaniu środowiska</w:t>
      </w:r>
    </w:p>
    <w:p w14:paraId="37D9D13D" w14:textId="77777777" w:rsidR="00792BCB" w:rsidRPr="00FC6DF5" w:rsidRDefault="00792BCB" w:rsidP="00792BCB">
      <w:pPr>
        <w:spacing w:line="276" w:lineRule="auto"/>
        <w:jc w:val="both"/>
        <w:rPr>
          <w:rFonts w:ascii="Century Gothic" w:hAnsi="Century Gothic"/>
          <w:sz w:val="16"/>
          <w:szCs w:val="16"/>
        </w:rPr>
      </w:pPr>
      <w:r w:rsidRPr="00FC6DF5">
        <w:rPr>
          <w:rFonts w:ascii="Century Gothic" w:hAnsi="Century Gothic"/>
          <w:sz w:val="16"/>
          <w:szCs w:val="16"/>
        </w:rPr>
        <w:t>Większość zabytków ruchomych stanowi wyposażenie kościołów. Najcenniejsze są wpisane do rejestru zabytków ruchomych. Ze względów bezpieczeństwa ich listy nie są upubliczniane. Ich stan zachowania jest z reguły bardzo dobry – poddawane są bieżącym konserwacjom. Najcenniejsze są oczywiście najstarsze dzieła sztuki – obrazy, rzeźby, czy wystrój kościołów. Do zabytków ruchomych należą również epitafia i płyty osadzone na murach kościoła oraz polichromie.</w:t>
      </w:r>
    </w:p>
    <w:p w14:paraId="3A3CF56A" w14:textId="77777777" w:rsidR="00792BCB" w:rsidRPr="00FC6DF5" w:rsidRDefault="00792BCB" w:rsidP="00792BCB">
      <w:pPr>
        <w:spacing w:line="276" w:lineRule="auto"/>
        <w:jc w:val="both"/>
        <w:rPr>
          <w:rFonts w:ascii="Century Gothic" w:hAnsi="Century Gothic"/>
          <w:b/>
          <w:bCs/>
          <w:sz w:val="16"/>
          <w:szCs w:val="16"/>
        </w:rPr>
      </w:pPr>
      <w:r w:rsidRPr="00FC6DF5">
        <w:rPr>
          <w:rFonts w:ascii="Century Gothic" w:hAnsi="Century Gothic"/>
          <w:b/>
          <w:bCs/>
          <w:sz w:val="16"/>
          <w:szCs w:val="16"/>
        </w:rPr>
        <w:t>Na terenie oraz w bezpośrednim sąsiedztwie brak jest obiektów w obrębie których bądź na których terenie zlokalizowane byłby zabytki ruchome wpisane do rejestru zabytków.</w:t>
      </w:r>
    </w:p>
    <w:p w14:paraId="2F3355E7" w14:textId="77777777" w:rsidR="002C4F68" w:rsidRPr="00FC6DF5" w:rsidRDefault="00147937" w:rsidP="00633449">
      <w:pPr>
        <w:pStyle w:val="Nagwek4"/>
        <w:pBdr>
          <w:bottom w:val="single" w:sz="4" w:space="1" w:color="auto"/>
        </w:pBdr>
        <w:spacing w:line="276" w:lineRule="auto"/>
        <w:jc w:val="both"/>
        <w:rPr>
          <w:rStyle w:val="Hipercze"/>
          <w:rFonts w:ascii="Century Gothic" w:hAnsi="Century Gothic" w:cstheme="majorHAnsi"/>
          <w:b/>
          <w:i w:val="0"/>
          <w:color w:val="auto"/>
          <w:sz w:val="20"/>
          <w:szCs w:val="20"/>
          <w:u w:val="none"/>
        </w:rPr>
      </w:pPr>
      <w:r w:rsidRPr="00FC6DF5">
        <w:rPr>
          <w:rStyle w:val="Hipercze"/>
          <w:rFonts w:ascii="Century Gothic" w:hAnsi="Century Gothic" w:cstheme="majorHAnsi"/>
          <w:b/>
          <w:i w:val="0"/>
          <w:color w:val="auto"/>
          <w:sz w:val="20"/>
          <w:szCs w:val="20"/>
          <w:u w:val="none"/>
        </w:rPr>
        <w:t xml:space="preserve">2.3.2.6. </w:t>
      </w:r>
      <w:hyperlink w:anchor="_Przebudowa_układu_drogowo-torowego" w:history="1">
        <w:bookmarkStart w:id="63" w:name="_Toc465322599"/>
        <w:bookmarkStart w:id="64" w:name="_Toc435448816"/>
        <w:r w:rsidRPr="00FC6DF5">
          <w:rPr>
            <w:rStyle w:val="Hipercze"/>
            <w:rFonts w:ascii="Century Gothic" w:hAnsi="Century Gothic" w:cstheme="majorHAnsi"/>
            <w:b/>
            <w:i w:val="0"/>
            <w:color w:val="auto"/>
            <w:sz w:val="20"/>
            <w:szCs w:val="20"/>
            <w:u w:val="none"/>
          </w:rPr>
          <w:t>ADAPTACJA I ZABEZPIECZENIE ISTNIEJĄCEJ ZIELNI PODCZAS PRAC BUDOWLANYCH</w:t>
        </w:r>
        <w:bookmarkEnd w:id="63"/>
        <w:bookmarkEnd w:id="64"/>
      </w:hyperlink>
    </w:p>
    <w:p w14:paraId="5F735D53" w14:textId="5B64FC97" w:rsidR="00CC0AE4" w:rsidRPr="00FC6DF5" w:rsidRDefault="00CC0AE4" w:rsidP="00792BCB">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ramach analizowanej inwestycji, nie przewiduje się prac, w których zakres wchodziłaby wycinka istniejących na terenie </w:t>
      </w:r>
      <w:r w:rsidR="00792BCB" w:rsidRPr="00FC6DF5">
        <w:rPr>
          <w:rFonts w:ascii="Century Gothic" w:hAnsi="Century Gothic" w:cstheme="majorHAnsi"/>
          <w:sz w:val="16"/>
          <w:szCs w:val="16"/>
        </w:rPr>
        <w:t xml:space="preserve">działalności </w:t>
      </w:r>
      <w:r w:rsidRPr="00FC6DF5">
        <w:rPr>
          <w:rFonts w:ascii="Century Gothic" w:hAnsi="Century Gothic" w:cstheme="majorHAnsi"/>
          <w:sz w:val="16"/>
          <w:szCs w:val="16"/>
        </w:rPr>
        <w:t>drzew lub krzewów.</w:t>
      </w:r>
      <w:r w:rsidR="00792BCB" w:rsidRPr="00FC6DF5">
        <w:rPr>
          <w:rFonts w:ascii="Century Gothic" w:hAnsi="Century Gothic" w:cstheme="majorHAnsi"/>
          <w:sz w:val="16"/>
          <w:szCs w:val="16"/>
        </w:rPr>
        <w:t xml:space="preserve"> Zakłada się pełną adaptację istniejącej na terenie roślinności.</w:t>
      </w:r>
    </w:p>
    <w:p w14:paraId="59DAA3C2" w14:textId="054AAED4" w:rsidR="009A67AD" w:rsidRPr="00FC6DF5" w:rsidRDefault="00147937" w:rsidP="00633449">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 xml:space="preserve">2.3.2.7. OGÓLNE MOŻLIWE DO ZASTOSOWANIA DZIAŁANIA MAJĄCE NA CELU ZAPOBIEGANIE </w:t>
      </w:r>
      <w:r w:rsidR="00FA1994" w:rsidRPr="00FC6DF5">
        <w:rPr>
          <w:rFonts w:ascii="Century Gothic" w:hAnsi="Century Gothic"/>
          <w:b/>
          <w:i w:val="0"/>
          <w:color w:val="auto"/>
          <w:sz w:val="20"/>
          <w:szCs w:val="20"/>
        </w:rPr>
        <w:br/>
      </w:r>
      <w:r w:rsidRPr="00FC6DF5">
        <w:rPr>
          <w:rFonts w:ascii="Century Gothic" w:hAnsi="Century Gothic"/>
          <w:b/>
          <w:i w:val="0"/>
          <w:color w:val="auto"/>
          <w:sz w:val="20"/>
          <w:szCs w:val="20"/>
        </w:rPr>
        <w:t>I OGRANICZANIE NEGATYWNYCH ODDZIAŁYWAŃ NA ŚRODOWISKO</w:t>
      </w:r>
    </w:p>
    <w:p w14:paraId="5A8FA983" w14:textId="6AF56720" w:rsidR="00825D31" w:rsidRPr="00FC6DF5" w:rsidRDefault="00825D31">
      <w:pPr>
        <w:pStyle w:val="Akapitzlist"/>
        <w:numPr>
          <w:ilvl w:val="0"/>
          <w:numId w:val="33"/>
        </w:numPr>
        <w:spacing w:before="240" w:after="0" w:line="276" w:lineRule="auto"/>
        <w:jc w:val="both"/>
        <w:rPr>
          <w:rFonts w:ascii="Century Gothic" w:hAnsi="Century Gothic"/>
          <w:sz w:val="16"/>
          <w:szCs w:val="16"/>
        </w:rPr>
      </w:pPr>
      <w:r w:rsidRPr="00FC6DF5">
        <w:rPr>
          <w:rFonts w:ascii="Century Gothic" w:hAnsi="Century Gothic"/>
          <w:sz w:val="16"/>
          <w:szCs w:val="16"/>
        </w:rPr>
        <w:t xml:space="preserve">Realizacja prac odbędzie się przy braku konieczności lokalizowania </w:t>
      </w:r>
      <w:r w:rsidR="009A67AD" w:rsidRPr="00FC6DF5">
        <w:rPr>
          <w:rFonts w:ascii="Century Gothic" w:hAnsi="Century Gothic"/>
          <w:sz w:val="16"/>
          <w:szCs w:val="16"/>
        </w:rPr>
        <w:t xml:space="preserve">bazy </w:t>
      </w:r>
      <w:r w:rsidR="0071511D" w:rsidRPr="00FC6DF5">
        <w:rPr>
          <w:rFonts w:ascii="Century Gothic" w:hAnsi="Century Gothic"/>
          <w:sz w:val="16"/>
          <w:szCs w:val="16"/>
        </w:rPr>
        <w:t>zaplecza technicznego</w:t>
      </w:r>
      <w:r w:rsidRPr="00FC6DF5">
        <w:rPr>
          <w:rFonts w:ascii="Century Gothic" w:hAnsi="Century Gothic"/>
          <w:sz w:val="16"/>
          <w:szCs w:val="16"/>
        </w:rPr>
        <w:t>, co mogłaby stanowić źródłem ewentualnych negatywnych oddziaływań na poszczególne aspekty środowiska przyrodniczego – niewielka skala inwestycji ogranicza się wyłącznie do bezpośrednich prac montażowych, instalacyjnych w tym dostaw gotowych maszyn i urządzeń</w:t>
      </w:r>
    </w:p>
    <w:p w14:paraId="468D89E6" w14:textId="305BB528"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Zachowanie ostrożności oraz odpowiednia organizacja </w:t>
      </w:r>
      <w:r w:rsidR="00825D31" w:rsidRPr="00FC6DF5">
        <w:rPr>
          <w:rFonts w:ascii="Century Gothic" w:hAnsi="Century Gothic" w:cstheme="majorHAnsi"/>
          <w:sz w:val="16"/>
          <w:szCs w:val="16"/>
        </w:rPr>
        <w:t>prac</w:t>
      </w:r>
      <w:r w:rsidRPr="00FC6DF5">
        <w:rPr>
          <w:rFonts w:ascii="Century Gothic" w:hAnsi="Century Gothic" w:cstheme="majorHAnsi"/>
          <w:sz w:val="16"/>
          <w:szCs w:val="16"/>
        </w:rPr>
        <w:t>, tak aby nie stanowiły one zagrożenia, ani wyciekami eksploatacyjnymi, ani wyciekami awaryjnymi. W szczególności uwzględnić należy zabezpieczenie podłoża gruntowego przed możliwością przenikania zanieczyszczeń do gruntu</w:t>
      </w:r>
      <w:r w:rsidR="00825D31" w:rsidRPr="00FC6DF5">
        <w:rPr>
          <w:rFonts w:ascii="Century Gothic" w:hAnsi="Century Gothic" w:cstheme="majorHAnsi"/>
          <w:sz w:val="16"/>
          <w:szCs w:val="16"/>
        </w:rPr>
        <w:t>, co z uwagi na fakt i istniejący teren przedsięwzięcia jest utwardzony orasz szczelny (beton wodoszczelny) oraz odwadniany przez zamknięty system kanalizacji wewnętrznej przedmiotowy warunek jest spełniony.</w:t>
      </w:r>
    </w:p>
    <w:p w14:paraId="3EF01C9D" w14:textId="7AE03163" w:rsidR="009A67AD" w:rsidRPr="00FC6DF5" w:rsidRDefault="009A67AD">
      <w:pPr>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Stosowany będzie sprzęt w dobrym stanie technicznym zgodnie z wymogami określonymi w Rozporządzeniu Ministra Gospodarki z dnia 21 grudnia 2005 r. w sprawie zasadniczych wymagań dla urządzeń używanych na zewnątrz pomieszczeń w zakresie emisji hałasu do środowiska (Dz.U. Nr 263 poz. 2202</w:t>
      </w:r>
      <w:r w:rsidRPr="00FC6DF5">
        <w:rPr>
          <w:rFonts w:ascii="Century Gothic" w:hAnsi="Century Gothic" w:cstheme="majorHAnsi"/>
          <w:bCs/>
          <w:sz w:val="16"/>
          <w:szCs w:val="16"/>
        </w:rPr>
        <w:t>).</w:t>
      </w:r>
    </w:p>
    <w:p w14:paraId="24FDB3C5" w14:textId="77777777" w:rsidR="00AE62D4" w:rsidRPr="00FC6DF5" w:rsidRDefault="00AE62D4">
      <w:pPr>
        <w:pStyle w:val="Akapitzlist"/>
        <w:numPr>
          <w:ilvl w:val="0"/>
          <w:numId w:val="33"/>
        </w:numPr>
        <w:rPr>
          <w:rFonts w:ascii="Century Gothic" w:hAnsi="Century Gothic" w:cstheme="majorHAnsi"/>
          <w:sz w:val="16"/>
          <w:szCs w:val="16"/>
        </w:rPr>
      </w:pPr>
      <w:r w:rsidRPr="00FC6DF5">
        <w:rPr>
          <w:rFonts w:ascii="Century Gothic" w:hAnsi="Century Gothic" w:cstheme="majorHAnsi"/>
          <w:sz w:val="16"/>
          <w:szCs w:val="16"/>
        </w:rPr>
        <w:t>Prawidłowa eksploatacja oraz podjęcie działań zmierzających do zapewnienia należytego stanu technicznego wykorzystywanych maszyn i urządzeń w celu zminimalizowania możliwości wycieku z nich substancji niebezpiecznych (olei, benzyn).</w:t>
      </w:r>
    </w:p>
    <w:p w14:paraId="1C8687A2" w14:textId="30759125"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Serwisowanie i tankowanie maszyn i urządzeń pracujących przy realizacji przedsięwzięcia prowadzone będzie </w:t>
      </w:r>
      <w:r w:rsidR="008B323D" w:rsidRPr="00FC6DF5">
        <w:rPr>
          <w:rFonts w:ascii="Century Gothic" w:hAnsi="Century Gothic" w:cstheme="majorHAnsi"/>
          <w:sz w:val="16"/>
          <w:szCs w:val="16"/>
        </w:rPr>
        <w:br/>
      </w:r>
      <w:r w:rsidRPr="00FC6DF5">
        <w:rPr>
          <w:rFonts w:ascii="Century Gothic" w:hAnsi="Century Gothic" w:cstheme="majorHAnsi"/>
          <w:sz w:val="16"/>
          <w:szCs w:val="16"/>
        </w:rPr>
        <w:t xml:space="preserve">w specjalnie wyznaczonym na ten cel miejscu na placu. Miejsce serwisowania, tankowania i postoju ciężkiego sprzętu, składowania materiałów, a także innych miejsc, gdzie występuje potencjalne niebezpieczeństwo skażenie substancjami ropopochodnymi będzie odpowiednio zabezpieczone przed możliwością wycieków </w:t>
      </w:r>
      <w:r w:rsidR="00742183" w:rsidRPr="00FC6DF5">
        <w:rPr>
          <w:rFonts w:ascii="Century Gothic" w:hAnsi="Century Gothic" w:cstheme="majorHAnsi"/>
          <w:sz w:val="16"/>
          <w:szCs w:val="16"/>
        </w:rPr>
        <w:br/>
      </w:r>
      <w:r w:rsidRPr="00FC6DF5">
        <w:rPr>
          <w:rFonts w:ascii="Century Gothic" w:hAnsi="Century Gothic" w:cstheme="majorHAnsi"/>
          <w:sz w:val="16"/>
          <w:szCs w:val="16"/>
        </w:rPr>
        <w:t>i skażenia środowiska.</w:t>
      </w:r>
    </w:p>
    <w:p w14:paraId="700E0819" w14:textId="2CEE3A93" w:rsidR="009A67AD" w:rsidRPr="00FC6DF5" w:rsidRDefault="009A67AD">
      <w:pPr>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Przestrzegane będą zasady wyłączania silników w czasie przerw w pracy. Czas pracy silników spalinowych maszyn i samochodów na biegu jałowym będzie ograniczony do minimum, celem zmniejszenia hałasu oraz emisji zanieczyszczeń do powietrza, ponadto silniki pojazdów samochodowych oraz maszyn roboczych będą wyłączane w trakcie przerw od pracy, a prędkości jazdy pojazdów samochodowych będą ograniczane, zmniejszając w ten sposób emisję hałasu.</w:t>
      </w:r>
    </w:p>
    <w:p w14:paraId="65599467" w14:textId="0C0AE96C"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Przewiduje się wyposażenie </w:t>
      </w:r>
      <w:r w:rsidR="00633449" w:rsidRPr="00FC6DF5">
        <w:rPr>
          <w:rFonts w:ascii="Century Gothic" w:hAnsi="Century Gothic" w:cstheme="majorHAnsi"/>
          <w:sz w:val="16"/>
          <w:szCs w:val="16"/>
        </w:rPr>
        <w:t>terenu objętego pracami</w:t>
      </w:r>
      <w:r w:rsidRPr="00FC6DF5">
        <w:rPr>
          <w:rFonts w:ascii="Century Gothic" w:hAnsi="Century Gothic" w:cstheme="majorHAnsi"/>
          <w:sz w:val="16"/>
          <w:szCs w:val="16"/>
        </w:rPr>
        <w:t xml:space="preserve"> w środki do neutralizacji rozlanych substancji ropopochodnych. Wykonawca </w:t>
      </w:r>
      <w:r w:rsidR="006304B8" w:rsidRPr="00FC6DF5">
        <w:rPr>
          <w:rFonts w:ascii="Century Gothic" w:hAnsi="Century Gothic" w:cstheme="majorHAnsi"/>
          <w:sz w:val="16"/>
          <w:szCs w:val="16"/>
        </w:rPr>
        <w:t>prac</w:t>
      </w:r>
      <w:r w:rsidRPr="00FC6DF5">
        <w:rPr>
          <w:rFonts w:ascii="Century Gothic" w:hAnsi="Century Gothic" w:cstheme="majorHAnsi"/>
          <w:sz w:val="16"/>
          <w:szCs w:val="16"/>
        </w:rPr>
        <w:t xml:space="preserve"> winien posiadać odpowiednie sorbenty do strącania zanieczyszczeń, zwłaszcza ropopochodnych (np. paliw, smarów) i syntetycznych (np. olejów).</w:t>
      </w:r>
      <w:r w:rsidR="00AE62D4" w:rsidRPr="00FC6DF5">
        <w:rPr>
          <w:rFonts w:ascii="Century Gothic" w:hAnsi="Century Gothic" w:cstheme="majorHAnsi"/>
          <w:sz w:val="16"/>
          <w:szCs w:val="16"/>
        </w:rPr>
        <w:t xml:space="preserve"> Z uwagi na planowane prace montażowe w obrębie terenów utwardzonych oraz szczelnych (beton wodoszczelny) jak również odwadnianych przez zamknięty system kanalizacji, zagrożenia dla środowiska gruntowo wodnego nie przewiduje się.</w:t>
      </w:r>
    </w:p>
    <w:p w14:paraId="48E36D9D" w14:textId="2B00D727"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Zapobieganie zanieczyszczeniu powierzchni ziemi i wód, tak aby na terenie objętym inwestycją i w okolicy nie pozostawały resztki materiałów</w:t>
      </w:r>
      <w:r w:rsidR="006304B8" w:rsidRPr="00FC6DF5">
        <w:rPr>
          <w:rFonts w:ascii="Century Gothic" w:hAnsi="Century Gothic" w:cstheme="majorHAnsi"/>
          <w:sz w:val="16"/>
          <w:szCs w:val="16"/>
        </w:rPr>
        <w:t>, opakowań itp.</w:t>
      </w:r>
      <w:r w:rsidRPr="00FC6DF5">
        <w:rPr>
          <w:rFonts w:ascii="Century Gothic" w:hAnsi="Century Gothic" w:cstheme="majorHAnsi"/>
          <w:sz w:val="16"/>
          <w:szCs w:val="16"/>
        </w:rPr>
        <w:t>, które mogłyby powodować zanieczyszczenie środowiska.</w:t>
      </w:r>
    </w:p>
    <w:p w14:paraId="2F3C4420" w14:textId="77777777" w:rsidR="00AE62D4" w:rsidRPr="00FC6DF5" w:rsidRDefault="00AE62D4">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Nie przewiduje się konieczności transportu materiałów pylących.</w:t>
      </w:r>
    </w:p>
    <w:p w14:paraId="536C8F83" w14:textId="72FBAB62"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Wszystkie powstające odpady w pierwszej kolejności powinny być poddawane odzyskowi lub unieszkodliwianiu w miejscu ich powstawania.</w:t>
      </w:r>
    </w:p>
    <w:p w14:paraId="06CA6A89" w14:textId="77777777" w:rsidR="009A67AD" w:rsidRPr="00FC6DF5" w:rsidRDefault="009A67AD">
      <w:pPr>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Prowadzona będzie ewidencja ilościowa i jakościowa wytwarzanych odpadów. </w:t>
      </w:r>
    </w:p>
    <w:p w14:paraId="1E65CA5C" w14:textId="77777777" w:rsidR="009A67AD" w:rsidRPr="00FC6DF5" w:rsidRDefault="009A67AD">
      <w:pPr>
        <w:pStyle w:val="Akapitzlist"/>
        <w:numPr>
          <w:ilvl w:val="0"/>
          <w:numId w:val="34"/>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Powstające odpady powinny być tymczasowo magazynowane, zabezpieczone przed:</w:t>
      </w:r>
    </w:p>
    <w:p w14:paraId="4210F4ED" w14:textId="77777777" w:rsidR="009A67AD" w:rsidRPr="00FC6DF5" w:rsidRDefault="009A67AD">
      <w:pPr>
        <w:pStyle w:val="Akapitzlist"/>
        <w:numPr>
          <w:ilvl w:val="0"/>
          <w:numId w:val="35"/>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dostępem osób nieupoważnionych – zlokalizowane na ogrodzonym i dozorowanym terenie</w:t>
      </w:r>
    </w:p>
    <w:p w14:paraId="1F910935" w14:textId="77777777" w:rsidR="009A67AD" w:rsidRPr="00FC6DF5" w:rsidRDefault="009A67AD">
      <w:pPr>
        <w:pStyle w:val="Akapitzlist"/>
        <w:numPr>
          <w:ilvl w:val="0"/>
          <w:numId w:val="35"/>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mieszaniem różnych rodzajów odpadów</w:t>
      </w:r>
    </w:p>
    <w:p w14:paraId="1A1AF951" w14:textId="77777777" w:rsidR="009A67AD" w:rsidRPr="00FC6DF5" w:rsidRDefault="009A67AD">
      <w:pPr>
        <w:pStyle w:val="Akapitzlist"/>
        <w:numPr>
          <w:ilvl w:val="0"/>
          <w:numId w:val="35"/>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negatywnym oddziaływaniem na środowisko i zdrowie ludzi </w:t>
      </w:r>
    </w:p>
    <w:p w14:paraId="17DB61B5" w14:textId="0F6F378F" w:rsidR="009A67AD" w:rsidRPr="00FC6DF5" w:rsidRDefault="009A67AD">
      <w:pPr>
        <w:pStyle w:val="Akapitzlist"/>
        <w:numPr>
          <w:ilvl w:val="0"/>
          <w:numId w:val="34"/>
        </w:numPr>
        <w:spacing w:after="0" w:line="276" w:lineRule="auto"/>
        <w:jc w:val="both"/>
        <w:rPr>
          <w:rFonts w:ascii="Century Gothic" w:hAnsi="Century Gothic" w:cstheme="majorHAnsi"/>
          <w:sz w:val="16"/>
          <w:szCs w:val="16"/>
        </w:rPr>
      </w:pPr>
      <w:r w:rsidRPr="00FC6DF5">
        <w:rPr>
          <w:rFonts w:ascii="Century Gothic" w:hAnsi="Century Gothic"/>
          <w:sz w:val="16"/>
          <w:szCs w:val="16"/>
        </w:rPr>
        <w:t xml:space="preserve">Zapewnione zostanie właściwe gospodarowanie wytwarzanymi odpadami i w czasie </w:t>
      </w:r>
      <w:r w:rsidR="006304B8" w:rsidRPr="00FC6DF5">
        <w:rPr>
          <w:rFonts w:ascii="Century Gothic" w:hAnsi="Century Gothic"/>
          <w:sz w:val="16"/>
          <w:szCs w:val="16"/>
        </w:rPr>
        <w:t>fazy realizacji</w:t>
      </w:r>
      <w:r w:rsidRPr="00FC6DF5">
        <w:rPr>
          <w:rFonts w:ascii="Century Gothic" w:hAnsi="Century Gothic"/>
          <w:sz w:val="16"/>
          <w:szCs w:val="16"/>
        </w:rPr>
        <w:t>, w tym minimalizowanie ich ilości, magazynowanie selektywnie w wydzielonych i przystosowanych do tego celu miejscach, w warunkach zabezpieczających przed przedostaniem się do środowiska zanieczyszczeń oraz zapewnienie ich ponownego wykorzystania bądź ich sukcesywnego odbioru przez podmioty posiadające stosowne zezwolenie w tym zakresie. W szczególności:</w:t>
      </w:r>
    </w:p>
    <w:p w14:paraId="564028F4" w14:textId="000313A1" w:rsidR="009A67AD" w:rsidRPr="00FC6DF5" w:rsidRDefault="009A67AD">
      <w:pPr>
        <w:pStyle w:val="Bezodstpw"/>
        <w:numPr>
          <w:ilvl w:val="0"/>
          <w:numId w:val="36"/>
        </w:numPr>
        <w:spacing w:line="276" w:lineRule="auto"/>
        <w:jc w:val="both"/>
        <w:rPr>
          <w:rFonts w:ascii="Century Gothic" w:hAnsi="Century Gothic"/>
          <w:sz w:val="16"/>
          <w:szCs w:val="16"/>
        </w:rPr>
      </w:pPr>
      <w:r w:rsidRPr="00FC6DF5">
        <w:rPr>
          <w:rFonts w:ascii="Century Gothic" w:eastAsia="TimesNewRoman" w:hAnsi="Century Gothic"/>
          <w:sz w:val="16"/>
          <w:szCs w:val="16"/>
        </w:rPr>
        <w:t xml:space="preserve">odpady niebezpieczne gromadzone będą w zamkniętych, szczelnych i oznakowanych pojemnikach odpornych na działanie fizyczne i chemiczne tymczasowo magazynowanych w nich poszczególnych rodzajów odpadów, zlokalizowanych w wyznaczonym i ogrodzonym miejscu (tj. zabezpieczonym przed dostępem osób nieupoważnionych), zadaszonym </w:t>
      </w:r>
      <w:r w:rsidR="00AE62D4" w:rsidRPr="00FC6DF5">
        <w:rPr>
          <w:rFonts w:ascii="Century Gothic" w:eastAsia="TimesNewRoman" w:hAnsi="Century Gothic"/>
          <w:sz w:val="16"/>
          <w:szCs w:val="16"/>
        </w:rPr>
        <w:t xml:space="preserve">(lub pod przykryciem) </w:t>
      </w:r>
      <w:r w:rsidRPr="00FC6DF5">
        <w:rPr>
          <w:rFonts w:ascii="Century Gothic" w:eastAsia="TimesNewRoman" w:hAnsi="Century Gothic"/>
          <w:sz w:val="16"/>
          <w:szCs w:val="16"/>
        </w:rPr>
        <w:t>o utwardzonym podłożu</w:t>
      </w:r>
    </w:p>
    <w:p w14:paraId="76700E6D" w14:textId="77777777" w:rsidR="009A67AD" w:rsidRPr="00FC6DF5" w:rsidRDefault="009A67AD">
      <w:pPr>
        <w:pStyle w:val="Bezodstpw"/>
        <w:numPr>
          <w:ilvl w:val="0"/>
          <w:numId w:val="36"/>
        </w:numPr>
        <w:spacing w:line="276" w:lineRule="auto"/>
        <w:jc w:val="both"/>
        <w:rPr>
          <w:rFonts w:ascii="Century Gothic" w:hAnsi="Century Gothic"/>
          <w:sz w:val="16"/>
          <w:szCs w:val="16"/>
        </w:rPr>
      </w:pPr>
      <w:r w:rsidRPr="00FC6DF5">
        <w:rPr>
          <w:rFonts w:ascii="Century Gothic" w:eastAsia="TimesNewRoman" w:hAnsi="Century Gothic"/>
          <w:sz w:val="16"/>
          <w:szCs w:val="16"/>
        </w:rPr>
        <w:t>gromadzone odpady będą na bieżąco wywożone w celu ich odzysku lub unieszkodliwienia przez wyspecjalizowane jednostki zgodnie z obowiązującymi przepisami prawa</w:t>
      </w:r>
    </w:p>
    <w:p w14:paraId="301C789C" w14:textId="77777777" w:rsidR="004B049C"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Przekazywanie wytwarzanych odpadów uprawnionym podmiotom (będą </w:t>
      </w:r>
      <w:r w:rsidR="00C67CC1" w:rsidRPr="00FC6DF5">
        <w:rPr>
          <w:rFonts w:ascii="Century Gothic" w:hAnsi="Century Gothic" w:cstheme="majorHAnsi"/>
          <w:sz w:val="16"/>
          <w:szCs w:val="16"/>
        </w:rPr>
        <w:t xml:space="preserve">to </w:t>
      </w:r>
      <w:r w:rsidRPr="00FC6DF5">
        <w:rPr>
          <w:rFonts w:ascii="Century Gothic" w:hAnsi="Century Gothic" w:cstheme="majorHAnsi"/>
          <w:sz w:val="16"/>
          <w:szCs w:val="16"/>
        </w:rPr>
        <w:t xml:space="preserve">wyspecjalizowane jednostki posiadające stosowne zezwolenia w zakresie gospodarowania odpadami) lub osobom fizycznym, zgodnie </w:t>
      </w:r>
      <w:r w:rsidR="0050674F" w:rsidRPr="00FC6DF5">
        <w:rPr>
          <w:rFonts w:ascii="Century Gothic" w:hAnsi="Century Gothic" w:cstheme="majorHAnsi"/>
          <w:sz w:val="16"/>
          <w:szCs w:val="16"/>
        </w:rPr>
        <w:br/>
      </w:r>
      <w:r w:rsidRPr="00FC6DF5">
        <w:rPr>
          <w:rFonts w:ascii="Century Gothic" w:hAnsi="Century Gothic" w:cstheme="majorHAnsi"/>
          <w:sz w:val="16"/>
          <w:szCs w:val="16"/>
        </w:rPr>
        <w:t>z warunkami wynikającymi z obowiązującego w tym zakresie prawa. W pierwszej kolejności prowadzony będzie odzysk materiałów, pozostałe odpady, których odzysk z przyczyn technologicznych jest niemożliwy lub jest nieuzasadniony ekologicznie bądź ekonomicznie – będą przekazywane do unieszkodliwienia.</w:t>
      </w:r>
    </w:p>
    <w:p w14:paraId="0961CB82" w14:textId="6EEB897D" w:rsidR="009A67AD" w:rsidRPr="00FC6DF5" w:rsidRDefault="009A67AD">
      <w:pPr>
        <w:pStyle w:val="Akapitzlist"/>
        <w:numPr>
          <w:ilvl w:val="0"/>
          <w:numId w:val="33"/>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Transport odpadów </w:t>
      </w:r>
      <w:r w:rsidR="004B049C" w:rsidRPr="00FC6DF5">
        <w:rPr>
          <w:rFonts w:ascii="Century Gothic" w:hAnsi="Century Gothic" w:cstheme="majorHAnsi"/>
          <w:sz w:val="16"/>
          <w:szCs w:val="16"/>
        </w:rPr>
        <w:t>z terenu objętego pracami</w:t>
      </w:r>
      <w:r w:rsidRPr="00FC6DF5">
        <w:rPr>
          <w:rFonts w:ascii="Century Gothic" w:hAnsi="Century Gothic" w:cstheme="majorHAnsi"/>
          <w:sz w:val="16"/>
          <w:szCs w:val="16"/>
        </w:rPr>
        <w:t xml:space="preserve"> do miejsc odzysku/unieszkodliwiania będzie realizowany przez podmioty posiadające zezwolenie na prowadzenie tego typu działalności.</w:t>
      </w:r>
    </w:p>
    <w:p w14:paraId="26EA9433" w14:textId="77777777" w:rsidR="00AB6D3C" w:rsidRPr="00FC6DF5" w:rsidRDefault="00AB6D3C" w:rsidP="007E5107">
      <w:pPr>
        <w:spacing w:after="0" w:line="276" w:lineRule="auto"/>
        <w:jc w:val="both"/>
        <w:rPr>
          <w:rFonts w:ascii="Century Gothic" w:hAnsi="Century Gothic" w:cstheme="majorHAnsi"/>
          <w:sz w:val="16"/>
          <w:szCs w:val="16"/>
        </w:rPr>
      </w:pPr>
    </w:p>
    <w:p w14:paraId="43FD50EC" w14:textId="77777777" w:rsidR="00736A19" w:rsidRPr="00FC6DF5" w:rsidRDefault="00FD57D4" w:rsidP="001D1507">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2.3.2.8. SZACUNKOWE ILOŚCI SUROWCÓW WYKORZYSTYWANYCH NA POTRZEBY FAZY REALIZACJI PRZEDSIĘWZIĘCIA</w:t>
      </w:r>
    </w:p>
    <w:p w14:paraId="68164B05" w14:textId="77777777" w:rsidR="007D6329" w:rsidRPr="00FC6DF5" w:rsidRDefault="0030379B">
      <w:pPr>
        <w:pStyle w:val="Akapitzlist"/>
        <w:numPr>
          <w:ilvl w:val="0"/>
          <w:numId w:val="38"/>
        </w:num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PRZEWIDYWANA ILOŚĆ WYKORZYSTYWANEJ WODY</w:t>
      </w:r>
    </w:p>
    <w:p w14:paraId="3A48DE20" w14:textId="7A7EB2DD" w:rsidR="007D6329" w:rsidRPr="00FC6DF5" w:rsidRDefault="007D6329" w:rsidP="001D150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Na etapie realizacji zadania woda </w:t>
      </w:r>
      <w:r w:rsidR="00F86B6D" w:rsidRPr="00FC6DF5">
        <w:rPr>
          <w:rFonts w:ascii="Century Gothic" w:hAnsi="Century Gothic" w:cstheme="majorHAnsi"/>
          <w:sz w:val="16"/>
          <w:szCs w:val="16"/>
        </w:rPr>
        <w:t xml:space="preserve">nie będzie </w:t>
      </w:r>
      <w:r w:rsidRPr="00FC6DF5">
        <w:rPr>
          <w:rFonts w:ascii="Century Gothic" w:hAnsi="Century Gothic" w:cstheme="majorHAnsi"/>
          <w:sz w:val="16"/>
          <w:szCs w:val="16"/>
        </w:rPr>
        <w:t>wykorzystywana będzie do celów technologicznych</w:t>
      </w:r>
      <w:r w:rsidR="007B350B" w:rsidRPr="00FC6DF5">
        <w:rPr>
          <w:rFonts w:ascii="Century Gothic" w:hAnsi="Century Gothic" w:cstheme="majorHAnsi"/>
          <w:sz w:val="16"/>
          <w:szCs w:val="16"/>
        </w:rPr>
        <w:t xml:space="preserve">. </w:t>
      </w:r>
      <w:r w:rsidR="00F86B6D" w:rsidRPr="00FC6DF5">
        <w:rPr>
          <w:rFonts w:ascii="Century Gothic" w:hAnsi="Century Gothic" w:cstheme="majorHAnsi"/>
          <w:sz w:val="16"/>
          <w:szCs w:val="16"/>
        </w:rPr>
        <w:t xml:space="preserve">Zakres oraz charakter prac przewidzianych do wykonania, </w:t>
      </w:r>
      <w:r w:rsidR="0050674F" w:rsidRPr="00FC6DF5">
        <w:rPr>
          <w:rFonts w:ascii="Century Gothic" w:hAnsi="Century Gothic" w:cstheme="majorHAnsi"/>
          <w:sz w:val="16"/>
          <w:szCs w:val="16"/>
        </w:rPr>
        <w:t xml:space="preserve">nie </w:t>
      </w:r>
      <w:r w:rsidR="00F86B6D" w:rsidRPr="00FC6DF5">
        <w:rPr>
          <w:rFonts w:ascii="Century Gothic" w:hAnsi="Century Gothic" w:cstheme="majorHAnsi"/>
          <w:sz w:val="16"/>
          <w:szCs w:val="16"/>
        </w:rPr>
        <w:t xml:space="preserve">przewiduje wykorzystywania wody technologicznej. </w:t>
      </w:r>
      <w:r w:rsidRPr="00FC6DF5">
        <w:rPr>
          <w:rFonts w:ascii="Century Gothic" w:hAnsi="Century Gothic" w:cstheme="majorHAnsi"/>
          <w:sz w:val="16"/>
          <w:szCs w:val="16"/>
        </w:rPr>
        <w:t xml:space="preserve">Woda na potrzeby socjalne pracowników pobierana będzie </w:t>
      </w:r>
      <w:r w:rsidR="00101648" w:rsidRPr="00FC6DF5">
        <w:rPr>
          <w:rFonts w:ascii="Century Gothic" w:hAnsi="Century Gothic" w:cstheme="majorHAnsi"/>
          <w:sz w:val="16"/>
          <w:szCs w:val="16"/>
        </w:rPr>
        <w:t xml:space="preserve">z </w:t>
      </w:r>
      <w:r w:rsidR="00AE62D4" w:rsidRPr="00FC6DF5">
        <w:rPr>
          <w:rFonts w:ascii="Century Gothic" w:hAnsi="Century Gothic" w:cstheme="majorHAnsi"/>
          <w:sz w:val="16"/>
          <w:szCs w:val="16"/>
        </w:rPr>
        <w:t>istniejącego przyłącza wodociągowego, eksploatowanego zgodnie z warunkami gestora sieci</w:t>
      </w:r>
      <w:r w:rsidRPr="00FC6DF5">
        <w:rPr>
          <w:rFonts w:ascii="Century Gothic" w:hAnsi="Century Gothic" w:cstheme="majorHAnsi"/>
          <w:sz w:val="16"/>
          <w:szCs w:val="16"/>
        </w:rPr>
        <w:t xml:space="preserve">. Wielkość zużycia wody </w:t>
      </w:r>
      <w:r w:rsidR="0030379B" w:rsidRPr="00FC6DF5">
        <w:rPr>
          <w:rFonts w:ascii="Century Gothic" w:hAnsi="Century Gothic" w:cstheme="majorHAnsi"/>
          <w:sz w:val="16"/>
          <w:szCs w:val="16"/>
        </w:rPr>
        <w:t xml:space="preserve">na potrzeby socjalne </w:t>
      </w:r>
      <w:r w:rsidRPr="00FC6DF5">
        <w:rPr>
          <w:rFonts w:ascii="Century Gothic" w:hAnsi="Century Gothic" w:cstheme="majorHAnsi"/>
          <w:sz w:val="16"/>
          <w:szCs w:val="16"/>
        </w:rPr>
        <w:t>będzie skorelowana z ilością pracowników</w:t>
      </w:r>
      <w:r w:rsidR="00AE62D4" w:rsidRPr="00FC6DF5">
        <w:rPr>
          <w:rFonts w:ascii="Century Gothic" w:hAnsi="Century Gothic" w:cstheme="majorHAnsi"/>
          <w:sz w:val="16"/>
          <w:szCs w:val="16"/>
        </w:rPr>
        <w:t xml:space="preserve"> skierowanych do prac montażowych</w:t>
      </w:r>
      <w:r w:rsidRPr="00FC6DF5">
        <w:rPr>
          <w:rFonts w:ascii="Century Gothic" w:hAnsi="Century Gothic" w:cstheme="majorHAnsi"/>
          <w:sz w:val="16"/>
          <w:szCs w:val="16"/>
        </w:rPr>
        <w:t>. Zużycie nie przekroczy ustawowych norm, wyszczególnionych poniżej.</w:t>
      </w:r>
    </w:p>
    <w:p w14:paraId="187E4D44" w14:textId="3E14BB01" w:rsidR="007D6329" w:rsidRPr="00FC6DF5" w:rsidRDefault="007D6329" w:rsidP="001D1507">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Cel zużycia oraz norma zużycia wody według Rozporządzenia Ministra Infrastruktury z dnia 14 stycznia 2002 roku </w:t>
      </w:r>
      <w:r w:rsidR="00F86B6D" w:rsidRPr="00FC6DF5">
        <w:rPr>
          <w:rFonts w:ascii="Century Gothic" w:hAnsi="Century Gothic" w:cstheme="majorHAnsi"/>
          <w:sz w:val="16"/>
          <w:szCs w:val="16"/>
        </w:rPr>
        <w:br/>
      </w:r>
      <w:r w:rsidRPr="00FC6DF5">
        <w:rPr>
          <w:rFonts w:ascii="Century Gothic" w:hAnsi="Century Gothic" w:cstheme="majorHAnsi"/>
          <w:sz w:val="16"/>
          <w:szCs w:val="16"/>
        </w:rPr>
        <w:t>w sprawie określenia przeciętnych norm zużycia wody (Dz.U. 2002, Nr 8, poz. 70):</w:t>
      </w:r>
    </w:p>
    <w:p w14:paraId="4066E2CC" w14:textId="77777777" w:rsidR="007D6329" w:rsidRPr="00FC6DF5" w:rsidRDefault="007D6329">
      <w:pPr>
        <w:numPr>
          <w:ilvl w:val="0"/>
          <w:numId w:val="37"/>
        </w:numPr>
        <w:spacing w:line="276" w:lineRule="auto"/>
        <w:contextualSpacing/>
        <w:jc w:val="both"/>
        <w:rPr>
          <w:rFonts w:ascii="Century Gothic" w:hAnsi="Century Gothic" w:cstheme="majorHAnsi"/>
          <w:sz w:val="16"/>
          <w:szCs w:val="16"/>
        </w:rPr>
      </w:pPr>
      <w:r w:rsidRPr="00FC6DF5">
        <w:rPr>
          <w:rFonts w:ascii="Century Gothic" w:hAnsi="Century Gothic" w:cstheme="majorHAnsi"/>
          <w:sz w:val="16"/>
          <w:szCs w:val="16"/>
        </w:rPr>
        <w:t>Pracownicy biurowi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/dobę *osoba - 15</w:t>
      </w:r>
    </w:p>
    <w:p w14:paraId="461795AF" w14:textId="77777777" w:rsidR="007D6329" w:rsidRPr="00FC6DF5" w:rsidRDefault="007D6329">
      <w:pPr>
        <w:numPr>
          <w:ilvl w:val="0"/>
          <w:numId w:val="37"/>
        </w:numPr>
        <w:spacing w:line="276" w:lineRule="auto"/>
        <w:contextualSpacing/>
        <w:jc w:val="both"/>
        <w:rPr>
          <w:rFonts w:ascii="Century Gothic" w:hAnsi="Century Gothic" w:cstheme="majorHAnsi"/>
          <w:sz w:val="16"/>
          <w:szCs w:val="16"/>
        </w:rPr>
      </w:pPr>
      <w:r w:rsidRPr="00FC6DF5">
        <w:rPr>
          <w:rFonts w:ascii="Century Gothic" w:hAnsi="Century Gothic" w:cstheme="majorHAnsi"/>
          <w:sz w:val="16"/>
          <w:szCs w:val="16"/>
        </w:rPr>
        <w:t>Pracownicy fizyczni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/dobę *osoba - 60</w:t>
      </w:r>
    </w:p>
    <w:p w14:paraId="11D631CB" w14:textId="77777777" w:rsidR="007D6329" w:rsidRPr="00FC6DF5" w:rsidRDefault="007D6329">
      <w:pPr>
        <w:numPr>
          <w:ilvl w:val="0"/>
          <w:numId w:val="37"/>
        </w:numPr>
        <w:spacing w:line="276" w:lineRule="auto"/>
        <w:contextualSpacing/>
        <w:jc w:val="both"/>
        <w:rPr>
          <w:rFonts w:ascii="Century Gothic" w:hAnsi="Century Gothic" w:cstheme="majorHAnsi"/>
          <w:sz w:val="16"/>
          <w:szCs w:val="16"/>
        </w:rPr>
      </w:pPr>
      <w:r w:rsidRPr="00FC6DF5">
        <w:rPr>
          <w:rFonts w:ascii="Century Gothic" w:hAnsi="Century Gothic" w:cstheme="majorHAnsi"/>
          <w:sz w:val="16"/>
          <w:szCs w:val="16"/>
        </w:rPr>
        <w:t>Zużycie wody do higienizacji pomieszczeń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/dobę *m</w:t>
      </w:r>
      <w:r w:rsidRPr="00FC6DF5">
        <w:rPr>
          <w:rFonts w:ascii="Century Gothic" w:hAnsi="Century Gothic" w:cstheme="majorHAnsi"/>
          <w:sz w:val="16"/>
          <w:szCs w:val="16"/>
          <w:vertAlign w:val="superscript"/>
        </w:rPr>
        <w:t>2</w:t>
      </w:r>
      <w:r w:rsidRPr="00FC6DF5">
        <w:rPr>
          <w:rFonts w:ascii="Century Gothic" w:hAnsi="Century Gothic" w:cstheme="majorHAnsi"/>
          <w:sz w:val="16"/>
          <w:szCs w:val="16"/>
        </w:rPr>
        <w:t xml:space="preserve"> - 1,0</w:t>
      </w:r>
    </w:p>
    <w:p w14:paraId="6140FCB4" w14:textId="77777777" w:rsidR="007D6329" w:rsidRPr="00FC6DF5" w:rsidRDefault="0030379B">
      <w:pPr>
        <w:pStyle w:val="Akapitzlist"/>
        <w:numPr>
          <w:ilvl w:val="0"/>
          <w:numId w:val="39"/>
        </w:num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PRZEWIDYWANE ILOŚCI WYKORZYSTYWANYCH PALIW</w:t>
      </w:r>
    </w:p>
    <w:p w14:paraId="152B7BEE" w14:textId="3CD62997" w:rsidR="007D6329" w:rsidRPr="00FC6DF5" w:rsidRDefault="007D6329" w:rsidP="001D1507">
      <w:pPr>
        <w:shd w:val="clear" w:color="auto" w:fill="FFFFFF" w:themeFill="background1"/>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Głównym paliwem technologicznym będzie olej napędowy (w mniejszym stopniu benzyna). Wykorzystywany będzie podczas prac prowadzonych z użyciem pojazdów, sprzętu i urządzeń. Wielkość zużycia paliw będzie zależna od ilości sprzętu i jego czasu pracy. Mając na uwadze charakter zadania i zakres planowanych prac – wielkość zużycia paliw nie będzie miała istotnego znaczenia z punktu widzenia ochrony środowiska. Przyjęto, że przeciętne zużycie oleju napędowego na jedną maszynę </w:t>
      </w:r>
      <w:r w:rsidR="00101648" w:rsidRPr="00FC6DF5">
        <w:rPr>
          <w:rFonts w:ascii="Century Gothic" w:hAnsi="Century Gothic" w:cstheme="majorHAnsi"/>
          <w:sz w:val="16"/>
          <w:szCs w:val="16"/>
        </w:rPr>
        <w:t>typu ciężkiego</w:t>
      </w:r>
      <w:r w:rsidRPr="00FC6DF5">
        <w:rPr>
          <w:rFonts w:ascii="Century Gothic" w:hAnsi="Century Gothic" w:cstheme="majorHAnsi"/>
          <w:sz w:val="16"/>
          <w:szCs w:val="16"/>
        </w:rPr>
        <w:t xml:space="preserve"> wynosić będzie ok. 40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xml:space="preserve"> na godzinę pracy. Jednakże wielkość oraz rodzaj wykorzystywanego sprzętu i związane z tym zużycie energii zależne jest od sposobu organizacji pracy przez Wykonawcę, a także od ilości i stanu technicznego sprzętu budowlanego.</w:t>
      </w:r>
    </w:p>
    <w:p w14:paraId="403E1A93" w14:textId="77777777" w:rsidR="007D6329" w:rsidRPr="00FC6DF5" w:rsidRDefault="0030379B">
      <w:pPr>
        <w:pStyle w:val="Akapitzlist"/>
        <w:numPr>
          <w:ilvl w:val="0"/>
          <w:numId w:val="40"/>
        </w:numPr>
        <w:shd w:val="clear" w:color="auto" w:fill="FFFFFF" w:themeFill="background1"/>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PRZEWIDYWANE ILOŚCI WYKORZYSTYWANEJ ENERGII</w:t>
      </w:r>
    </w:p>
    <w:p w14:paraId="298E4D53" w14:textId="11B9987B" w:rsidR="007D6329" w:rsidRPr="00FC6DF5" w:rsidRDefault="007D6329" w:rsidP="00EE27ED">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przypadku braku możliwości korzystania z prądu sieciowego, przewiduje się zasilanie urządzeń elektrycznych będzie energią z agregatów prądotwórczych. Podstawowym surowcem energetycznym będzie w tym przypadku olej napędowy. Największe zapotrzebowanie na energię elektryczną wystąpi w końcowym etapie wykonawstwa, który wiąże się zazwyczaj z potrzebą stosowania urządzeń mniejszych gabarytowo, precyzyjnych i ręcznych – zasilanych prądem. Szacunkowe zapotrzebowanie na energię elektryczną wynosić będzie ok. 40</w:t>
      </w:r>
      <w:r w:rsidR="00F8758B" w:rsidRPr="00FC6DF5">
        <w:rPr>
          <w:rFonts w:ascii="Century Gothic" w:hAnsi="Century Gothic" w:cstheme="majorHAnsi"/>
          <w:sz w:val="16"/>
          <w:szCs w:val="16"/>
        </w:rPr>
        <w:t xml:space="preserve"> </w:t>
      </w:r>
      <w:r w:rsidRPr="00FC6DF5">
        <w:rPr>
          <w:rFonts w:ascii="Century Gothic" w:hAnsi="Century Gothic" w:cstheme="majorHAnsi"/>
          <w:sz w:val="16"/>
          <w:szCs w:val="16"/>
        </w:rPr>
        <w:t>kW/h. Wielkość zużycia energii będzie nie będzie miała istotnego znaczenia z punktu widzenia ochrony środowiska.</w:t>
      </w:r>
    </w:p>
    <w:p w14:paraId="53392D69" w14:textId="77777777" w:rsidR="007D6329" w:rsidRPr="00FC6DF5" w:rsidRDefault="00F8758B">
      <w:pPr>
        <w:pStyle w:val="Akapitzlist"/>
        <w:numPr>
          <w:ilvl w:val="0"/>
          <w:numId w:val="41"/>
        </w:numPr>
        <w:spacing w:after="0" w:line="276" w:lineRule="auto"/>
        <w:jc w:val="both"/>
        <w:rPr>
          <w:rFonts w:ascii="Century Gothic" w:hAnsi="Century Gothic"/>
          <w:sz w:val="16"/>
          <w:szCs w:val="16"/>
        </w:rPr>
      </w:pPr>
      <w:r w:rsidRPr="00FC6DF5">
        <w:rPr>
          <w:rFonts w:ascii="Century Gothic" w:hAnsi="Century Gothic"/>
          <w:sz w:val="16"/>
          <w:szCs w:val="16"/>
        </w:rPr>
        <w:t>PRZEWIDYWANE ILOŚCI WYKORZYSTYWANYCH SUROWCÓW I MATERIAŁÓW</w:t>
      </w:r>
    </w:p>
    <w:p w14:paraId="53900131" w14:textId="77777777" w:rsidR="007D6329" w:rsidRPr="00FC6DF5" w:rsidRDefault="007D6329" w:rsidP="00EE27ED">
      <w:pPr>
        <w:spacing w:line="276" w:lineRule="auto"/>
        <w:jc w:val="both"/>
        <w:rPr>
          <w:rFonts w:ascii="Century Gothic" w:hAnsi="Century Gothic"/>
          <w:sz w:val="16"/>
          <w:szCs w:val="16"/>
        </w:rPr>
      </w:pPr>
      <w:r w:rsidRPr="00FC6DF5">
        <w:rPr>
          <w:rFonts w:ascii="Century Gothic" w:hAnsi="Century Gothic"/>
          <w:sz w:val="16"/>
          <w:szCs w:val="16"/>
        </w:rPr>
        <w:t>Materiały i surowce planowane do wykorzystania w ramach inwestycji będą posiadać certyfikaty dostępności do stosowania na polskim rynku. Cechy stosowanych materiałów będą jednorodne i wykazywać zgodność z określonymi wymaganiami, a rozrzuty tych cech nie mogą przekraczać dopuszczalnego przedziału tolerancji. Dlatego w trakcie realizacji projektu stosowane będą materiały i wyroby posiadające obowiązujące świadectwa dopuszczenia do stosowania w budownictwie lub jeśli są przedmiotem Norm Państwowych, zaświadczenie producenta potwierdzające ich zgodność z postanowieniami odpowiednich norm.</w:t>
      </w:r>
    </w:p>
    <w:p w14:paraId="1C21C02B" w14:textId="60ABDE94" w:rsidR="00401A72" w:rsidRPr="00FC6DF5" w:rsidRDefault="007D6329" w:rsidP="00EE27ED">
      <w:pPr>
        <w:spacing w:line="276" w:lineRule="auto"/>
        <w:jc w:val="both"/>
        <w:rPr>
          <w:rFonts w:ascii="Century Gothic" w:hAnsi="Century Gothic"/>
          <w:sz w:val="16"/>
          <w:szCs w:val="16"/>
        </w:rPr>
      </w:pPr>
      <w:r w:rsidRPr="00FC6DF5">
        <w:rPr>
          <w:rFonts w:ascii="Century Gothic" w:hAnsi="Century Gothic"/>
          <w:sz w:val="16"/>
          <w:szCs w:val="16"/>
        </w:rPr>
        <w:t xml:space="preserve">Zastosowane technologie i materiały do </w:t>
      </w:r>
      <w:r w:rsidR="00101648" w:rsidRPr="00FC6DF5">
        <w:rPr>
          <w:rFonts w:ascii="Century Gothic" w:hAnsi="Century Gothic"/>
          <w:sz w:val="16"/>
          <w:szCs w:val="16"/>
        </w:rPr>
        <w:t>realizacji</w:t>
      </w:r>
      <w:r w:rsidRPr="00FC6DF5">
        <w:rPr>
          <w:rFonts w:ascii="Century Gothic" w:hAnsi="Century Gothic"/>
          <w:sz w:val="16"/>
          <w:szCs w:val="16"/>
        </w:rPr>
        <w:t xml:space="preserve"> poszczególnych elementów </w:t>
      </w:r>
      <w:r w:rsidR="00101648" w:rsidRPr="00FC6DF5">
        <w:rPr>
          <w:rFonts w:ascii="Century Gothic" w:hAnsi="Century Gothic"/>
          <w:sz w:val="16"/>
          <w:szCs w:val="16"/>
        </w:rPr>
        <w:t xml:space="preserve">projektowanej </w:t>
      </w:r>
      <w:r w:rsidRPr="00FC6DF5">
        <w:rPr>
          <w:rFonts w:ascii="Century Gothic" w:hAnsi="Century Gothic"/>
          <w:sz w:val="16"/>
          <w:szCs w:val="16"/>
        </w:rPr>
        <w:t>infrastruktury, powinny zapewnić wysoką jakość i trwałość poszczególnych elementów oraz niską awaryjność.</w:t>
      </w:r>
    </w:p>
    <w:p w14:paraId="0A2A3D1A" w14:textId="77777777" w:rsidR="00401A72" w:rsidRPr="00FC6DF5" w:rsidRDefault="00401A72" w:rsidP="00EE27ED">
      <w:pPr>
        <w:spacing w:after="0" w:line="276" w:lineRule="auto"/>
        <w:jc w:val="both"/>
        <w:rPr>
          <w:rFonts w:ascii="Century Gothic" w:hAnsi="Century Gothic"/>
          <w:sz w:val="16"/>
          <w:szCs w:val="16"/>
        </w:rPr>
      </w:pPr>
      <w:bookmarkStart w:id="65" w:name="_Hlk533084251"/>
      <w:r w:rsidRPr="00FC6DF5">
        <w:rPr>
          <w:rFonts w:ascii="Century Gothic" w:hAnsi="Century Gothic"/>
          <w:sz w:val="16"/>
          <w:szCs w:val="16"/>
        </w:rPr>
        <w:t>Szacowane ilości wody i paliw oraz energii na etapie realizacji inwestycji:</w:t>
      </w:r>
    </w:p>
    <w:p w14:paraId="1176C692" w14:textId="1FF7634D" w:rsidR="00401A72" w:rsidRPr="00FC6DF5" w:rsidRDefault="00401A72">
      <w:pPr>
        <w:pStyle w:val="Akapitzlist"/>
        <w:numPr>
          <w:ilvl w:val="0"/>
          <w:numId w:val="67"/>
        </w:numPr>
        <w:suppressAutoHyphens/>
        <w:spacing w:after="0" w:line="276" w:lineRule="auto"/>
        <w:jc w:val="both"/>
        <w:rPr>
          <w:rFonts w:ascii="Century Gothic" w:hAnsi="Century Gothic"/>
          <w:sz w:val="16"/>
          <w:szCs w:val="16"/>
        </w:rPr>
      </w:pPr>
      <w:r w:rsidRPr="00FC6DF5">
        <w:rPr>
          <w:rFonts w:ascii="Century Gothic" w:hAnsi="Century Gothic"/>
          <w:sz w:val="16"/>
          <w:szCs w:val="16"/>
        </w:rPr>
        <w:t xml:space="preserve">Woda ok. </w:t>
      </w:r>
      <w:r w:rsidR="00AE62D4" w:rsidRPr="00FC6DF5">
        <w:rPr>
          <w:rFonts w:ascii="Century Gothic" w:hAnsi="Century Gothic"/>
          <w:sz w:val="16"/>
          <w:szCs w:val="16"/>
        </w:rPr>
        <w:t>1</w:t>
      </w:r>
      <w:r w:rsidRPr="00FC6DF5">
        <w:rPr>
          <w:rFonts w:ascii="Century Gothic" w:hAnsi="Century Gothic"/>
          <w:sz w:val="16"/>
          <w:szCs w:val="16"/>
        </w:rPr>
        <w:t>0-</w:t>
      </w:r>
      <w:r w:rsidR="00AE62D4" w:rsidRPr="00FC6DF5">
        <w:rPr>
          <w:rFonts w:ascii="Century Gothic" w:hAnsi="Century Gothic"/>
          <w:sz w:val="16"/>
          <w:szCs w:val="16"/>
        </w:rPr>
        <w:t>15</w:t>
      </w:r>
      <w:r w:rsidRPr="00FC6DF5">
        <w:rPr>
          <w:rFonts w:ascii="Century Gothic" w:hAnsi="Century Gothic"/>
          <w:sz w:val="16"/>
          <w:szCs w:val="16"/>
        </w:rPr>
        <w:t xml:space="preserve"> m</w:t>
      </w:r>
      <w:r w:rsidRPr="00FC6DF5">
        <w:rPr>
          <w:rFonts w:ascii="Century Gothic" w:hAnsi="Century Gothic"/>
          <w:sz w:val="16"/>
          <w:szCs w:val="16"/>
          <w:vertAlign w:val="superscript"/>
        </w:rPr>
        <w:t>3</w:t>
      </w:r>
    </w:p>
    <w:p w14:paraId="14AC8464" w14:textId="4B8029F3" w:rsidR="00401A72" w:rsidRPr="00FC6DF5" w:rsidRDefault="00401A72">
      <w:pPr>
        <w:pStyle w:val="Akapitzlist"/>
        <w:numPr>
          <w:ilvl w:val="0"/>
          <w:numId w:val="67"/>
        </w:numPr>
        <w:suppressAutoHyphens/>
        <w:spacing w:after="0" w:line="276" w:lineRule="auto"/>
        <w:jc w:val="both"/>
        <w:rPr>
          <w:rFonts w:ascii="Century Gothic" w:hAnsi="Century Gothic"/>
          <w:sz w:val="16"/>
          <w:szCs w:val="16"/>
        </w:rPr>
      </w:pPr>
      <w:r w:rsidRPr="00FC6DF5">
        <w:rPr>
          <w:rFonts w:ascii="Century Gothic" w:hAnsi="Century Gothic"/>
          <w:sz w:val="16"/>
          <w:szCs w:val="16"/>
        </w:rPr>
        <w:t xml:space="preserve">Paliwa płynne (olej napędowy) – do ok. </w:t>
      </w:r>
      <w:r w:rsidR="00AE62D4" w:rsidRPr="00FC6DF5">
        <w:rPr>
          <w:rFonts w:ascii="Century Gothic" w:hAnsi="Century Gothic"/>
          <w:sz w:val="16"/>
          <w:szCs w:val="16"/>
        </w:rPr>
        <w:t>1</w:t>
      </w:r>
      <w:r w:rsidRPr="00FC6DF5">
        <w:rPr>
          <w:rFonts w:ascii="Century Gothic" w:hAnsi="Century Gothic"/>
          <w:sz w:val="16"/>
          <w:szCs w:val="16"/>
        </w:rPr>
        <w:t xml:space="preserve"> Mg (ok. 40 dm</w:t>
      </w:r>
      <w:r w:rsidRPr="00FC6DF5">
        <w:rPr>
          <w:rFonts w:ascii="Century Gothic" w:hAnsi="Century Gothic"/>
          <w:sz w:val="16"/>
          <w:szCs w:val="16"/>
          <w:vertAlign w:val="superscript"/>
        </w:rPr>
        <w:t>3</w:t>
      </w:r>
      <w:r w:rsidRPr="00FC6DF5">
        <w:rPr>
          <w:rFonts w:ascii="Century Gothic" w:hAnsi="Century Gothic"/>
          <w:sz w:val="16"/>
          <w:szCs w:val="16"/>
        </w:rPr>
        <w:t>/godz. pracy)</w:t>
      </w:r>
    </w:p>
    <w:p w14:paraId="395FB064" w14:textId="77777777" w:rsidR="00401A72" w:rsidRPr="00FC6DF5" w:rsidRDefault="00401A72">
      <w:pPr>
        <w:pStyle w:val="Akapitzlist"/>
        <w:numPr>
          <w:ilvl w:val="0"/>
          <w:numId w:val="67"/>
        </w:numPr>
        <w:suppressAutoHyphens/>
        <w:spacing w:line="276" w:lineRule="auto"/>
        <w:jc w:val="both"/>
        <w:rPr>
          <w:rFonts w:ascii="Century Gothic" w:hAnsi="Century Gothic"/>
          <w:sz w:val="16"/>
          <w:szCs w:val="16"/>
        </w:rPr>
      </w:pPr>
      <w:r w:rsidRPr="00FC6DF5">
        <w:rPr>
          <w:rFonts w:ascii="Century Gothic" w:hAnsi="Century Gothic"/>
          <w:sz w:val="16"/>
          <w:szCs w:val="16"/>
        </w:rPr>
        <w:t xml:space="preserve">Energia elektryczna ok. </w:t>
      </w:r>
      <w:r w:rsidR="00E47862" w:rsidRPr="00FC6DF5">
        <w:rPr>
          <w:rFonts w:ascii="Century Gothic" w:hAnsi="Century Gothic"/>
          <w:sz w:val="16"/>
          <w:szCs w:val="16"/>
        </w:rPr>
        <w:t>10</w:t>
      </w:r>
      <w:r w:rsidRPr="00FC6DF5">
        <w:rPr>
          <w:rFonts w:ascii="Century Gothic" w:hAnsi="Century Gothic"/>
          <w:sz w:val="16"/>
          <w:szCs w:val="16"/>
        </w:rPr>
        <w:t>00 kWh. (ok. 40 kW/h)</w:t>
      </w:r>
    </w:p>
    <w:p w14:paraId="26FED1C8" w14:textId="77777777" w:rsidR="00401A72" w:rsidRPr="00FC6DF5" w:rsidRDefault="00401A72" w:rsidP="00EE27ED">
      <w:pPr>
        <w:spacing w:line="276" w:lineRule="auto"/>
        <w:jc w:val="both"/>
        <w:rPr>
          <w:rFonts w:ascii="Century Gothic" w:hAnsi="Century Gothic"/>
          <w:sz w:val="16"/>
          <w:szCs w:val="16"/>
        </w:rPr>
      </w:pPr>
      <w:r w:rsidRPr="00FC6DF5">
        <w:rPr>
          <w:rFonts w:ascii="Century Gothic" w:hAnsi="Century Gothic"/>
          <w:sz w:val="16"/>
          <w:szCs w:val="16"/>
        </w:rPr>
        <w:t>Zakres oraz charakter prac nie będzie skomplikowany, dlatego też konkretne ilości surowców i materiałów i ich rodzaje, będą podyktowane bieżącymi potrzebami.</w:t>
      </w:r>
    </w:p>
    <w:bookmarkEnd w:id="65"/>
    <w:p w14:paraId="18C2BD40" w14:textId="12DA1095" w:rsidR="002A594E" w:rsidRPr="00FC6DF5" w:rsidRDefault="00FD57D4" w:rsidP="001D1507">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 xml:space="preserve">2.3.2.9. </w:t>
      </w:r>
      <w:r w:rsidR="008B323D" w:rsidRPr="00FC6DF5">
        <w:rPr>
          <w:rFonts w:ascii="Century Gothic" w:hAnsi="Century Gothic"/>
          <w:b/>
          <w:i w:val="0"/>
          <w:color w:val="auto"/>
          <w:sz w:val="20"/>
          <w:szCs w:val="20"/>
        </w:rPr>
        <w:t>ROZBUDOWA ISTNIEJĄCYCH ORAZ MONTAŻ NOWYCH</w:t>
      </w:r>
      <w:r w:rsidRPr="00FC6DF5">
        <w:rPr>
          <w:rFonts w:ascii="Century Gothic" w:hAnsi="Century Gothic"/>
          <w:b/>
          <w:i w:val="0"/>
          <w:color w:val="auto"/>
          <w:sz w:val="20"/>
          <w:szCs w:val="20"/>
        </w:rPr>
        <w:t xml:space="preserve"> INSTALACJI DO ODZYSKU </w:t>
      </w:r>
      <w:r w:rsidR="00984D8C" w:rsidRPr="00FC6DF5">
        <w:rPr>
          <w:rFonts w:ascii="Century Gothic" w:hAnsi="Century Gothic"/>
          <w:b/>
          <w:i w:val="0"/>
          <w:color w:val="auto"/>
          <w:sz w:val="20"/>
          <w:szCs w:val="20"/>
        </w:rPr>
        <w:br/>
      </w:r>
      <w:r w:rsidRPr="00FC6DF5">
        <w:rPr>
          <w:rFonts w:ascii="Century Gothic" w:hAnsi="Century Gothic"/>
          <w:b/>
          <w:i w:val="0"/>
          <w:color w:val="auto"/>
          <w:sz w:val="20"/>
          <w:szCs w:val="20"/>
        </w:rPr>
        <w:t>I PRZETWARZANIA ODPADÓW</w:t>
      </w:r>
    </w:p>
    <w:p w14:paraId="01E300B1" w14:textId="57E3EC42" w:rsidR="008B323D" w:rsidRPr="00FC6DF5" w:rsidRDefault="002A594E" w:rsidP="003D6064">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Realizacja przedsięwzięcia wiązała się będzie z montażem poszczególnych gotowych elementów </w:t>
      </w:r>
      <w:r w:rsidR="00586307" w:rsidRPr="00FC6DF5">
        <w:rPr>
          <w:rFonts w:ascii="Century Gothic" w:hAnsi="Century Gothic" w:cstheme="majorHAnsi"/>
          <w:sz w:val="16"/>
          <w:szCs w:val="16"/>
        </w:rPr>
        <w:t>planowanych</w:t>
      </w:r>
      <w:r w:rsidR="00777B3E" w:rsidRPr="00FC6DF5">
        <w:rPr>
          <w:rFonts w:ascii="Century Gothic" w:hAnsi="Century Gothic" w:cstheme="majorHAnsi"/>
          <w:sz w:val="16"/>
          <w:szCs w:val="16"/>
        </w:rPr>
        <w:t xml:space="preserve"> do uruchomienia linii do przetwarzania odpadów</w:t>
      </w:r>
      <w:r w:rsidR="00205C11" w:rsidRPr="00FC6DF5">
        <w:rPr>
          <w:rFonts w:ascii="Century Gothic" w:hAnsi="Century Gothic" w:cstheme="majorHAnsi"/>
          <w:sz w:val="16"/>
          <w:szCs w:val="16"/>
        </w:rPr>
        <w:t xml:space="preserve">, pozostałe działania fazy realizacji stanowią działania o charakterze organizacyjnym, administracyjnym, nie mającym bezpośredniego wpływu na zapotrzebowanie materiałowe </w:t>
      </w:r>
      <w:r w:rsidR="00205C11" w:rsidRPr="00FC6DF5">
        <w:rPr>
          <w:rFonts w:ascii="Century Gothic" w:hAnsi="Century Gothic" w:cstheme="majorHAnsi"/>
          <w:sz w:val="16"/>
          <w:szCs w:val="16"/>
        </w:rPr>
        <w:br/>
        <w:t>a w konsekwencji emisję odpadów w związku z ich zaistnieniem.</w:t>
      </w:r>
    </w:p>
    <w:p w14:paraId="7C9E41DE" w14:textId="73DF7493" w:rsidR="002A594E" w:rsidRPr="00FC6DF5" w:rsidRDefault="002A594E" w:rsidP="003D6064">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Proces montażu </w:t>
      </w:r>
      <w:r w:rsidR="00205C11" w:rsidRPr="00FC6DF5">
        <w:rPr>
          <w:rFonts w:ascii="Century Gothic" w:hAnsi="Century Gothic" w:cstheme="majorHAnsi"/>
          <w:sz w:val="16"/>
          <w:szCs w:val="16"/>
        </w:rPr>
        <w:t>poszczególnych linii</w:t>
      </w:r>
      <w:r w:rsidRPr="00FC6DF5">
        <w:rPr>
          <w:rFonts w:ascii="Century Gothic" w:hAnsi="Century Gothic" w:cstheme="majorHAnsi"/>
          <w:sz w:val="16"/>
          <w:szCs w:val="16"/>
        </w:rPr>
        <w:t xml:space="preserve"> wiązał się będzie z emisją pyłów i gazów oraz hałasu do środowiska z transportu materiałów do wykonania instalacji oraz emisją odpadów. Emisje te będą miały charakter lokalny i krótkotrwały, dlatego nie będą powodowały uciążliwości dla środowiska.</w:t>
      </w:r>
      <w:r w:rsidR="00984D8C" w:rsidRPr="00FC6DF5">
        <w:rPr>
          <w:rFonts w:ascii="Century Gothic" w:hAnsi="Century Gothic" w:cstheme="majorHAnsi"/>
          <w:sz w:val="16"/>
          <w:szCs w:val="16"/>
        </w:rPr>
        <w:t xml:space="preserve"> Wszelkie elementy stanowiące poszczególne podzespoły, wykonane będą przed podmioty zewnętrzne poza terenem przedsięwzięcia.</w:t>
      </w:r>
    </w:p>
    <w:p w14:paraId="5E51CB00" w14:textId="77777777" w:rsidR="0058724D" w:rsidRPr="00FC6DF5" w:rsidRDefault="00FD57D4" w:rsidP="00761D91">
      <w:pPr>
        <w:pStyle w:val="Nagwek3"/>
        <w:pBdr>
          <w:bottom w:val="single" w:sz="4" w:space="1" w:color="auto"/>
        </w:pBdr>
        <w:spacing w:line="276" w:lineRule="auto"/>
        <w:jc w:val="both"/>
        <w:rPr>
          <w:rFonts w:ascii="Century Gothic" w:hAnsi="Century Gothic"/>
          <w:b/>
          <w:color w:val="auto"/>
          <w:sz w:val="20"/>
          <w:szCs w:val="20"/>
        </w:rPr>
      </w:pPr>
      <w:bookmarkStart w:id="66" w:name="_Toc100590628"/>
      <w:bookmarkStart w:id="67" w:name="_Toc148455887"/>
      <w:r w:rsidRPr="00FC6DF5">
        <w:rPr>
          <w:rFonts w:ascii="Century Gothic" w:hAnsi="Century Gothic"/>
          <w:b/>
          <w:color w:val="auto"/>
          <w:sz w:val="20"/>
          <w:szCs w:val="20"/>
        </w:rPr>
        <w:t>2.3.3. WYKORZYSTANIE TERENU – FAZA EKSPLOATACJI LUB UŻYTKOWANIA</w:t>
      </w:r>
      <w:bookmarkEnd w:id="66"/>
      <w:bookmarkEnd w:id="67"/>
    </w:p>
    <w:p w14:paraId="02E59865" w14:textId="20F871A8" w:rsidR="00B657AD" w:rsidRPr="00FC6DF5" w:rsidRDefault="0058724D" w:rsidP="00761D91">
      <w:pPr>
        <w:spacing w:before="240" w:line="276" w:lineRule="auto"/>
        <w:jc w:val="both"/>
        <w:rPr>
          <w:rFonts w:ascii="Century Gothic" w:hAnsi="Century Gothic" w:cs="Times New Roman"/>
          <w:sz w:val="16"/>
          <w:szCs w:val="16"/>
        </w:rPr>
      </w:pPr>
      <w:r w:rsidRPr="00FC6DF5">
        <w:rPr>
          <w:rFonts w:ascii="Century Gothic" w:hAnsi="Century Gothic" w:cstheme="majorHAnsi"/>
          <w:sz w:val="16"/>
          <w:szCs w:val="16"/>
        </w:rPr>
        <w:t>W fazie eksploatacji teren użytkowany będzie zgodnie z funkcją do jakiej zostanie przygotowany w fazie realizacji tj.</w:t>
      </w:r>
      <w:r w:rsidR="00F50EE9" w:rsidRPr="00FC6DF5">
        <w:rPr>
          <w:rFonts w:ascii="Century Gothic" w:hAnsi="Century Gothic" w:cs="Times New Roman"/>
          <w:bCs/>
          <w:sz w:val="16"/>
          <w:szCs w:val="16"/>
          <w:lang w:eastAsia="ar-SA"/>
        </w:rPr>
        <w:t xml:space="preserve"> </w:t>
      </w:r>
      <w:r w:rsidR="00640594" w:rsidRPr="00FC6DF5">
        <w:rPr>
          <w:rFonts w:ascii="Century Gothic" w:hAnsi="Century Gothic" w:cs="Times New Roman"/>
          <w:bCs/>
          <w:sz w:val="16"/>
          <w:szCs w:val="16"/>
          <w:lang w:eastAsia="ar-SA"/>
        </w:rPr>
        <w:t xml:space="preserve">jako kontynuacja </w:t>
      </w:r>
      <w:r w:rsidR="00F50EE9" w:rsidRPr="00FC6DF5">
        <w:rPr>
          <w:rFonts w:ascii="Century Gothic" w:hAnsi="Century Gothic" w:cs="Times New Roman"/>
          <w:bCs/>
          <w:sz w:val="16"/>
          <w:szCs w:val="16"/>
          <w:lang w:eastAsia="ar-SA"/>
        </w:rPr>
        <w:t xml:space="preserve">zgodnie z dotychczasowym </w:t>
      </w:r>
      <w:r w:rsidR="00D05DC1" w:rsidRPr="00FC6DF5">
        <w:rPr>
          <w:rFonts w:ascii="Century Gothic" w:hAnsi="Century Gothic" w:cs="Times New Roman"/>
          <w:bCs/>
          <w:sz w:val="16"/>
          <w:szCs w:val="16"/>
          <w:lang w:eastAsia="ar-SA"/>
        </w:rPr>
        <w:t>użytkowaniem analizowanego terenu</w:t>
      </w:r>
      <w:r w:rsidR="00640594" w:rsidRPr="00FC6DF5">
        <w:rPr>
          <w:rFonts w:ascii="Century Gothic" w:hAnsi="Century Gothic" w:cs="Times New Roman"/>
          <w:bCs/>
          <w:sz w:val="16"/>
          <w:szCs w:val="16"/>
          <w:lang w:eastAsia="ar-SA"/>
        </w:rPr>
        <w:t xml:space="preserve"> – prowadzenie stacji demontażu pojazdów wycofanych z eksploatacji oraz przetwarzania i zbierania odpadów</w:t>
      </w:r>
      <w:r w:rsidR="00D05DC1" w:rsidRPr="00FC6DF5">
        <w:rPr>
          <w:rFonts w:ascii="Century Gothic" w:hAnsi="Century Gothic" w:cs="Times New Roman"/>
          <w:bCs/>
          <w:sz w:val="16"/>
          <w:szCs w:val="16"/>
          <w:lang w:eastAsia="ar-SA"/>
        </w:rPr>
        <w:t>.</w:t>
      </w:r>
    </w:p>
    <w:p w14:paraId="3D14028E" w14:textId="31BB8B3A" w:rsidR="0058724D" w:rsidRPr="00FC6DF5" w:rsidRDefault="002F4BF8" w:rsidP="00761D91">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Poszczególne instalacje zlokalizowane na terenie zakładu</w:t>
      </w:r>
      <w:r w:rsidR="0058724D" w:rsidRPr="00FC6DF5">
        <w:rPr>
          <w:rFonts w:ascii="Century Gothic" w:hAnsi="Century Gothic" w:cstheme="majorHAnsi"/>
          <w:sz w:val="16"/>
          <w:szCs w:val="16"/>
        </w:rPr>
        <w:t xml:space="preserve">, funkcjonować </w:t>
      </w:r>
      <w:r w:rsidRPr="00FC6DF5">
        <w:rPr>
          <w:rFonts w:ascii="Century Gothic" w:hAnsi="Century Gothic" w:cstheme="majorHAnsi"/>
          <w:sz w:val="16"/>
          <w:szCs w:val="16"/>
        </w:rPr>
        <w:t>będą</w:t>
      </w:r>
      <w:r w:rsidR="0058724D" w:rsidRPr="00FC6DF5">
        <w:rPr>
          <w:rFonts w:ascii="Century Gothic" w:hAnsi="Century Gothic" w:cstheme="majorHAnsi"/>
          <w:sz w:val="16"/>
          <w:szCs w:val="16"/>
        </w:rPr>
        <w:t xml:space="preserve"> na podstawie odpowiednich </w:t>
      </w:r>
      <w:r w:rsidR="00D05DC1" w:rsidRPr="00FC6DF5">
        <w:rPr>
          <w:rFonts w:ascii="Century Gothic" w:hAnsi="Century Gothic" w:cstheme="majorHAnsi"/>
          <w:sz w:val="16"/>
          <w:szCs w:val="16"/>
        </w:rPr>
        <w:t xml:space="preserve">decyzji, </w:t>
      </w:r>
      <w:r w:rsidR="0058724D" w:rsidRPr="00FC6DF5">
        <w:rPr>
          <w:rFonts w:ascii="Century Gothic" w:hAnsi="Century Gothic" w:cstheme="majorHAnsi"/>
          <w:sz w:val="16"/>
          <w:szCs w:val="16"/>
        </w:rPr>
        <w:t>pozwoleń</w:t>
      </w:r>
      <w:r w:rsidR="00446A20" w:rsidRPr="00FC6DF5">
        <w:rPr>
          <w:rFonts w:ascii="Century Gothic" w:hAnsi="Century Gothic" w:cstheme="majorHAnsi"/>
          <w:sz w:val="16"/>
          <w:szCs w:val="16"/>
        </w:rPr>
        <w:t xml:space="preserve"> </w:t>
      </w:r>
      <w:r w:rsidR="00D05DC1" w:rsidRPr="00FC6DF5">
        <w:rPr>
          <w:rFonts w:ascii="Century Gothic" w:hAnsi="Century Gothic" w:cstheme="majorHAnsi"/>
          <w:sz w:val="16"/>
          <w:szCs w:val="16"/>
        </w:rPr>
        <w:t xml:space="preserve">oraz innych niezbędnych uzgodnień </w:t>
      </w:r>
      <w:r w:rsidR="00446A20" w:rsidRPr="00FC6DF5">
        <w:rPr>
          <w:rFonts w:ascii="Century Gothic" w:hAnsi="Century Gothic" w:cstheme="majorHAnsi"/>
          <w:sz w:val="16"/>
          <w:szCs w:val="16"/>
        </w:rPr>
        <w:t>– zgodnie z dotychczasową praktyką</w:t>
      </w:r>
    </w:p>
    <w:p w14:paraId="43B2CD57" w14:textId="2EC3A577" w:rsidR="0058724D" w:rsidRPr="00FC6DF5" w:rsidRDefault="0058724D" w:rsidP="00761D91">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Warunki użytkowania terenu w zakresie gospodarki wodno-ściekowej</w:t>
      </w:r>
      <w:r w:rsidR="003263FF" w:rsidRPr="00FC6DF5">
        <w:rPr>
          <w:rFonts w:ascii="Century Gothic" w:hAnsi="Century Gothic" w:cstheme="majorHAnsi"/>
          <w:sz w:val="16"/>
          <w:szCs w:val="16"/>
        </w:rPr>
        <w:t>:</w:t>
      </w:r>
    </w:p>
    <w:p w14:paraId="768E712F" w14:textId="53003F2A" w:rsidR="00BC269A" w:rsidRPr="00FC6DF5" w:rsidRDefault="00B07CE8">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Ścieki przemysłowe – </w:t>
      </w:r>
      <w:r w:rsidR="004B2946" w:rsidRPr="00FC6DF5">
        <w:rPr>
          <w:rFonts w:ascii="Century Gothic" w:hAnsi="Century Gothic" w:cstheme="majorHAnsi"/>
          <w:sz w:val="16"/>
          <w:szCs w:val="16"/>
        </w:rPr>
        <w:t xml:space="preserve">w ramach prac porządkowych, przewiduje się </w:t>
      </w:r>
      <w:r w:rsidR="00640594" w:rsidRPr="00FC6DF5">
        <w:rPr>
          <w:rFonts w:ascii="Century Gothic" w:hAnsi="Century Gothic" w:cstheme="majorHAnsi"/>
          <w:sz w:val="16"/>
          <w:szCs w:val="16"/>
        </w:rPr>
        <w:t xml:space="preserve">w pierwszej kolejności </w:t>
      </w:r>
      <w:r w:rsidR="004B2946" w:rsidRPr="00FC6DF5">
        <w:rPr>
          <w:rFonts w:ascii="Century Gothic" w:hAnsi="Century Gothic" w:cstheme="majorHAnsi"/>
          <w:sz w:val="16"/>
          <w:szCs w:val="16"/>
        </w:rPr>
        <w:t>wykorzysta</w:t>
      </w:r>
      <w:r w:rsidR="00640594" w:rsidRPr="00FC6DF5">
        <w:rPr>
          <w:rFonts w:ascii="Century Gothic" w:hAnsi="Century Gothic" w:cstheme="majorHAnsi"/>
          <w:sz w:val="16"/>
          <w:szCs w:val="16"/>
        </w:rPr>
        <w:t>n</w:t>
      </w:r>
      <w:r w:rsidR="004B2946" w:rsidRPr="00FC6DF5">
        <w:rPr>
          <w:rFonts w:ascii="Century Gothic" w:hAnsi="Century Gothic" w:cstheme="majorHAnsi"/>
          <w:sz w:val="16"/>
          <w:szCs w:val="16"/>
        </w:rPr>
        <w:t xml:space="preserve">ie sorbentów (w przypadku </w:t>
      </w:r>
      <w:r w:rsidR="00285733" w:rsidRPr="00FC6DF5">
        <w:rPr>
          <w:rFonts w:ascii="Century Gothic" w:hAnsi="Century Gothic" w:cstheme="majorHAnsi"/>
          <w:sz w:val="16"/>
          <w:szCs w:val="16"/>
        </w:rPr>
        <w:t>konieczności</w:t>
      </w:r>
      <w:r w:rsidR="004B2946" w:rsidRPr="00FC6DF5">
        <w:rPr>
          <w:rFonts w:ascii="Century Gothic" w:hAnsi="Century Gothic" w:cstheme="majorHAnsi"/>
          <w:sz w:val="16"/>
          <w:szCs w:val="16"/>
        </w:rPr>
        <w:t xml:space="preserve"> </w:t>
      </w:r>
      <w:r w:rsidR="00285733" w:rsidRPr="00FC6DF5">
        <w:rPr>
          <w:rFonts w:ascii="Century Gothic" w:hAnsi="Century Gothic" w:cstheme="majorHAnsi"/>
          <w:sz w:val="16"/>
          <w:szCs w:val="16"/>
        </w:rPr>
        <w:t>usunięcia</w:t>
      </w:r>
      <w:r w:rsidR="004B2946" w:rsidRPr="00FC6DF5">
        <w:rPr>
          <w:rFonts w:ascii="Century Gothic" w:hAnsi="Century Gothic" w:cstheme="majorHAnsi"/>
          <w:sz w:val="16"/>
          <w:szCs w:val="16"/>
        </w:rPr>
        <w:t xml:space="preserve"> substancji z powierzchni </w:t>
      </w:r>
      <w:r w:rsidR="00285733" w:rsidRPr="00FC6DF5">
        <w:rPr>
          <w:rFonts w:ascii="Century Gothic" w:hAnsi="Century Gothic" w:cstheme="majorHAnsi"/>
          <w:sz w:val="16"/>
          <w:szCs w:val="16"/>
        </w:rPr>
        <w:t>obiektu</w:t>
      </w:r>
      <w:r w:rsidR="004B2946" w:rsidRPr="00FC6DF5">
        <w:rPr>
          <w:rFonts w:ascii="Century Gothic" w:hAnsi="Century Gothic" w:cstheme="majorHAnsi"/>
          <w:sz w:val="16"/>
          <w:szCs w:val="16"/>
        </w:rPr>
        <w:t xml:space="preserve">) </w:t>
      </w:r>
      <w:r w:rsidR="00285733" w:rsidRPr="00FC6DF5">
        <w:rPr>
          <w:rFonts w:ascii="Century Gothic" w:hAnsi="Century Gothic" w:cstheme="majorHAnsi"/>
          <w:sz w:val="16"/>
          <w:szCs w:val="16"/>
        </w:rPr>
        <w:t>– w wyniku tego procesu powstawać będzie wyłącznie odpad suchy</w:t>
      </w:r>
    </w:p>
    <w:p w14:paraId="3A23DE88" w14:textId="5D05E795" w:rsidR="00640594" w:rsidRPr="00FC6DF5" w:rsidRDefault="00640594">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Ścieki przemysłowe – ścieki powstałe w obiekcie Stacji Demontażu Pojazdów zbierane będą do wewnętrznego systemu kanalizacji </w:t>
      </w:r>
      <w:r w:rsidR="002E51D0" w:rsidRPr="00FC6DF5">
        <w:rPr>
          <w:rFonts w:ascii="Century Gothic" w:hAnsi="Century Gothic" w:cstheme="majorHAnsi"/>
          <w:sz w:val="16"/>
          <w:szCs w:val="16"/>
        </w:rPr>
        <w:t>oraz po podczyszczeniu w separatorze substancji ropopochodnych kierowane do zbiornika bezodpływowego znajdującego się na terenie działek ewidencyjnych nr 590/1 oraz 590/2</w:t>
      </w:r>
      <w:r w:rsidR="007E7578" w:rsidRPr="00FC6DF5">
        <w:rPr>
          <w:rFonts w:ascii="Century Gothic" w:hAnsi="Century Gothic" w:cstheme="majorHAnsi"/>
          <w:sz w:val="16"/>
          <w:szCs w:val="16"/>
        </w:rPr>
        <w:t xml:space="preserve"> o pojemności ok. 195,0 m</w:t>
      </w:r>
      <w:r w:rsidR="007E7578" w:rsidRPr="00FC6DF5">
        <w:rPr>
          <w:rFonts w:ascii="Century Gothic" w:hAnsi="Century Gothic" w:cstheme="majorHAnsi"/>
          <w:sz w:val="16"/>
          <w:szCs w:val="16"/>
          <w:vertAlign w:val="superscript"/>
        </w:rPr>
        <w:t>3</w:t>
      </w:r>
    </w:p>
    <w:p w14:paraId="398F7735" w14:textId="77777777" w:rsidR="002E51D0" w:rsidRPr="00FC6DF5" w:rsidRDefault="002E51D0" w:rsidP="002E51D0">
      <w:pPr>
        <w:spacing w:line="276" w:lineRule="auto"/>
        <w:jc w:val="both"/>
        <w:rPr>
          <w:rFonts w:ascii="Century Gothic" w:hAnsi="Century Gothic" w:cstheme="majorHAnsi"/>
          <w:sz w:val="16"/>
          <w:szCs w:val="16"/>
        </w:rPr>
      </w:pPr>
    </w:p>
    <w:p w14:paraId="78F7C871" w14:textId="77777777" w:rsidR="002E51D0" w:rsidRPr="00FC6DF5" w:rsidRDefault="002E51D0" w:rsidP="002E51D0">
      <w:pPr>
        <w:spacing w:line="276" w:lineRule="auto"/>
        <w:jc w:val="both"/>
        <w:rPr>
          <w:rFonts w:ascii="Century Gothic" w:hAnsi="Century Gothic" w:cstheme="majorHAnsi"/>
          <w:sz w:val="16"/>
          <w:szCs w:val="16"/>
        </w:rPr>
      </w:pPr>
    </w:p>
    <w:p w14:paraId="06991677" w14:textId="77777777" w:rsidR="002E51D0" w:rsidRPr="00FC6DF5" w:rsidRDefault="002E51D0" w:rsidP="002E51D0">
      <w:pPr>
        <w:spacing w:line="276" w:lineRule="auto"/>
        <w:jc w:val="both"/>
        <w:rPr>
          <w:rFonts w:ascii="Century Gothic" w:hAnsi="Century Gothic" w:cstheme="majorHAnsi"/>
          <w:sz w:val="16"/>
          <w:szCs w:val="16"/>
        </w:rPr>
      </w:pPr>
    </w:p>
    <w:p w14:paraId="5AC44729" w14:textId="12888E03" w:rsidR="00640594" w:rsidRPr="00FC6DF5" w:rsidRDefault="00640594">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Ścieki przemysłowe – ścieki przemysłowe, w postaci wód opadowych oraz roztopowych z miejsc tymczasowego </w:t>
      </w:r>
      <w:r w:rsidR="002C1A2F" w:rsidRPr="00FC6DF5">
        <w:rPr>
          <w:rFonts w:ascii="Century Gothic" w:hAnsi="Century Gothic" w:cstheme="majorHAnsi"/>
          <w:sz w:val="16"/>
          <w:szCs w:val="16"/>
        </w:rPr>
        <w:t>magazynowania odpadów, odbierane będą przez zamknięty wewnętrzny system kanalizacji, podczyszczane w separatorze substancji ropopochodnych, a następnie kierowane do zbiornika bezodpływowego, zgodnie z poniższym podziałem:</w:t>
      </w:r>
    </w:p>
    <w:p w14:paraId="332A91E2" w14:textId="3CBCBDAC" w:rsidR="002C1A2F" w:rsidRPr="00FC6DF5" w:rsidRDefault="002C1A2F">
      <w:pPr>
        <w:pStyle w:val="Akapitzlist"/>
        <w:numPr>
          <w:ilvl w:val="1"/>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 terenu działek ewidencyjnych nr: 589, 590/1 oraz 590/2 odbiornikiem jest zbiornik bezodpływowy (szczelny) o pojemności </w:t>
      </w:r>
      <w:r w:rsidR="000374BA" w:rsidRPr="00FC6DF5">
        <w:rPr>
          <w:rFonts w:ascii="Century Gothic" w:hAnsi="Century Gothic" w:cstheme="majorHAnsi"/>
          <w:sz w:val="16"/>
          <w:szCs w:val="16"/>
        </w:rPr>
        <w:t>ok. 195</w:t>
      </w:r>
      <w:r w:rsidRPr="00FC6DF5">
        <w:rPr>
          <w:rFonts w:ascii="Century Gothic" w:hAnsi="Century Gothic" w:cstheme="majorHAnsi"/>
          <w:sz w:val="16"/>
          <w:szCs w:val="16"/>
        </w:rPr>
        <w:t>,0 m</w:t>
      </w:r>
      <w:r w:rsidRPr="00FC6DF5">
        <w:rPr>
          <w:rFonts w:ascii="Century Gothic" w:hAnsi="Century Gothic" w:cstheme="majorHAnsi"/>
          <w:sz w:val="16"/>
          <w:szCs w:val="16"/>
          <w:vertAlign w:val="superscript"/>
        </w:rPr>
        <w:t>3</w:t>
      </w:r>
    </w:p>
    <w:p w14:paraId="4A8A8432" w14:textId="44D37A15" w:rsidR="002C1A2F" w:rsidRPr="00FC6DF5" w:rsidRDefault="002C1A2F">
      <w:pPr>
        <w:pStyle w:val="Akapitzlist"/>
        <w:numPr>
          <w:ilvl w:val="1"/>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 terenu działek ewidencyjnych nr: 616 oraz 617odbiornikiem jest zbiornik bezodpływowy (szczelny) o pojemności </w:t>
      </w:r>
      <w:r w:rsidR="000374BA" w:rsidRPr="00FC6DF5">
        <w:rPr>
          <w:rFonts w:ascii="Century Gothic" w:hAnsi="Century Gothic" w:cstheme="majorHAnsi"/>
          <w:sz w:val="16"/>
          <w:szCs w:val="16"/>
        </w:rPr>
        <w:t>ok. 308</w:t>
      </w:r>
      <w:r w:rsidRPr="00FC6DF5">
        <w:rPr>
          <w:rFonts w:ascii="Century Gothic" w:hAnsi="Century Gothic" w:cstheme="majorHAnsi"/>
          <w:sz w:val="16"/>
          <w:szCs w:val="16"/>
        </w:rPr>
        <w:t>,0 m</w:t>
      </w:r>
      <w:r w:rsidRPr="00FC6DF5">
        <w:rPr>
          <w:rFonts w:ascii="Century Gothic" w:hAnsi="Century Gothic" w:cstheme="majorHAnsi"/>
          <w:sz w:val="16"/>
          <w:szCs w:val="16"/>
          <w:vertAlign w:val="superscript"/>
        </w:rPr>
        <w:t>3</w:t>
      </w:r>
    </w:p>
    <w:p w14:paraId="0D0ADF82" w14:textId="53C44FCC" w:rsidR="00231C87" w:rsidRPr="00FC6DF5" w:rsidRDefault="00231C87">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Ścieki socjalno-bytowe – gromadzone w szczelnym bezodpływowym zbiorniku o pojemności ok. </w:t>
      </w:r>
      <w:r w:rsidR="000374BA" w:rsidRPr="00FC6DF5">
        <w:rPr>
          <w:rFonts w:ascii="Century Gothic" w:hAnsi="Century Gothic" w:cstheme="majorHAnsi"/>
          <w:sz w:val="16"/>
          <w:szCs w:val="16"/>
        </w:rPr>
        <w:t>10</w:t>
      </w:r>
      <w:r w:rsidRPr="00FC6DF5">
        <w:rPr>
          <w:rFonts w:ascii="Century Gothic" w:hAnsi="Century Gothic" w:cstheme="majorHAnsi"/>
          <w:sz w:val="16"/>
          <w:szCs w:val="16"/>
        </w:rPr>
        <w:t>,0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xml:space="preserve"> i okresowo wywożone do oczyszczalni ścieków</w:t>
      </w:r>
    </w:p>
    <w:p w14:paraId="49372217" w14:textId="7969A4C5" w:rsidR="00140B45" w:rsidRPr="00FC6DF5" w:rsidRDefault="00A04F6A">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Zaopatrzenie </w:t>
      </w:r>
      <w:r w:rsidR="00140B45" w:rsidRPr="00FC6DF5">
        <w:rPr>
          <w:rFonts w:ascii="Century Gothic" w:hAnsi="Century Gothic" w:cstheme="majorHAnsi"/>
          <w:sz w:val="16"/>
          <w:szCs w:val="16"/>
        </w:rPr>
        <w:t>na</w:t>
      </w:r>
      <w:r w:rsidRPr="00FC6DF5">
        <w:rPr>
          <w:rFonts w:ascii="Century Gothic" w:hAnsi="Century Gothic" w:cstheme="majorHAnsi"/>
          <w:sz w:val="16"/>
          <w:szCs w:val="16"/>
        </w:rPr>
        <w:t xml:space="preserve"> wodę do celów</w:t>
      </w:r>
      <w:r w:rsidR="003D6064" w:rsidRPr="00FC6DF5">
        <w:rPr>
          <w:rFonts w:ascii="Century Gothic" w:hAnsi="Century Gothic" w:cstheme="majorHAnsi"/>
          <w:sz w:val="16"/>
          <w:szCs w:val="16"/>
        </w:rPr>
        <w:t xml:space="preserve"> </w:t>
      </w:r>
      <w:r w:rsidR="005A1786" w:rsidRPr="00FC6DF5">
        <w:rPr>
          <w:rFonts w:ascii="Century Gothic" w:hAnsi="Century Gothic" w:cstheme="majorHAnsi"/>
          <w:sz w:val="16"/>
          <w:szCs w:val="16"/>
        </w:rPr>
        <w:t>socjalno</w:t>
      </w:r>
      <w:r w:rsidRPr="00FC6DF5">
        <w:rPr>
          <w:rFonts w:ascii="Century Gothic" w:hAnsi="Century Gothic" w:cstheme="majorHAnsi"/>
          <w:sz w:val="16"/>
          <w:szCs w:val="16"/>
        </w:rPr>
        <w:t>-bytowych, realizowane z</w:t>
      </w:r>
      <w:r w:rsidR="00140B45" w:rsidRPr="00FC6DF5">
        <w:rPr>
          <w:rFonts w:ascii="Century Gothic" w:hAnsi="Century Gothic" w:cstheme="majorHAnsi"/>
          <w:sz w:val="16"/>
          <w:szCs w:val="16"/>
        </w:rPr>
        <w:t xml:space="preserve"> istniejącego przyłącza wodociągowego zgodnie z warunkami gestora sieci</w:t>
      </w:r>
    </w:p>
    <w:p w14:paraId="0AB193FE" w14:textId="4CCAE5BE" w:rsidR="00140B45" w:rsidRPr="00FC6DF5" w:rsidRDefault="00140B45">
      <w:pPr>
        <w:pStyle w:val="Akapitzlist"/>
        <w:numPr>
          <w:ilvl w:val="0"/>
          <w:numId w:val="13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Zapotrzebowanie na wodę do celów technologicznych – nie występuje</w:t>
      </w:r>
    </w:p>
    <w:p w14:paraId="65992521" w14:textId="77777777" w:rsidR="0058724D" w:rsidRPr="00FC6DF5" w:rsidRDefault="0058724D" w:rsidP="001D1507">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Warunki użytkowania terenu w zakresie gospodarki odpadami</w:t>
      </w:r>
    </w:p>
    <w:p w14:paraId="3F324239" w14:textId="5E750E99" w:rsidR="0058724D" w:rsidRPr="00FC6DF5" w:rsidRDefault="0058724D"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Miejsca </w:t>
      </w:r>
      <w:r w:rsidR="008A502F" w:rsidRPr="00FC6DF5">
        <w:rPr>
          <w:rFonts w:ascii="Century Gothic" w:hAnsi="Century Gothic" w:cstheme="majorHAnsi"/>
          <w:sz w:val="16"/>
          <w:szCs w:val="16"/>
        </w:rPr>
        <w:t xml:space="preserve">tymczasowego </w:t>
      </w:r>
      <w:r w:rsidRPr="00FC6DF5">
        <w:rPr>
          <w:rFonts w:ascii="Century Gothic" w:hAnsi="Century Gothic" w:cstheme="majorHAnsi"/>
          <w:sz w:val="16"/>
          <w:szCs w:val="16"/>
        </w:rPr>
        <w:t xml:space="preserve">magazynowania odpadów zorganizowane w taki sposób, aby uniknąć przenikania tych odpadów </w:t>
      </w:r>
      <w:r w:rsidR="000F6329" w:rsidRPr="00FC6DF5">
        <w:rPr>
          <w:rFonts w:ascii="Century Gothic" w:hAnsi="Century Gothic" w:cstheme="majorHAnsi"/>
          <w:sz w:val="16"/>
          <w:szCs w:val="16"/>
        </w:rPr>
        <w:t xml:space="preserve">(w tym wód odciekowych z miejsc magazynowania) </w:t>
      </w:r>
      <w:r w:rsidRPr="00FC6DF5">
        <w:rPr>
          <w:rFonts w:ascii="Century Gothic" w:hAnsi="Century Gothic" w:cstheme="majorHAnsi"/>
          <w:sz w:val="16"/>
          <w:szCs w:val="16"/>
        </w:rPr>
        <w:t>lub ich składników do środowiska</w:t>
      </w:r>
      <w:r w:rsidR="00804C31" w:rsidRPr="00FC6DF5">
        <w:rPr>
          <w:rFonts w:ascii="Century Gothic" w:hAnsi="Century Gothic" w:cstheme="majorHAnsi"/>
          <w:sz w:val="16"/>
          <w:szCs w:val="16"/>
        </w:rPr>
        <w:t xml:space="preserve"> – teren przedsięwzięcia utwardzony jest przy wykorzystaniu betonu wodoszczelnego oraz odwadniany przez zamknięty system kanalizacji</w:t>
      </w:r>
    </w:p>
    <w:p w14:paraId="5146586C" w14:textId="1E07C06D" w:rsidR="008A502F" w:rsidRPr="00FC6DF5" w:rsidRDefault="008A502F"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Sposób tymczasowego magazynowania danych rodzajów odpadów, zgodny z przepisami szczegółowymi określonymi dla danego rodzaju odpadu, jeśli zostały określone</w:t>
      </w:r>
    </w:p>
    <w:p w14:paraId="06235961" w14:textId="77777777" w:rsidR="0058724D" w:rsidRPr="00FC6DF5" w:rsidRDefault="0058724D" w:rsidP="001D1507">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Warunki użytkowania terenu w zakresie emisji do powietrza</w:t>
      </w:r>
    </w:p>
    <w:p w14:paraId="15289B75" w14:textId="2877A1DE" w:rsidR="001A623E" w:rsidRPr="00FC6DF5" w:rsidRDefault="0058724D"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Emisja substancji do powietrza nie będzie powodować przekraczania stężeń dopuszczalnych lub poziomów odniesienia poza terenem zakładu</w:t>
      </w:r>
    </w:p>
    <w:p w14:paraId="4DC78B33" w14:textId="3A178DAE" w:rsidR="00804C31" w:rsidRPr="00FC6DF5" w:rsidRDefault="00804C31"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Emisja substancji będzie miała charakter </w:t>
      </w:r>
      <w:r w:rsidR="003B2989" w:rsidRPr="00FC6DF5">
        <w:rPr>
          <w:rFonts w:ascii="Century Gothic" w:hAnsi="Century Gothic" w:cstheme="majorHAnsi"/>
          <w:sz w:val="16"/>
          <w:szCs w:val="16"/>
        </w:rPr>
        <w:t>niezorganizowany wynikający z wykorzystywania środków transportu, wózków widłowych, maszyn roboczych itp.</w:t>
      </w:r>
    </w:p>
    <w:p w14:paraId="16E97DD4" w14:textId="60AB1B31" w:rsidR="00682368" w:rsidRPr="00FC6DF5" w:rsidRDefault="003B2989" w:rsidP="00FE56A7">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heme="majorHAnsi"/>
          <w:sz w:val="16"/>
          <w:szCs w:val="16"/>
        </w:rPr>
        <w:t>Emisja substancji będzie miała charakter zorganizowany wynikający z funkcjonowania systemu ogrzewania obiektu Stacji Demontażu Pojazdów (paliwo: gaz drzewny (holzgas)</w:t>
      </w:r>
      <w:r w:rsidR="000374BA" w:rsidRPr="00FC6DF5">
        <w:rPr>
          <w:rFonts w:ascii="Century Gothic" w:hAnsi="Century Gothic" w:cstheme="majorHAnsi"/>
          <w:sz w:val="16"/>
          <w:szCs w:val="16"/>
        </w:rPr>
        <w:t xml:space="preserve"> praz olej opałowy</w:t>
      </w:r>
      <w:r w:rsidRPr="00FC6DF5">
        <w:rPr>
          <w:rFonts w:ascii="Century Gothic" w:hAnsi="Century Gothic" w:cstheme="majorHAnsi"/>
          <w:sz w:val="16"/>
          <w:szCs w:val="16"/>
        </w:rPr>
        <w:t>)</w:t>
      </w:r>
      <w:r w:rsidR="00FE56A7" w:rsidRPr="00FC6DF5">
        <w:rPr>
          <w:rFonts w:ascii="Century Gothic" w:hAnsi="Century Gothic" w:cstheme="majorHAnsi"/>
          <w:sz w:val="16"/>
          <w:szCs w:val="16"/>
        </w:rPr>
        <w:t xml:space="preserve"> </w:t>
      </w:r>
    </w:p>
    <w:p w14:paraId="76B23B1E" w14:textId="3CBA7CA1" w:rsidR="00FE56A7" w:rsidRPr="00FC6DF5" w:rsidRDefault="00682368" w:rsidP="00682368">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heme="majorHAnsi"/>
          <w:sz w:val="16"/>
          <w:szCs w:val="16"/>
        </w:rPr>
        <w:t xml:space="preserve">Emisja substancji będzie miała charakter zorganizowany </w:t>
      </w:r>
      <w:r w:rsidR="00FE56A7" w:rsidRPr="00FC6DF5">
        <w:rPr>
          <w:rFonts w:ascii="Century Gothic" w:hAnsi="Century Gothic" w:cstheme="majorHAnsi"/>
          <w:sz w:val="16"/>
          <w:szCs w:val="16"/>
        </w:rPr>
        <w:t>w związku z wykorzystywaniem</w:t>
      </w:r>
      <w:r w:rsidR="00FE56A7" w:rsidRPr="00FC6DF5">
        <w:rPr>
          <w:rFonts w:ascii="Century Gothic" w:hAnsi="Century Gothic" w:cs="Times New Roman"/>
          <w:sz w:val="16"/>
          <w:szCs w:val="16"/>
          <w:lang w:eastAsia="ar-SA"/>
        </w:rPr>
        <w:t xml:space="preserve"> dopalarki resztek gazu LPG</w:t>
      </w:r>
    </w:p>
    <w:p w14:paraId="33D8182A" w14:textId="3C60DBA1" w:rsidR="00682368" w:rsidRPr="00FC6DF5" w:rsidRDefault="00682368" w:rsidP="00682368">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heme="majorHAnsi"/>
          <w:sz w:val="16"/>
          <w:szCs w:val="16"/>
        </w:rPr>
        <w:t>Emisja substancji będzie miała charakter zorganizowany w związku z wykorzystywaniem</w:t>
      </w:r>
      <w:r w:rsidRPr="00FC6DF5">
        <w:rPr>
          <w:rFonts w:ascii="Century Gothic" w:hAnsi="Century Gothic" w:cs="Times New Roman"/>
          <w:sz w:val="16"/>
          <w:szCs w:val="16"/>
          <w:lang w:eastAsia="ar-SA"/>
        </w:rPr>
        <w:t xml:space="preserve"> wentylacji mechanicznej obiektu Stacji Demontażu Pojazdów</w:t>
      </w:r>
    </w:p>
    <w:p w14:paraId="51E09A57" w14:textId="59C81B49" w:rsidR="0058724D" w:rsidRPr="00FC6DF5" w:rsidRDefault="0058724D"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Zasięg oddziaływania zapachowego będzie ograniczony do niewielkiego obszaru w obrębie </w:t>
      </w:r>
      <w:r w:rsidR="005029DD" w:rsidRPr="00FC6DF5">
        <w:rPr>
          <w:rFonts w:ascii="Century Gothic" w:hAnsi="Century Gothic" w:cstheme="majorHAnsi"/>
          <w:sz w:val="16"/>
          <w:szCs w:val="16"/>
        </w:rPr>
        <w:t>zakładu</w:t>
      </w:r>
      <w:r w:rsidRPr="00FC6DF5">
        <w:rPr>
          <w:rFonts w:ascii="Century Gothic" w:hAnsi="Century Gothic" w:cstheme="majorHAnsi"/>
          <w:sz w:val="16"/>
          <w:szCs w:val="16"/>
        </w:rPr>
        <w:t xml:space="preserve"> i nie będzie powodować uciążliwości na terenac</w:t>
      </w:r>
      <w:r w:rsidR="000F6329" w:rsidRPr="00FC6DF5">
        <w:rPr>
          <w:rFonts w:ascii="Century Gothic" w:hAnsi="Century Gothic" w:cstheme="majorHAnsi"/>
          <w:sz w:val="16"/>
          <w:szCs w:val="16"/>
        </w:rPr>
        <w:t>h sąsiednich oraz zamieszkałych</w:t>
      </w:r>
      <w:r w:rsidR="005029DD" w:rsidRPr="00FC6DF5">
        <w:rPr>
          <w:rFonts w:ascii="Century Gothic" w:hAnsi="Century Gothic" w:cstheme="majorHAnsi"/>
          <w:sz w:val="16"/>
          <w:szCs w:val="16"/>
        </w:rPr>
        <w:t xml:space="preserve"> – znacznie oddalonych</w:t>
      </w:r>
      <w:r w:rsidR="003B2989" w:rsidRPr="00FC6DF5">
        <w:rPr>
          <w:rFonts w:ascii="Century Gothic" w:hAnsi="Century Gothic" w:cstheme="majorHAnsi"/>
          <w:sz w:val="16"/>
          <w:szCs w:val="16"/>
        </w:rPr>
        <w:t>, nie przewiduje się prowadzenia procesów powodujących oddziaływania odorowe</w:t>
      </w:r>
    </w:p>
    <w:p w14:paraId="308DD658" w14:textId="77777777" w:rsidR="003263FF" w:rsidRPr="00FC6DF5" w:rsidRDefault="0058724D" w:rsidP="001D1507">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Warunki użytkowania terenu w zakresie emisji hałasu</w:t>
      </w:r>
    </w:p>
    <w:p w14:paraId="3E562E51" w14:textId="71839363" w:rsidR="003B2989" w:rsidRPr="00FC6DF5" w:rsidRDefault="001A623E" w:rsidP="001D1507">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Funkcjonowanie zakładu, odbywać się będzie</w:t>
      </w:r>
      <w:r w:rsidR="0058724D" w:rsidRPr="00FC6DF5">
        <w:rPr>
          <w:rFonts w:ascii="Century Gothic" w:hAnsi="Century Gothic" w:cstheme="majorHAnsi"/>
          <w:sz w:val="16"/>
          <w:szCs w:val="16"/>
        </w:rPr>
        <w:t xml:space="preserve"> </w:t>
      </w:r>
      <w:r w:rsidR="003B2989" w:rsidRPr="00FC6DF5">
        <w:rPr>
          <w:rFonts w:ascii="Century Gothic" w:hAnsi="Century Gothic" w:cstheme="majorHAnsi"/>
          <w:sz w:val="16"/>
          <w:szCs w:val="16"/>
        </w:rPr>
        <w:t xml:space="preserve">wyłącznie w porze dnia, nie będzie powodować przekroczeń dopuszczalnego równoważnego poziomu dźwięku określonego Rozporządzeniem Ministra Środowiska z dnia 14 czerwca 2007 r. w sprawie dopuszczalnych poziomów hałasu </w:t>
      </w:r>
      <w:r w:rsidR="003B2989" w:rsidRPr="00FC6DF5">
        <w:rPr>
          <w:rFonts w:ascii="Century Gothic" w:hAnsi="Century Gothic" w:cstheme="majorHAnsi"/>
          <w:sz w:val="16"/>
          <w:szCs w:val="16"/>
        </w:rPr>
        <w:br/>
        <w:t>w środowisku (Dz.U. 2014 poz. 112)</w:t>
      </w:r>
    </w:p>
    <w:p w14:paraId="0DA0611F" w14:textId="3AEDAE74" w:rsidR="003B2989" w:rsidRPr="00FC6DF5" w:rsidRDefault="003B2989" w:rsidP="00F24F7B">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Emisja hałasu związana będzie z eksploatacją środków transportu, wózków widłowych, maszyn roboczych itp.</w:t>
      </w:r>
    </w:p>
    <w:p w14:paraId="65BD002F" w14:textId="48AD4262" w:rsidR="003B2989" w:rsidRPr="00FC6DF5" w:rsidRDefault="003B2989" w:rsidP="00F24F7B">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Emisja hałasu związana będzie z eksploatacją linii technologicznych do przetwarzania odpadów, przy czym zakłada się lokalizowanie źródeł hałasu, które stanowić będą generator istotnych oddziaływań, poprzez umiejscowienie ich w obiekcie Stacji Demontażu Pojazdów lub na terenie inwestycji w miejscu możliwie oddalonym od obszarów podlegających ochronie akustycznej</w:t>
      </w:r>
    </w:p>
    <w:p w14:paraId="79FD871C" w14:textId="0B512F8E" w:rsidR="00711DEA" w:rsidRPr="00FC6DF5" w:rsidRDefault="00711DEA" w:rsidP="00C7154D">
      <w:pPr>
        <w:pStyle w:val="Legenda"/>
        <w:spacing w:after="0" w:line="276" w:lineRule="auto"/>
        <w:jc w:val="both"/>
        <w:rPr>
          <w:rFonts w:ascii="Century Gothic" w:hAnsi="Century Gothic"/>
          <w:i w:val="0"/>
          <w:color w:val="auto"/>
          <w:sz w:val="16"/>
          <w:szCs w:val="16"/>
        </w:rPr>
      </w:pPr>
      <w:bookmarkStart w:id="68" w:name="_Toc100926479"/>
      <w:bookmarkStart w:id="69" w:name="_Toc148455960"/>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7</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Bilans terenu inwestycji - stan projektowany</w:t>
      </w:r>
      <w:bookmarkEnd w:id="68"/>
      <w:r w:rsidR="00C7154D" w:rsidRPr="00FC6DF5">
        <w:rPr>
          <w:rFonts w:ascii="Century Gothic" w:hAnsi="Century Gothic"/>
          <w:i w:val="0"/>
          <w:color w:val="auto"/>
          <w:sz w:val="16"/>
          <w:szCs w:val="16"/>
        </w:rPr>
        <w:t xml:space="preserve"> (niezmienny)</w:t>
      </w:r>
      <w:r w:rsidR="00F24F7B" w:rsidRPr="00FC6DF5">
        <w:rPr>
          <w:rFonts w:ascii="Century Gothic" w:hAnsi="Century Gothic"/>
          <w:i w:val="0"/>
          <w:color w:val="auto"/>
          <w:sz w:val="16"/>
          <w:szCs w:val="16"/>
        </w:rPr>
        <w:t>, obszar działek ewidencyjnych 589, 590/1 oraz 590/2</w:t>
      </w:r>
      <w:bookmarkEnd w:id="69"/>
    </w:p>
    <w:tbl>
      <w:tblPr>
        <w:tblStyle w:val="Tabela-Siatka"/>
        <w:tblW w:w="0" w:type="auto"/>
        <w:jc w:val="center"/>
        <w:shd w:val="clear" w:color="auto" w:fill="F2F2F2" w:themeFill="background1" w:themeFillShade="F2"/>
        <w:tblLook w:val="04A0" w:firstRow="1" w:lastRow="0" w:firstColumn="1" w:lastColumn="0" w:noHBand="0" w:noVBand="1"/>
      </w:tblPr>
      <w:tblGrid>
        <w:gridCol w:w="421"/>
        <w:gridCol w:w="7291"/>
        <w:gridCol w:w="1348"/>
      </w:tblGrid>
      <w:tr w:rsidR="001A432F" w:rsidRPr="00FC6DF5" w14:paraId="62153EE8" w14:textId="77777777" w:rsidTr="00F24F7B">
        <w:trPr>
          <w:jc w:val="center"/>
        </w:trPr>
        <w:tc>
          <w:tcPr>
            <w:tcW w:w="421" w:type="dxa"/>
            <w:shd w:val="clear" w:color="auto" w:fill="F2F2F2" w:themeFill="background1" w:themeFillShade="F2"/>
          </w:tcPr>
          <w:p w14:paraId="4C40BEDA"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Lp.</w:t>
            </w:r>
          </w:p>
        </w:tc>
        <w:tc>
          <w:tcPr>
            <w:tcW w:w="7291" w:type="dxa"/>
            <w:shd w:val="clear" w:color="auto" w:fill="F2F2F2" w:themeFill="background1" w:themeFillShade="F2"/>
          </w:tcPr>
          <w:p w14:paraId="6AE68FE7"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1348" w:type="dxa"/>
            <w:shd w:val="clear" w:color="auto" w:fill="F2F2F2" w:themeFill="background1" w:themeFillShade="F2"/>
          </w:tcPr>
          <w:p w14:paraId="2A2B8189"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Powierzchnia</w:t>
            </w:r>
          </w:p>
        </w:tc>
      </w:tr>
      <w:tr w:rsidR="001A432F" w:rsidRPr="00FC6DF5" w14:paraId="1BE08D8A" w14:textId="77777777" w:rsidTr="00F24F7B">
        <w:trPr>
          <w:jc w:val="center"/>
        </w:trPr>
        <w:tc>
          <w:tcPr>
            <w:tcW w:w="421" w:type="dxa"/>
            <w:shd w:val="clear" w:color="auto" w:fill="auto"/>
          </w:tcPr>
          <w:p w14:paraId="641B37D3" w14:textId="77777777" w:rsidR="00F24F7B" w:rsidRPr="00FC6DF5" w:rsidRDefault="00F24F7B">
            <w:pPr>
              <w:pStyle w:val="Akapitzlist"/>
              <w:numPr>
                <w:ilvl w:val="0"/>
                <w:numId w:val="217"/>
              </w:numPr>
              <w:spacing w:line="276" w:lineRule="auto"/>
              <w:rPr>
                <w:rFonts w:ascii="Century Gothic" w:hAnsi="Century Gothic"/>
                <w:sz w:val="14"/>
                <w:szCs w:val="14"/>
              </w:rPr>
            </w:pPr>
          </w:p>
        </w:tc>
        <w:tc>
          <w:tcPr>
            <w:tcW w:w="7291" w:type="dxa"/>
            <w:shd w:val="clear" w:color="auto" w:fill="auto"/>
          </w:tcPr>
          <w:p w14:paraId="033988ED"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Zabudowania – obiekt Stacji Demontażu Pojazdów</w:t>
            </w:r>
          </w:p>
        </w:tc>
        <w:tc>
          <w:tcPr>
            <w:tcW w:w="1348" w:type="dxa"/>
            <w:shd w:val="clear" w:color="auto" w:fill="auto"/>
            <w:vAlign w:val="center"/>
          </w:tcPr>
          <w:p w14:paraId="51469575"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≈675,0</w:t>
            </w:r>
          </w:p>
        </w:tc>
      </w:tr>
      <w:tr w:rsidR="001A432F" w:rsidRPr="00FC6DF5" w14:paraId="086E89FA" w14:textId="77777777" w:rsidTr="00F24F7B">
        <w:trPr>
          <w:jc w:val="center"/>
        </w:trPr>
        <w:tc>
          <w:tcPr>
            <w:tcW w:w="421" w:type="dxa"/>
            <w:shd w:val="clear" w:color="auto" w:fill="auto"/>
          </w:tcPr>
          <w:p w14:paraId="10A29E0F" w14:textId="77777777" w:rsidR="00F24F7B" w:rsidRPr="00FC6DF5" w:rsidRDefault="00F24F7B">
            <w:pPr>
              <w:pStyle w:val="Akapitzlist"/>
              <w:numPr>
                <w:ilvl w:val="0"/>
                <w:numId w:val="217"/>
              </w:numPr>
              <w:spacing w:line="276" w:lineRule="auto"/>
              <w:rPr>
                <w:rFonts w:ascii="Century Gothic" w:hAnsi="Century Gothic"/>
                <w:sz w:val="14"/>
                <w:szCs w:val="14"/>
              </w:rPr>
            </w:pPr>
          </w:p>
        </w:tc>
        <w:tc>
          <w:tcPr>
            <w:tcW w:w="7291" w:type="dxa"/>
            <w:shd w:val="clear" w:color="auto" w:fill="auto"/>
          </w:tcPr>
          <w:p w14:paraId="49965E65"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1348" w:type="dxa"/>
            <w:shd w:val="clear" w:color="auto" w:fill="auto"/>
          </w:tcPr>
          <w:p w14:paraId="28B02455"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≈3286,5</w:t>
            </w:r>
          </w:p>
        </w:tc>
      </w:tr>
      <w:tr w:rsidR="001A432F" w:rsidRPr="00FC6DF5" w14:paraId="2BCE12AB" w14:textId="77777777" w:rsidTr="00F24F7B">
        <w:trPr>
          <w:jc w:val="center"/>
        </w:trPr>
        <w:tc>
          <w:tcPr>
            <w:tcW w:w="421" w:type="dxa"/>
            <w:shd w:val="clear" w:color="auto" w:fill="auto"/>
          </w:tcPr>
          <w:p w14:paraId="13AFFF09" w14:textId="77777777" w:rsidR="00F24F7B" w:rsidRPr="00FC6DF5" w:rsidRDefault="00F24F7B">
            <w:pPr>
              <w:pStyle w:val="Akapitzlist"/>
              <w:numPr>
                <w:ilvl w:val="0"/>
                <w:numId w:val="217"/>
              </w:numPr>
              <w:spacing w:line="276" w:lineRule="auto"/>
              <w:rPr>
                <w:rFonts w:ascii="Century Gothic" w:hAnsi="Century Gothic"/>
                <w:sz w:val="14"/>
                <w:szCs w:val="14"/>
              </w:rPr>
            </w:pPr>
          </w:p>
        </w:tc>
        <w:tc>
          <w:tcPr>
            <w:tcW w:w="7291" w:type="dxa"/>
            <w:shd w:val="clear" w:color="auto" w:fill="auto"/>
          </w:tcPr>
          <w:p w14:paraId="61D7AD1F"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590/1 oraz 590/2</w:t>
            </w:r>
          </w:p>
        </w:tc>
        <w:tc>
          <w:tcPr>
            <w:tcW w:w="1348" w:type="dxa"/>
            <w:shd w:val="clear" w:color="auto" w:fill="auto"/>
            <w:vAlign w:val="center"/>
          </w:tcPr>
          <w:p w14:paraId="2A196896"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≈78,0</w:t>
            </w:r>
          </w:p>
        </w:tc>
      </w:tr>
      <w:tr w:rsidR="001A432F" w:rsidRPr="00FC6DF5" w14:paraId="27131C7E" w14:textId="77777777" w:rsidTr="00F24F7B">
        <w:trPr>
          <w:jc w:val="center"/>
        </w:trPr>
        <w:tc>
          <w:tcPr>
            <w:tcW w:w="421" w:type="dxa"/>
            <w:shd w:val="clear" w:color="auto" w:fill="auto"/>
          </w:tcPr>
          <w:p w14:paraId="1BAEEB3C" w14:textId="77777777" w:rsidR="00F24F7B" w:rsidRPr="00FC6DF5" w:rsidRDefault="00F24F7B">
            <w:pPr>
              <w:pStyle w:val="Akapitzlist"/>
              <w:numPr>
                <w:ilvl w:val="0"/>
                <w:numId w:val="217"/>
              </w:numPr>
              <w:spacing w:line="276" w:lineRule="auto"/>
              <w:rPr>
                <w:rFonts w:ascii="Century Gothic" w:hAnsi="Century Gothic"/>
                <w:sz w:val="14"/>
                <w:szCs w:val="14"/>
              </w:rPr>
            </w:pPr>
          </w:p>
        </w:tc>
        <w:tc>
          <w:tcPr>
            <w:tcW w:w="7291" w:type="dxa"/>
            <w:shd w:val="clear" w:color="auto" w:fill="auto"/>
          </w:tcPr>
          <w:p w14:paraId="208330B8"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biologicznie czynna</w:t>
            </w:r>
          </w:p>
        </w:tc>
        <w:tc>
          <w:tcPr>
            <w:tcW w:w="1348" w:type="dxa"/>
            <w:shd w:val="clear" w:color="auto" w:fill="auto"/>
            <w:vAlign w:val="center"/>
          </w:tcPr>
          <w:p w14:paraId="63F0C71A"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≈702,5</w:t>
            </w:r>
          </w:p>
        </w:tc>
      </w:tr>
      <w:tr w:rsidR="001A432F" w:rsidRPr="00FC6DF5" w14:paraId="0130984D" w14:textId="77777777" w:rsidTr="003A7B7A">
        <w:trPr>
          <w:jc w:val="center"/>
        </w:trPr>
        <w:tc>
          <w:tcPr>
            <w:tcW w:w="7712" w:type="dxa"/>
            <w:gridSpan w:val="2"/>
            <w:shd w:val="clear" w:color="auto" w:fill="auto"/>
          </w:tcPr>
          <w:p w14:paraId="2338E4C4" w14:textId="77777777" w:rsidR="00F24F7B" w:rsidRPr="00FC6DF5" w:rsidRDefault="00F24F7B" w:rsidP="00F24F7B">
            <w:pPr>
              <w:spacing w:line="276" w:lineRule="auto"/>
              <w:jc w:val="right"/>
              <w:rPr>
                <w:rFonts w:ascii="Century Gothic" w:hAnsi="Century Gothic"/>
                <w:b/>
                <w:bCs/>
                <w:sz w:val="14"/>
                <w:szCs w:val="14"/>
              </w:rPr>
            </w:pPr>
            <w:r w:rsidRPr="00FC6DF5">
              <w:rPr>
                <w:rFonts w:ascii="Century Gothic" w:hAnsi="Century Gothic"/>
                <w:b/>
                <w:bCs/>
                <w:sz w:val="14"/>
                <w:szCs w:val="14"/>
              </w:rPr>
              <w:t>Łączna powierzchnia terenu:</w:t>
            </w:r>
          </w:p>
        </w:tc>
        <w:tc>
          <w:tcPr>
            <w:tcW w:w="1348" w:type="dxa"/>
            <w:shd w:val="clear" w:color="auto" w:fill="auto"/>
            <w:vAlign w:val="center"/>
          </w:tcPr>
          <w:p w14:paraId="58AD089F" w14:textId="77777777" w:rsidR="00F24F7B" w:rsidRPr="00FC6DF5" w:rsidRDefault="00F24F7B" w:rsidP="00F24F7B">
            <w:pPr>
              <w:spacing w:line="276" w:lineRule="auto"/>
              <w:jc w:val="right"/>
              <w:rPr>
                <w:rFonts w:ascii="Century Gothic" w:hAnsi="Century Gothic"/>
                <w:b/>
                <w:bCs/>
                <w:sz w:val="14"/>
                <w:szCs w:val="14"/>
              </w:rPr>
            </w:pPr>
            <w:r w:rsidRPr="00FC6DF5">
              <w:rPr>
                <w:rFonts w:ascii="Century Gothic" w:hAnsi="Century Gothic"/>
                <w:bCs/>
                <w:sz w:val="14"/>
                <w:szCs w:val="14"/>
              </w:rPr>
              <w:t>≈4742,0</w:t>
            </w:r>
          </w:p>
        </w:tc>
      </w:tr>
    </w:tbl>
    <w:p w14:paraId="404F81F6" w14:textId="4C52CA7D" w:rsidR="00F24F7B" w:rsidRPr="00FC6DF5" w:rsidRDefault="00F24F7B" w:rsidP="00F24F7B">
      <w:pPr>
        <w:pStyle w:val="Legenda"/>
        <w:spacing w:before="240" w:after="0" w:line="276" w:lineRule="auto"/>
        <w:jc w:val="both"/>
        <w:rPr>
          <w:rFonts w:ascii="Century Gothic" w:hAnsi="Century Gothic" w:cstheme="majorHAnsi"/>
          <w:i w:val="0"/>
          <w:iCs w:val="0"/>
          <w:color w:val="auto"/>
          <w:sz w:val="16"/>
          <w:szCs w:val="16"/>
        </w:rPr>
      </w:pPr>
      <w:bookmarkStart w:id="70" w:name="_Toc14845596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Bilans terenu inwestycji – stan </w:t>
      </w:r>
      <w:r w:rsidR="00C7154D" w:rsidRPr="00FC6DF5">
        <w:rPr>
          <w:rFonts w:ascii="Century Gothic" w:hAnsi="Century Gothic"/>
          <w:i w:val="0"/>
          <w:iCs w:val="0"/>
          <w:color w:val="auto"/>
          <w:sz w:val="16"/>
          <w:szCs w:val="16"/>
        </w:rPr>
        <w:t>projektowany (niezmienny)</w:t>
      </w:r>
      <w:r w:rsidRPr="00FC6DF5">
        <w:rPr>
          <w:rFonts w:ascii="Century Gothic" w:hAnsi="Century Gothic"/>
          <w:i w:val="0"/>
          <w:iCs w:val="0"/>
          <w:color w:val="auto"/>
          <w:sz w:val="16"/>
          <w:szCs w:val="16"/>
        </w:rPr>
        <w:t>, obszar działek ewidencyjnych 616 oraz 617</w:t>
      </w:r>
      <w:bookmarkEnd w:id="70"/>
    </w:p>
    <w:tbl>
      <w:tblPr>
        <w:tblStyle w:val="Tabela-Siatka"/>
        <w:tblW w:w="0" w:type="auto"/>
        <w:jc w:val="center"/>
        <w:shd w:val="clear" w:color="auto" w:fill="F2F2F2" w:themeFill="background1" w:themeFillShade="F2"/>
        <w:tblLook w:val="04A0" w:firstRow="1" w:lastRow="0" w:firstColumn="1" w:lastColumn="0" w:noHBand="0" w:noVBand="1"/>
      </w:tblPr>
      <w:tblGrid>
        <w:gridCol w:w="421"/>
        <w:gridCol w:w="7291"/>
        <w:gridCol w:w="1348"/>
      </w:tblGrid>
      <w:tr w:rsidR="001A432F" w:rsidRPr="00FC6DF5" w14:paraId="04563E7B" w14:textId="77777777" w:rsidTr="00F24F7B">
        <w:trPr>
          <w:jc w:val="center"/>
        </w:trPr>
        <w:tc>
          <w:tcPr>
            <w:tcW w:w="421" w:type="dxa"/>
            <w:shd w:val="clear" w:color="auto" w:fill="F2F2F2" w:themeFill="background1" w:themeFillShade="F2"/>
          </w:tcPr>
          <w:p w14:paraId="453998DA"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Lp.</w:t>
            </w:r>
          </w:p>
        </w:tc>
        <w:tc>
          <w:tcPr>
            <w:tcW w:w="7291" w:type="dxa"/>
            <w:shd w:val="clear" w:color="auto" w:fill="F2F2F2" w:themeFill="background1" w:themeFillShade="F2"/>
          </w:tcPr>
          <w:p w14:paraId="4DA9CA5F"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1348" w:type="dxa"/>
            <w:shd w:val="clear" w:color="auto" w:fill="F2F2F2" w:themeFill="background1" w:themeFillShade="F2"/>
          </w:tcPr>
          <w:p w14:paraId="05C57CED" w14:textId="77777777" w:rsidR="00F24F7B" w:rsidRPr="00FC6DF5" w:rsidRDefault="00F24F7B" w:rsidP="00F24F7B">
            <w:pPr>
              <w:spacing w:line="276" w:lineRule="auto"/>
              <w:jc w:val="center"/>
              <w:rPr>
                <w:rFonts w:ascii="Century Gothic" w:hAnsi="Century Gothic"/>
                <w:b/>
                <w:sz w:val="14"/>
                <w:szCs w:val="14"/>
              </w:rPr>
            </w:pPr>
            <w:r w:rsidRPr="00FC6DF5">
              <w:rPr>
                <w:rFonts w:ascii="Century Gothic" w:hAnsi="Century Gothic"/>
                <w:b/>
                <w:sz w:val="14"/>
                <w:szCs w:val="14"/>
              </w:rPr>
              <w:t>Powierzchnia</w:t>
            </w:r>
          </w:p>
        </w:tc>
      </w:tr>
      <w:tr w:rsidR="001A432F" w:rsidRPr="00FC6DF5" w14:paraId="211B4991" w14:textId="77777777" w:rsidTr="00F24F7B">
        <w:trPr>
          <w:jc w:val="center"/>
        </w:trPr>
        <w:tc>
          <w:tcPr>
            <w:tcW w:w="421" w:type="dxa"/>
            <w:shd w:val="clear" w:color="auto" w:fill="auto"/>
          </w:tcPr>
          <w:p w14:paraId="7BA7B8DD" w14:textId="77777777" w:rsidR="00F24F7B" w:rsidRPr="00FC6DF5" w:rsidRDefault="00F24F7B">
            <w:pPr>
              <w:pStyle w:val="Akapitzlist"/>
              <w:numPr>
                <w:ilvl w:val="0"/>
                <w:numId w:val="216"/>
              </w:numPr>
              <w:spacing w:line="276" w:lineRule="auto"/>
              <w:rPr>
                <w:rFonts w:ascii="Century Gothic" w:hAnsi="Century Gothic"/>
                <w:sz w:val="14"/>
                <w:szCs w:val="14"/>
              </w:rPr>
            </w:pPr>
          </w:p>
        </w:tc>
        <w:tc>
          <w:tcPr>
            <w:tcW w:w="7291" w:type="dxa"/>
            <w:shd w:val="clear" w:color="auto" w:fill="auto"/>
          </w:tcPr>
          <w:p w14:paraId="6C6C01B9"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1348" w:type="dxa"/>
            <w:shd w:val="clear" w:color="auto" w:fill="auto"/>
          </w:tcPr>
          <w:p w14:paraId="068B17C3"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≈4010,0</w:t>
            </w:r>
          </w:p>
        </w:tc>
      </w:tr>
      <w:tr w:rsidR="001A432F" w:rsidRPr="00FC6DF5" w14:paraId="12C45BE6" w14:textId="77777777" w:rsidTr="00F24F7B">
        <w:trPr>
          <w:jc w:val="center"/>
        </w:trPr>
        <w:tc>
          <w:tcPr>
            <w:tcW w:w="421" w:type="dxa"/>
            <w:shd w:val="clear" w:color="auto" w:fill="auto"/>
          </w:tcPr>
          <w:p w14:paraId="2EE1FC38" w14:textId="77777777" w:rsidR="00F24F7B" w:rsidRPr="00FC6DF5" w:rsidRDefault="00F24F7B">
            <w:pPr>
              <w:pStyle w:val="Akapitzlist"/>
              <w:numPr>
                <w:ilvl w:val="0"/>
                <w:numId w:val="216"/>
              </w:numPr>
              <w:spacing w:line="276" w:lineRule="auto"/>
              <w:rPr>
                <w:rFonts w:ascii="Century Gothic" w:hAnsi="Century Gothic"/>
                <w:sz w:val="14"/>
                <w:szCs w:val="14"/>
              </w:rPr>
            </w:pPr>
          </w:p>
        </w:tc>
        <w:tc>
          <w:tcPr>
            <w:tcW w:w="7291" w:type="dxa"/>
            <w:shd w:val="clear" w:color="auto" w:fill="auto"/>
          </w:tcPr>
          <w:p w14:paraId="2E95C131"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zbiornika bezodpływowego szczelnego – działka ew. 616</w:t>
            </w:r>
          </w:p>
        </w:tc>
        <w:tc>
          <w:tcPr>
            <w:tcW w:w="1348" w:type="dxa"/>
            <w:shd w:val="clear" w:color="auto" w:fill="auto"/>
            <w:vAlign w:val="center"/>
          </w:tcPr>
          <w:p w14:paraId="42214E44"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≈162,0</w:t>
            </w:r>
          </w:p>
        </w:tc>
      </w:tr>
      <w:tr w:rsidR="001A432F" w:rsidRPr="00FC6DF5" w14:paraId="396AE44D" w14:textId="77777777" w:rsidTr="00F24F7B">
        <w:trPr>
          <w:jc w:val="center"/>
        </w:trPr>
        <w:tc>
          <w:tcPr>
            <w:tcW w:w="421" w:type="dxa"/>
            <w:shd w:val="clear" w:color="auto" w:fill="auto"/>
          </w:tcPr>
          <w:p w14:paraId="12064E30" w14:textId="77777777" w:rsidR="00F24F7B" w:rsidRPr="00FC6DF5" w:rsidRDefault="00F24F7B">
            <w:pPr>
              <w:pStyle w:val="Akapitzlist"/>
              <w:numPr>
                <w:ilvl w:val="0"/>
                <w:numId w:val="216"/>
              </w:numPr>
              <w:spacing w:line="276" w:lineRule="auto"/>
              <w:rPr>
                <w:rFonts w:ascii="Century Gothic" w:hAnsi="Century Gothic"/>
                <w:sz w:val="14"/>
                <w:szCs w:val="14"/>
              </w:rPr>
            </w:pPr>
          </w:p>
        </w:tc>
        <w:tc>
          <w:tcPr>
            <w:tcW w:w="7291" w:type="dxa"/>
            <w:shd w:val="clear" w:color="auto" w:fill="auto"/>
          </w:tcPr>
          <w:p w14:paraId="16F253CB" w14:textId="77777777" w:rsidR="00F24F7B" w:rsidRPr="00FC6DF5" w:rsidRDefault="00F24F7B" w:rsidP="00F24F7B">
            <w:pPr>
              <w:spacing w:line="276" w:lineRule="auto"/>
              <w:rPr>
                <w:rFonts w:ascii="Century Gothic" w:hAnsi="Century Gothic"/>
                <w:sz w:val="14"/>
                <w:szCs w:val="14"/>
              </w:rPr>
            </w:pPr>
            <w:r w:rsidRPr="00FC6DF5">
              <w:rPr>
                <w:rFonts w:ascii="Century Gothic" w:hAnsi="Century Gothic"/>
                <w:sz w:val="14"/>
                <w:szCs w:val="14"/>
              </w:rPr>
              <w:t>Powierzchnia biologicznie czynna</w:t>
            </w:r>
          </w:p>
        </w:tc>
        <w:tc>
          <w:tcPr>
            <w:tcW w:w="1348" w:type="dxa"/>
            <w:shd w:val="clear" w:color="auto" w:fill="auto"/>
            <w:vAlign w:val="center"/>
          </w:tcPr>
          <w:p w14:paraId="698549BE" w14:textId="77777777" w:rsidR="00F24F7B" w:rsidRPr="00FC6DF5" w:rsidRDefault="00F24F7B" w:rsidP="00F24F7B">
            <w:pPr>
              <w:spacing w:line="276" w:lineRule="auto"/>
              <w:jc w:val="right"/>
              <w:rPr>
                <w:rFonts w:ascii="Century Gothic" w:hAnsi="Century Gothic"/>
                <w:bCs/>
                <w:sz w:val="14"/>
                <w:szCs w:val="14"/>
              </w:rPr>
            </w:pPr>
            <w:r w:rsidRPr="00FC6DF5">
              <w:rPr>
                <w:rFonts w:ascii="Century Gothic" w:hAnsi="Century Gothic"/>
                <w:bCs/>
                <w:sz w:val="14"/>
                <w:szCs w:val="14"/>
              </w:rPr>
              <w:t>≈5043,5</w:t>
            </w:r>
          </w:p>
        </w:tc>
      </w:tr>
      <w:tr w:rsidR="00F24F7B" w:rsidRPr="00FC6DF5" w14:paraId="588B1C93" w14:textId="77777777" w:rsidTr="003A7B7A">
        <w:trPr>
          <w:jc w:val="center"/>
        </w:trPr>
        <w:tc>
          <w:tcPr>
            <w:tcW w:w="7712" w:type="dxa"/>
            <w:gridSpan w:val="2"/>
            <w:shd w:val="clear" w:color="auto" w:fill="auto"/>
          </w:tcPr>
          <w:p w14:paraId="54C5357D" w14:textId="77777777" w:rsidR="00F24F7B" w:rsidRPr="00FC6DF5" w:rsidRDefault="00F24F7B" w:rsidP="00F24F7B">
            <w:pPr>
              <w:spacing w:line="276" w:lineRule="auto"/>
              <w:jc w:val="right"/>
              <w:rPr>
                <w:rFonts w:ascii="Century Gothic" w:hAnsi="Century Gothic"/>
                <w:b/>
                <w:bCs/>
                <w:sz w:val="14"/>
                <w:szCs w:val="14"/>
              </w:rPr>
            </w:pPr>
            <w:r w:rsidRPr="00FC6DF5">
              <w:rPr>
                <w:rFonts w:ascii="Century Gothic" w:hAnsi="Century Gothic"/>
                <w:b/>
                <w:bCs/>
                <w:sz w:val="14"/>
                <w:szCs w:val="14"/>
              </w:rPr>
              <w:t>Łączna powierzchnia terenu:</w:t>
            </w:r>
          </w:p>
        </w:tc>
        <w:tc>
          <w:tcPr>
            <w:tcW w:w="1348" w:type="dxa"/>
            <w:shd w:val="clear" w:color="auto" w:fill="auto"/>
            <w:vAlign w:val="center"/>
          </w:tcPr>
          <w:p w14:paraId="2CA1DC3F" w14:textId="77777777" w:rsidR="00F24F7B" w:rsidRPr="00FC6DF5" w:rsidRDefault="00F24F7B" w:rsidP="00F24F7B">
            <w:pPr>
              <w:spacing w:line="276" w:lineRule="auto"/>
              <w:jc w:val="right"/>
              <w:rPr>
                <w:rFonts w:ascii="Century Gothic" w:hAnsi="Century Gothic"/>
                <w:b/>
                <w:bCs/>
                <w:sz w:val="14"/>
                <w:szCs w:val="14"/>
              </w:rPr>
            </w:pPr>
            <w:r w:rsidRPr="00FC6DF5">
              <w:rPr>
                <w:rFonts w:ascii="Century Gothic" w:hAnsi="Century Gothic"/>
                <w:bCs/>
                <w:sz w:val="14"/>
                <w:szCs w:val="14"/>
              </w:rPr>
              <w:t>≈9215,5</w:t>
            </w:r>
          </w:p>
        </w:tc>
      </w:tr>
    </w:tbl>
    <w:p w14:paraId="10F21698" w14:textId="77777777" w:rsidR="00F24F7B" w:rsidRPr="00FC6DF5" w:rsidRDefault="00F24F7B" w:rsidP="00BC5669">
      <w:pPr>
        <w:spacing w:line="276" w:lineRule="auto"/>
        <w:jc w:val="both"/>
        <w:rPr>
          <w:rFonts w:ascii="Century Gothic" w:hAnsi="Century Gothic" w:cstheme="majorHAnsi"/>
          <w:sz w:val="16"/>
          <w:szCs w:val="16"/>
        </w:rPr>
      </w:pPr>
    </w:p>
    <w:p w14:paraId="1310D2D6" w14:textId="45B399FF" w:rsidR="00BC5669" w:rsidRPr="00FC6DF5" w:rsidRDefault="005D71E6" w:rsidP="00BC5669">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W ramach realizacji zamierzenia inwestycyjnego nie są planowane prace mające wpływ na zmianę sposobu zagospodarowania oraz powierzchni istniejącego przedsięwzięcia, dlatego też bilans terenu inwestycji w fazie eksploatacji zamierzenia inwestycyjnego nie różni się od bilansu terenu w stanie istniejącym – nie są planowane prace polegające na wykonywaniu utwardzeń, wykonywaniu boksów magazynowych, wiat magazynowych czy budowy obiektów kubaturowych itp.</w:t>
      </w:r>
    </w:p>
    <w:p w14:paraId="0D38FF29" w14:textId="1B09F843" w:rsidR="00C7154D" w:rsidRPr="00FC6DF5" w:rsidRDefault="00C7154D" w:rsidP="00BC5669">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w:t>
      </w:r>
      <w:r w:rsidR="006237D9" w:rsidRPr="00FC6DF5">
        <w:rPr>
          <w:rFonts w:ascii="Century Gothic" w:hAnsi="Century Gothic" w:cstheme="majorHAnsi"/>
          <w:sz w:val="16"/>
          <w:szCs w:val="16"/>
        </w:rPr>
        <w:t>, z uwagi na brak zamierzonych prac budowlanych itp., bilans terenu inwestycji po zrealizowaniu zamierzenia inwestycyjnego nie ulegnie zmianie w odniesieniu do stanu istniejącego.</w:t>
      </w:r>
    </w:p>
    <w:p w14:paraId="51214412" w14:textId="77777777" w:rsidR="003263FF" w:rsidRPr="00FC6DF5" w:rsidRDefault="00254B2F" w:rsidP="00127DB9">
      <w:pPr>
        <w:pStyle w:val="Nagwek3"/>
        <w:spacing w:line="276" w:lineRule="auto"/>
        <w:jc w:val="both"/>
        <w:rPr>
          <w:rFonts w:ascii="Century Gothic" w:hAnsi="Century Gothic"/>
          <w:b/>
          <w:color w:val="auto"/>
          <w:sz w:val="20"/>
          <w:szCs w:val="20"/>
        </w:rPr>
      </w:pPr>
      <w:bookmarkStart w:id="71" w:name="_Toc482181026"/>
      <w:bookmarkStart w:id="72" w:name="_Toc100590629"/>
      <w:bookmarkStart w:id="73" w:name="_Toc148455888"/>
      <w:r w:rsidRPr="00FC6DF5">
        <w:rPr>
          <w:rFonts w:ascii="Century Gothic" w:hAnsi="Century Gothic"/>
          <w:b/>
          <w:color w:val="auto"/>
          <w:sz w:val="20"/>
          <w:szCs w:val="20"/>
        </w:rPr>
        <w:t>2.3.4. GŁÓWNE CECHY CHARAKTERYSTYCZNE PROCESÓW PRODUKCYJNYCH</w:t>
      </w:r>
      <w:bookmarkEnd w:id="71"/>
      <w:bookmarkEnd w:id="72"/>
      <w:bookmarkEnd w:id="73"/>
    </w:p>
    <w:p w14:paraId="043D3944" w14:textId="77777777" w:rsidR="003263FF" w:rsidRPr="00FC6DF5" w:rsidRDefault="00290DF5" w:rsidP="00127DB9">
      <w:pPr>
        <w:pStyle w:val="Nagwek4"/>
        <w:pBdr>
          <w:bottom w:val="single" w:sz="4" w:space="1" w:color="auto"/>
        </w:pBdr>
        <w:spacing w:line="276" w:lineRule="auto"/>
        <w:jc w:val="both"/>
        <w:rPr>
          <w:rFonts w:ascii="Century Gothic" w:hAnsi="Century Gothic"/>
          <w:b/>
          <w:i w:val="0"/>
          <w:color w:val="auto"/>
          <w:sz w:val="20"/>
          <w:szCs w:val="20"/>
        </w:rPr>
      </w:pPr>
      <w:bookmarkStart w:id="74" w:name="_Toc482181027"/>
      <w:r w:rsidRPr="00FC6DF5">
        <w:rPr>
          <w:rFonts w:ascii="Century Gothic" w:hAnsi="Century Gothic"/>
          <w:b/>
          <w:i w:val="0"/>
          <w:color w:val="auto"/>
          <w:sz w:val="20"/>
          <w:szCs w:val="20"/>
        </w:rPr>
        <w:t xml:space="preserve">2.3.4.1. </w:t>
      </w:r>
      <w:bookmarkEnd w:id="74"/>
      <w:r w:rsidRPr="00FC6DF5">
        <w:rPr>
          <w:rFonts w:ascii="Century Gothic" w:hAnsi="Century Gothic"/>
          <w:b/>
          <w:i w:val="0"/>
          <w:color w:val="auto"/>
          <w:sz w:val="20"/>
          <w:szCs w:val="20"/>
        </w:rPr>
        <w:t>STAN ISTNIEJĄCY</w:t>
      </w:r>
    </w:p>
    <w:p w14:paraId="620D2B01" w14:textId="7BC32E13" w:rsidR="00140606" w:rsidRPr="00FC6DF5" w:rsidRDefault="00B972E3" w:rsidP="007E4CEB">
      <w:pPr>
        <w:suppressAutoHyphens/>
        <w:spacing w:before="240" w:after="0" w:line="276" w:lineRule="auto"/>
        <w:jc w:val="both"/>
        <w:rPr>
          <w:rFonts w:ascii="Century Gothic" w:hAnsi="Century Gothic" w:cs="Times New Roman"/>
          <w:sz w:val="16"/>
          <w:szCs w:val="16"/>
          <w:lang w:eastAsia="ar-SA"/>
        </w:rPr>
      </w:pPr>
      <w:bookmarkStart w:id="75" w:name="_Hlk22113820"/>
      <w:r w:rsidRPr="00FC6DF5">
        <w:rPr>
          <w:rFonts w:ascii="Century Gothic" w:hAnsi="Century Gothic" w:cs="Times New Roman"/>
          <w:sz w:val="16"/>
          <w:szCs w:val="16"/>
          <w:lang w:eastAsia="ar-SA"/>
        </w:rPr>
        <w:t xml:space="preserve">Obecnie </w:t>
      </w:r>
      <w:r w:rsidR="00140606" w:rsidRPr="00FC6DF5">
        <w:rPr>
          <w:rFonts w:ascii="Century Gothic" w:hAnsi="Century Gothic" w:cs="Times New Roman"/>
          <w:sz w:val="16"/>
          <w:szCs w:val="16"/>
          <w:lang w:eastAsia="ar-SA"/>
        </w:rPr>
        <w:t>na terenie objętym zakresem przedmiotowego Raportu prowadzone są następujące rodzaje działalności:</w:t>
      </w:r>
    </w:p>
    <w:p w14:paraId="623AC52C" w14:textId="25259201" w:rsidR="00140606" w:rsidRPr="00FC6DF5" w:rsidRDefault="00140606">
      <w:pPr>
        <w:pStyle w:val="Akapitzlist"/>
        <w:numPr>
          <w:ilvl w:val="0"/>
          <w:numId w:val="170"/>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Stacja Demontażu Pojazdów wycofanych z eksploatacji</w:t>
      </w:r>
    </w:p>
    <w:p w14:paraId="36350727" w14:textId="5E3055FA" w:rsidR="00140606" w:rsidRPr="00FC6DF5" w:rsidRDefault="00AD692B">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w:t>
      </w:r>
      <w:r w:rsidR="00140606" w:rsidRPr="00FC6DF5">
        <w:rPr>
          <w:rFonts w:ascii="Century Gothic" w:hAnsi="Century Gothic" w:cs="Times New Roman"/>
          <w:sz w:val="16"/>
          <w:szCs w:val="16"/>
          <w:lang w:eastAsia="ar-SA"/>
        </w:rPr>
        <w:t>rzetwarzanie odpadów na linii do przetwarzania odpadowych kabli</w:t>
      </w:r>
    </w:p>
    <w:p w14:paraId="40841CA0" w14:textId="5CA1DC2C" w:rsidR="00B474A7" w:rsidRPr="00FC6DF5" w:rsidRDefault="00B474A7">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Przetwarzanie odpadów na linii ręcznego przetwarzania </w:t>
      </w:r>
      <w:r w:rsidR="00FF4869" w:rsidRPr="00FC6DF5">
        <w:rPr>
          <w:rFonts w:ascii="Century Gothic" w:hAnsi="Century Gothic" w:cs="Times New Roman"/>
          <w:sz w:val="16"/>
          <w:szCs w:val="16"/>
          <w:lang w:eastAsia="ar-SA"/>
        </w:rPr>
        <w:t xml:space="preserve">opróżnionych </w:t>
      </w:r>
      <w:r w:rsidRPr="00FC6DF5">
        <w:rPr>
          <w:rFonts w:ascii="Century Gothic" w:hAnsi="Century Gothic" w:cs="Times New Roman"/>
          <w:sz w:val="16"/>
          <w:szCs w:val="16"/>
          <w:lang w:eastAsia="ar-SA"/>
        </w:rPr>
        <w:t>zbiorników na gaz skroplony</w:t>
      </w:r>
    </w:p>
    <w:p w14:paraId="387E81DC" w14:textId="23E8FA67" w:rsidR="00140606" w:rsidRPr="00FC6DF5" w:rsidRDefault="00AD692B">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Z</w:t>
      </w:r>
      <w:r w:rsidR="00140606" w:rsidRPr="00FC6DF5">
        <w:rPr>
          <w:rFonts w:ascii="Century Gothic" w:hAnsi="Century Gothic" w:cs="Times New Roman"/>
          <w:sz w:val="16"/>
          <w:szCs w:val="16"/>
          <w:lang w:eastAsia="ar-SA"/>
        </w:rPr>
        <w:t>bieranie odpadów niebezpiecznych oraz innych niż niebezpieczne</w:t>
      </w:r>
    </w:p>
    <w:p w14:paraId="4097B04D" w14:textId="77777777" w:rsidR="00AD692B" w:rsidRPr="00FC6DF5" w:rsidRDefault="00AD692B" w:rsidP="00AD692B">
      <w:pPr>
        <w:pStyle w:val="Akapitzlist"/>
        <w:suppressAutoHyphens/>
        <w:spacing w:before="240" w:after="0" w:line="276" w:lineRule="auto"/>
        <w:jc w:val="both"/>
        <w:rPr>
          <w:rFonts w:ascii="Century Gothic" w:hAnsi="Century Gothic" w:cs="Times New Roman"/>
          <w:sz w:val="16"/>
          <w:szCs w:val="16"/>
          <w:lang w:eastAsia="ar-SA"/>
        </w:rPr>
      </w:pPr>
    </w:p>
    <w:p w14:paraId="1ED48A7D" w14:textId="77777777" w:rsidR="00E8169B" w:rsidRPr="00FC6DF5" w:rsidRDefault="00AD692B">
      <w:pPr>
        <w:pStyle w:val="Akapitzlist"/>
        <w:numPr>
          <w:ilvl w:val="0"/>
          <w:numId w:val="171"/>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 xml:space="preserve">Działalność w zakresie prowadzenia Stacji Demontażu Pojazdów wycofanych z eksploatacji </w:t>
      </w:r>
    </w:p>
    <w:p w14:paraId="7E67A1C0" w14:textId="371DB70B" w:rsidR="00140606" w:rsidRPr="00FC6DF5" w:rsidRDefault="00E8169B" w:rsidP="00E8169B">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Działalności </w:t>
      </w:r>
      <w:r w:rsidR="00AD692B" w:rsidRPr="00FC6DF5">
        <w:rPr>
          <w:rFonts w:ascii="Century Gothic" w:hAnsi="Century Gothic" w:cs="Times New Roman"/>
          <w:sz w:val="16"/>
          <w:szCs w:val="16"/>
          <w:lang w:eastAsia="ar-SA"/>
        </w:rPr>
        <w:t>prowadzona jest na terenie następujących działek ewidencyjnych: 589, 590/1 oraz 590/2 w obrębie geodezyjnym 0020 Prażmów. Na potrzeby prowadzenia działalności polegającej na prowadzeniu Stacji Demontażu Pojazdów wykorzystywana jest następująca, infrastruktura wraz z wyposażeniem:</w:t>
      </w:r>
    </w:p>
    <w:p w14:paraId="00E2DEEE" w14:textId="15BCBB60" w:rsidR="00AD692B" w:rsidRPr="00FC6DF5" w:rsidRDefault="00AD692B">
      <w:pPr>
        <w:pStyle w:val="Akapitzlist"/>
        <w:numPr>
          <w:ilvl w:val="0"/>
          <w:numId w:val="34"/>
        </w:numPr>
        <w:suppressAutoHyphens/>
        <w:spacing w:after="0" w:line="276" w:lineRule="auto"/>
        <w:ind w:left="720"/>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Budynek Stacji Demontażu pojazdów wycofanych z eksploatacji, w którym prowadzony jest demontaż pojazdów oraz tymczasowe magazynowanie odpadów. Budynek wykonany jako dwukondygnacyjny bez podpiwniczenia o powierzchni użytkowej około</w:t>
      </w:r>
      <w:r w:rsidR="00FE56A7"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1</w:t>
      </w:r>
      <w:r w:rsidR="00FE56A7"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280 m</w:t>
      </w:r>
      <w:r w:rsidRPr="00FC6DF5">
        <w:rPr>
          <w:rFonts w:ascii="Century Gothic" w:hAnsi="Century Gothic" w:cs="Times New Roman"/>
          <w:sz w:val="16"/>
          <w:szCs w:val="16"/>
          <w:vertAlign w:val="superscript"/>
          <w:lang w:eastAsia="ar-SA"/>
        </w:rPr>
        <w:t>2</w:t>
      </w:r>
      <w:r w:rsidRPr="00FC6DF5">
        <w:rPr>
          <w:rFonts w:ascii="Century Gothic" w:hAnsi="Century Gothic" w:cs="Times New Roman"/>
          <w:sz w:val="16"/>
          <w:szCs w:val="16"/>
          <w:lang w:eastAsia="ar-SA"/>
        </w:rPr>
        <w:t xml:space="preserve"> oraz kubaturze około</w:t>
      </w:r>
      <w:r w:rsidR="00FE56A7"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3</w:t>
      </w:r>
      <w:r w:rsidR="00FE56A7"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200 m</w:t>
      </w:r>
      <w:r w:rsidRPr="00FC6DF5">
        <w:rPr>
          <w:rFonts w:ascii="Century Gothic" w:hAnsi="Century Gothic" w:cs="Times New Roman"/>
          <w:sz w:val="16"/>
          <w:szCs w:val="16"/>
          <w:vertAlign w:val="superscript"/>
          <w:lang w:eastAsia="ar-SA"/>
        </w:rPr>
        <w:t>3</w:t>
      </w:r>
      <w:r w:rsidRPr="00FC6DF5">
        <w:rPr>
          <w:rFonts w:ascii="Century Gothic" w:hAnsi="Century Gothic" w:cs="Times New Roman"/>
          <w:sz w:val="16"/>
          <w:szCs w:val="16"/>
          <w:lang w:eastAsia="ar-SA"/>
        </w:rPr>
        <w:t xml:space="preserve">. Wykonany </w:t>
      </w:r>
      <w:r w:rsidR="002460A4" w:rsidRPr="00FC6DF5">
        <w:rPr>
          <w:rFonts w:ascii="Century Gothic" w:hAnsi="Century Gothic" w:cs="Times New Roman"/>
          <w:sz w:val="16"/>
          <w:szCs w:val="16"/>
          <w:lang w:eastAsia="ar-SA"/>
        </w:rPr>
        <w:br/>
      </w:r>
      <w:r w:rsidRPr="00FC6DF5">
        <w:rPr>
          <w:rFonts w:ascii="Century Gothic" w:hAnsi="Century Gothic" w:cs="Times New Roman"/>
          <w:sz w:val="16"/>
          <w:szCs w:val="16"/>
          <w:lang w:eastAsia="ar-SA"/>
        </w:rPr>
        <w:t xml:space="preserve">w technologii tradycyjnej  murowanej z dachem w konstrukcji drewnianej przekrytym blachą. </w:t>
      </w:r>
    </w:p>
    <w:p w14:paraId="612AAE14" w14:textId="77777777" w:rsidR="002460A4" w:rsidRPr="00FC6DF5" w:rsidRDefault="00AD692B">
      <w:pPr>
        <w:pStyle w:val="Akapitzlist"/>
        <w:numPr>
          <w:ilvl w:val="0"/>
          <w:numId w:val="34"/>
        </w:numPr>
        <w:suppressAutoHyphens/>
        <w:spacing w:before="240" w:after="0" w:line="276" w:lineRule="auto"/>
        <w:ind w:left="720"/>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Miejsce tymczasowego magazynowania odpadów – wydzielone na terenie działek ewidencyjnych obszary powierzchni utwardzonej, szczelnej oraz odwadnianej</w:t>
      </w:r>
    </w:p>
    <w:p w14:paraId="7CE44B96" w14:textId="77777777" w:rsidR="002460A4" w:rsidRPr="00FC6DF5" w:rsidRDefault="002460A4">
      <w:pPr>
        <w:pStyle w:val="Akapitzlist"/>
        <w:numPr>
          <w:ilvl w:val="0"/>
          <w:numId w:val="34"/>
        </w:numPr>
        <w:suppressAutoHyphens/>
        <w:spacing w:before="240" w:after="0" w:line="276" w:lineRule="auto"/>
        <w:ind w:left="720"/>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Do prowadzenia demontażu pojazdów wycofanych z eksploatacji wykorzystywane są następujące urządzenia:</w:t>
      </w:r>
    </w:p>
    <w:p w14:paraId="733683FA" w14:textId="5563A37F" w:rsidR="002460A4" w:rsidRPr="00FC6DF5" w:rsidRDefault="00FE56A7" w:rsidP="002460A4">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o</w:t>
      </w:r>
      <w:r w:rsidR="002460A4" w:rsidRPr="00FC6DF5">
        <w:rPr>
          <w:rFonts w:ascii="Century Gothic" w:hAnsi="Century Gothic" w:cs="Times New Roman"/>
          <w:sz w:val="16"/>
          <w:szCs w:val="16"/>
          <w:lang w:eastAsia="ar-SA"/>
        </w:rPr>
        <w:t>próżniacz, pompa z lanc</w:t>
      </w:r>
      <w:r w:rsidRPr="00FC6DF5">
        <w:rPr>
          <w:rFonts w:ascii="Century Gothic" w:hAnsi="Century Gothic" w:cs="Times New Roman"/>
          <w:sz w:val="16"/>
          <w:szCs w:val="16"/>
          <w:lang w:eastAsia="ar-SA"/>
        </w:rPr>
        <w:t>ą</w:t>
      </w:r>
      <w:r w:rsidR="002460A4" w:rsidRPr="00FC6DF5">
        <w:rPr>
          <w:rFonts w:ascii="Century Gothic" w:hAnsi="Century Gothic" w:cs="Times New Roman"/>
          <w:sz w:val="16"/>
          <w:szCs w:val="16"/>
          <w:lang w:eastAsia="ar-SA"/>
        </w:rPr>
        <w:t xml:space="preserve"> do opróżniania i dopalarka resztek gazu LPG</w:t>
      </w:r>
    </w:p>
    <w:p w14:paraId="46FB62ED" w14:textId="45DFF5BB" w:rsidR="002460A4" w:rsidRPr="00FC6DF5" w:rsidRDefault="00FE56A7" w:rsidP="002460A4">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wy</w:t>
      </w:r>
      <w:r w:rsidR="002460A4" w:rsidRPr="00FC6DF5">
        <w:rPr>
          <w:rFonts w:ascii="Century Gothic" w:hAnsi="Century Gothic" w:cs="Times New Roman"/>
          <w:sz w:val="16"/>
          <w:szCs w:val="16"/>
          <w:lang w:eastAsia="ar-SA"/>
        </w:rPr>
        <w:t>cinarka do szyb czołowych</w:t>
      </w:r>
    </w:p>
    <w:p w14:paraId="552834B9" w14:textId="0C2BC2B5" w:rsidR="002460A4" w:rsidRPr="00FC6DF5" w:rsidRDefault="00FE56A7" w:rsidP="002460A4">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u</w:t>
      </w:r>
      <w:r w:rsidR="002460A4" w:rsidRPr="00FC6DF5">
        <w:rPr>
          <w:rFonts w:ascii="Century Gothic" w:hAnsi="Century Gothic" w:cs="Times New Roman"/>
          <w:sz w:val="16"/>
          <w:szCs w:val="16"/>
          <w:lang w:eastAsia="ar-SA"/>
        </w:rPr>
        <w:t>rządzenie do opróżniania układu klimatyzacji</w:t>
      </w:r>
    </w:p>
    <w:p w14:paraId="19FD5826" w14:textId="7A6979A4" w:rsidR="00E53A2B" w:rsidRPr="00FC6DF5" w:rsidRDefault="00FE56A7" w:rsidP="002460A4">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w</w:t>
      </w:r>
      <w:r w:rsidR="002460A4" w:rsidRPr="00FC6DF5">
        <w:rPr>
          <w:rFonts w:ascii="Century Gothic" w:hAnsi="Century Gothic" w:cs="Times New Roman"/>
          <w:sz w:val="16"/>
          <w:szCs w:val="16"/>
          <w:lang w:eastAsia="ar-SA"/>
        </w:rPr>
        <w:t xml:space="preserve">aga </w:t>
      </w:r>
      <w:r w:rsidR="00E53A2B" w:rsidRPr="00FC6DF5">
        <w:rPr>
          <w:rFonts w:ascii="Century Gothic" w:hAnsi="Century Gothic" w:cs="Times New Roman"/>
          <w:sz w:val="16"/>
          <w:szCs w:val="16"/>
          <w:lang w:eastAsia="ar-SA"/>
        </w:rPr>
        <w:t>najazdowa o udźwigu do 60 Mg</w:t>
      </w:r>
    </w:p>
    <w:p w14:paraId="4922C948" w14:textId="4B21D0EC" w:rsidR="00AD692B" w:rsidRPr="00FC6DF5" w:rsidRDefault="00FE56A7" w:rsidP="002460A4">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w:t>
      </w:r>
      <w:r w:rsidR="002460A4" w:rsidRPr="00FC6DF5">
        <w:rPr>
          <w:rFonts w:ascii="Century Gothic" w:hAnsi="Century Gothic" w:cs="Times New Roman"/>
          <w:sz w:val="16"/>
          <w:szCs w:val="16"/>
          <w:lang w:eastAsia="ar-SA"/>
        </w:rPr>
        <w:t>wa podnośniki samochodowe</w:t>
      </w:r>
    </w:p>
    <w:p w14:paraId="4C4C6E6F" w14:textId="77777777" w:rsidR="00283965" w:rsidRPr="00FC6DF5" w:rsidRDefault="00283965" w:rsidP="00283965">
      <w:pPr>
        <w:pStyle w:val="Akapitzlist"/>
        <w:suppressAutoHyphens/>
        <w:spacing w:before="240" w:after="0" w:line="276" w:lineRule="auto"/>
        <w:ind w:left="1440"/>
        <w:jc w:val="both"/>
        <w:rPr>
          <w:rFonts w:ascii="Century Gothic" w:hAnsi="Century Gothic" w:cs="Times New Roman"/>
          <w:sz w:val="16"/>
          <w:szCs w:val="16"/>
          <w:lang w:eastAsia="ar-SA"/>
        </w:rPr>
      </w:pPr>
    </w:p>
    <w:p w14:paraId="4858AE9F" w14:textId="7B24F4FC" w:rsidR="00E8169B" w:rsidRPr="00FC6DF5" w:rsidRDefault="00E8169B" w:rsidP="00283965">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Czynności administracyjne związane z przyjęciem pojazdu wycofywanego z eksploatacji prowadzone są </w:t>
      </w:r>
      <w:r w:rsidR="00763425" w:rsidRPr="00FC6DF5">
        <w:rPr>
          <w:rFonts w:ascii="Century Gothic" w:hAnsi="Century Gothic" w:cs="Times New Roman"/>
          <w:sz w:val="16"/>
          <w:szCs w:val="16"/>
          <w:lang w:eastAsia="ar-SA"/>
        </w:rPr>
        <w:br/>
      </w:r>
      <w:r w:rsidRPr="00FC6DF5">
        <w:rPr>
          <w:rFonts w:ascii="Century Gothic" w:hAnsi="Century Gothic" w:cs="Times New Roman"/>
          <w:sz w:val="16"/>
          <w:szCs w:val="16"/>
          <w:lang w:eastAsia="ar-SA"/>
        </w:rPr>
        <w:t>w pomieszczeniu biurowym w części biurowo – socjalnej wydzielonej z budynku Stacji Demontażu Pojazdów, w którym realizowane są sprawy formalne związane z przyjęciem pojazdu przeznaczonego do wycofania z eksploatacji bezpośrednio od właściciela. W odpowiednich sektorach następuje:</w:t>
      </w:r>
    </w:p>
    <w:p w14:paraId="598E2AB5" w14:textId="77777777" w:rsidR="00763425" w:rsidRPr="00FC6DF5" w:rsidRDefault="00763425">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fizyczne </w:t>
      </w:r>
      <w:r w:rsidR="00E8169B" w:rsidRPr="00FC6DF5">
        <w:rPr>
          <w:rFonts w:ascii="Century Gothic" w:hAnsi="Century Gothic" w:cs="Times New Roman"/>
          <w:sz w:val="16"/>
          <w:szCs w:val="16"/>
          <w:lang w:eastAsia="ar-SA"/>
        </w:rPr>
        <w:t>przyjęcie pojazdu celem wycofania go z eksploatacji w tym ważenie, usunięcie z</w:t>
      </w:r>
      <w:r w:rsidRPr="00FC6DF5">
        <w:rPr>
          <w:rFonts w:ascii="Century Gothic" w:hAnsi="Century Gothic" w:cs="Times New Roman"/>
          <w:sz w:val="16"/>
          <w:szCs w:val="16"/>
          <w:lang w:eastAsia="ar-SA"/>
        </w:rPr>
        <w:t xml:space="preserve"> </w:t>
      </w:r>
      <w:r w:rsidR="00E8169B" w:rsidRPr="00FC6DF5">
        <w:rPr>
          <w:rFonts w:ascii="Century Gothic" w:hAnsi="Century Gothic" w:cs="Times New Roman"/>
          <w:sz w:val="16"/>
          <w:szCs w:val="16"/>
          <w:lang w:eastAsia="ar-SA"/>
        </w:rPr>
        <w:t>pojazdu wszelkich cieczy eksploatacyjnych (oleje, paliwa, płyny) za wyjątkiem</w:t>
      </w:r>
      <w:r w:rsidRPr="00FC6DF5">
        <w:rPr>
          <w:rFonts w:ascii="Century Gothic" w:hAnsi="Century Gothic" w:cs="Times New Roman"/>
          <w:sz w:val="16"/>
          <w:szCs w:val="16"/>
          <w:lang w:eastAsia="ar-SA"/>
        </w:rPr>
        <w:t xml:space="preserve"> </w:t>
      </w:r>
      <w:r w:rsidR="00E8169B" w:rsidRPr="00FC6DF5">
        <w:rPr>
          <w:rFonts w:ascii="Century Gothic" w:hAnsi="Century Gothic" w:cs="Times New Roman"/>
          <w:sz w:val="16"/>
          <w:szCs w:val="16"/>
          <w:lang w:eastAsia="ar-SA"/>
        </w:rPr>
        <w:t xml:space="preserve">sytuacji, gdy ciecze te znajdują się </w:t>
      </w:r>
      <w:r w:rsidRPr="00FC6DF5">
        <w:rPr>
          <w:rFonts w:ascii="Century Gothic" w:hAnsi="Century Gothic" w:cs="Times New Roman"/>
          <w:sz w:val="16"/>
          <w:szCs w:val="16"/>
          <w:lang w:eastAsia="ar-SA"/>
        </w:rPr>
        <w:br/>
      </w:r>
      <w:r w:rsidR="00E8169B" w:rsidRPr="00FC6DF5">
        <w:rPr>
          <w:rFonts w:ascii="Century Gothic" w:hAnsi="Century Gothic" w:cs="Times New Roman"/>
          <w:sz w:val="16"/>
          <w:szCs w:val="16"/>
          <w:lang w:eastAsia="ar-SA"/>
        </w:rPr>
        <w:t>w przedmiotach wyposażenia lub częściach</w:t>
      </w:r>
      <w:r w:rsidRPr="00FC6DF5">
        <w:rPr>
          <w:rFonts w:ascii="Century Gothic" w:hAnsi="Century Gothic" w:cs="Times New Roman"/>
          <w:sz w:val="16"/>
          <w:szCs w:val="16"/>
          <w:lang w:eastAsia="ar-SA"/>
        </w:rPr>
        <w:t xml:space="preserve"> </w:t>
      </w:r>
      <w:r w:rsidR="00E8169B" w:rsidRPr="00FC6DF5">
        <w:rPr>
          <w:rFonts w:ascii="Century Gothic" w:hAnsi="Century Gothic" w:cs="Times New Roman"/>
          <w:sz w:val="16"/>
          <w:szCs w:val="16"/>
          <w:lang w:eastAsia="ar-SA"/>
        </w:rPr>
        <w:t>przeznaczonych do ponownego użycia</w:t>
      </w:r>
    </w:p>
    <w:p w14:paraId="35E8C533"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usunięcie z pojazdu czynnika chłodniczego z kładu klimatyzacyjnego za pomocą</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specjalnego urządzenia, bądź poprzez zlecenie tej operacji wyspecjalizowanej</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firmie</w:t>
      </w:r>
    </w:p>
    <w:p w14:paraId="04CFB622"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usunięcie części zawierających odpady niebezpieczne</w:t>
      </w:r>
    </w:p>
    <w:p w14:paraId="2E60F0D0" w14:textId="77777777" w:rsidR="00763425" w:rsidRPr="00FC6DF5" w:rsidRDefault="00763425">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tymczasowe </w:t>
      </w:r>
      <w:r w:rsidR="00E8169B" w:rsidRPr="00FC6DF5">
        <w:rPr>
          <w:rFonts w:ascii="Century Gothic" w:hAnsi="Century Gothic" w:cs="Times New Roman"/>
          <w:sz w:val="16"/>
          <w:szCs w:val="16"/>
          <w:lang w:eastAsia="ar-SA"/>
        </w:rPr>
        <w:t>magazynowanie pojazdu wycofanego z eksploatacji</w:t>
      </w:r>
    </w:p>
    <w:p w14:paraId="743839CD"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demontaż pojazdu wycofanego z eksploatacji z części stałych, które zostaną</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przeznaczone do dalszego użycia jako przedstawiające wartość użytkową</w:t>
      </w:r>
    </w:p>
    <w:p w14:paraId="2805215C"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demontaż pozostałych części pojazdów, w tym również przy użyciu piły</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pneumatycznej do blach karoserii, szlifierki ręcznej (cięcie elementów</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metalowych)</w:t>
      </w:r>
    </w:p>
    <w:p w14:paraId="56CD9688"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umieszczenie posegregowanych części pojazdów, które zostaną przeznaczone</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 xml:space="preserve">do dalszego użycia, </w:t>
      </w:r>
      <w:r w:rsidR="00763425" w:rsidRPr="00FC6DF5">
        <w:rPr>
          <w:rFonts w:ascii="Century Gothic" w:hAnsi="Century Gothic" w:cs="Times New Roman"/>
          <w:sz w:val="16"/>
          <w:szCs w:val="16"/>
          <w:lang w:eastAsia="ar-SA"/>
        </w:rPr>
        <w:br/>
      </w:r>
      <w:r w:rsidRPr="00FC6DF5">
        <w:rPr>
          <w:rFonts w:ascii="Century Gothic" w:hAnsi="Century Gothic" w:cs="Times New Roman"/>
          <w:sz w:val="16"/>
          <w:szCs w:val="16"/>
          <w:lang w:eastAsia="ar-SA"/>
        </w:rPr>
        <w:t>w sposób zapewniający bezpieczeństwo dla środowiska</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i zdrowia ludzi</w:t>
      </w:r>
    </w:p>
    <w:p w14:paraId="64281E43" w14:textId="77777777" w:rsidR="00763425"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umieszczenie posegregowanych odpadów powstałych z demontażu pojazdów</w:t>
      </w:r>
      <w:r w:rsidR="00763425"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w sposób zapewniający bezpieczeństwo dla środowiska i zdrowia ludzi</w:t>
      </w:r>
    </w:p>
    <w:p w14:paraId="3AA79F2D" w14:textId="0FE110F2" w:rsidR="00E8169B" w:rsidRPr="00FC6DF5" w:rsidRDefault="00E8169B">
      <w:pPr>
        <w:pStyle w:val="Akapitzlist"/>
        <w:numPr>
          <w:ilvl w:val="0"/>
          <w:numId w:val="172"/>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przekazanie (transport) odpadów powstałych w czasie demontażu pojazdów do</w:t>
      </w:r>
      <w:r w:rsidR="00763425" w:rsidRPr="00FC6DF5">
        <w:rPr>
          <w:rFonts w:ascii="Century Gothic" w:hAnsi="Century Gothic" w:cs="Times New Roman"/>
          <w:sz w:val="16"/>
          <w:szCs w:val="16"/>
          <w:lang w:eastAsia="ar-SA"/>
        </w:rPr>
        <w:t xml:space="preserve"> dalszego zagospodarowania uprawnionym do tego podmiotom</w:t>
      </w:r>
      <w:r w:rsidRPr="00FC6DF5">
        <w:rPr>
          <w:rFonts w:ascii="Century Gothic" w:hAnsi="Century Gothic" w:cs="Times New Roman"/>
          <w:sz w:val="16"/>
          <w:szCs w:val="16"/>
          <w:lang w:eastAsia="ar-SA"/>
        </w:rPr>
        <w:cr/>
      </w:r>
    </w:p>
    <w:p w14:paraId="7328F06C" w14:textId="77777777" w:rsidR="006237D9" w:rsidRPr="00FC6DF5" w:rsidRDefault="006237D9" w:rsidP="00A72F22">
      <w:pPr>
        <w:suppressAutoHyphens/>
        <w:spacing w:line="276" w:lineRule="auto"/>
        <w:jc w:val="both"/>
        <w:rPr>
          <w:rFonts w:ascii="Century Gothic" w:hAnsi="Century Gothic" w:cs="Times New Roman"/>
          <w:sz w:val="16"/>
          <w:szCs w:val="16"/>
          <w:lang w:eastAsia="ar-SA"/>
        </w:rPr>
      </w:pPr>
    </w:p>
    <w:p w14:paraId="2F27A2BB" w14:textId="6885E181" w:rsidR="00667703" w:rsidRPr="00FC6DF5" w:rsidRDefault="00667703" w:rsidP="00A72F22">
      <w:pPr>
        <w:suppressAutoHyphens/>
        <w:spacing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lastRenderedPageBreak/>
        <w:t>Zgodnie z Rozporządzeniem Ministra Gospodarki i Pracy z dnia 28 lipca 2005 r. w sprawie minimalnych wymagań dla stacji demontażu oraz sposobu demontażu pojazdów wycofanych z eksploatacji (Dz.U. 2005 nr 143 poz. 1206), n</w:t>
      </w:r>
      <w:r w:rsidRPr="00FC6DF5">
        <w:rPr>
          <w:rFonts w:ascii="Century Gothic" w:hAnsi="Century Gothic" w:cs="Arial"/>
          <w:sz w:val="16"/>
          <w:szCs w:val="16"/>
        </w:rPr>
        <w:t>a terenie stacji demontażu, organizacyjnie wyodrębnione są następujące sektory: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7"/>
        <w:gridCol w:w="7953"/>
      </w:tblGrid>
      <w:tr w:rsidR="001A432F" w:rsidRPr="00FC6DF5" w14:paraId="05A921D9" w14:textId="77777777" w:rsidTr="004C3D3D">
        <w:trPr>
          <w:jc w:val="center"/>
        </w:trPr>
        <w:tc>
          <w:tcPr>
            <w:tcW w:w="611" w:type="pct"/>
            <w:shd w:val="clear" w:color="auto" w:fill="F2F2F2" w:themeFill="background1" w:themeFillShade="F2"/>
            <w:vAlign w:val="center"/>
          </w:tcPr>
          <w:p w14:paraId="1E9AAE76"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I</w:t>
            </w:r>
          </w:p>
        </w:tc>
        <w:tc>
          <w:tcPr>
            <w:tcW w:w="4389" w:type="pct"/>
            <w:vAlign w:val="center"/>
          </w:tcPr>
          <w:p w14:paraId="2F23A622"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Przyjmowania pojazdów wycofanych z eksploatacji</w:t>
            </w:r>
          </w:p>
        </w:tc>
      </w:tr>
      <w:tr w:rsidR="001A432F" w:rsidRPr="00FC6DF5" w14:paraId="2949E270" w14:textId="77777777" w:rsidTr="004C3D3D">
        <w:trPr>
          <w:jc w:val="center"/>
        </w:trPr>
        <w:tc>
          <w:tcPr>
            <w:tcW w:w="611" w:type="pct"/>
            <w:shd w:val="clear" w:color="auto" w:fill="F2F2F2" w:themeFill="background1" w:themeFillShade="F2"/>
            <w:vAlign w:val="center"/>
          </w:tcPr>
          <w:p w14:paraId="44843DDA"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II</w:t>
            </w:r>
          </w:p>
        </w:tc>
        <w:tc>
          <w:tcPr>
            <w:tcW w:w="4389" w:type="pct"/>
            <w:vAlign w:val="center"/>
          </w:tcPr>
          <w:p w14:paraId="20459AA1"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Magazynowania przyjętych (nieosuszonych) pojazdów wycofanych z eksploatacji</w:t>
            </w:r>
          </w:p>
        </w:tc>
      </w:tr>
      <w:tr w:rsidR="001A432F" w:rsidRPr="00FC6DF5" w14:paraId="6B231E79" w14:textId="77777777" w:rsidTr="004C3D3D">
        <w:trPr>
          <w:jc w:val="center"/>
        </w:trPr>
        <w:tc>
          <w:tcPr>
            <w:tcW w:w="611" w:type="pct"/>
            <w:shd w:val="clear" w:color="auto" w:fill="F2F2F2" w:themeFill="background1" w:themeFillShade="F2"/>
            <w:vAlign w:val="center"/>
          </w:tcPr>
          <w:p w14:paraId="1280B543"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III</w:t>
            </w:r>
          </w:p>
        </w:tc>
        <w:tc>
          <w:tcPr>
            <w:tcW w:w="4389" w:type="pct"/>
            <w:vAlign w:val="center"/>
          </w:tcPr>
          <w:p w14:paraId="6EB68542"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Usuwania materiałów niebezpiecznych z pojazdów wycofanych z eksploatacji</w:t>
            </w:r>
          </w:p>
        </w:tc>
      </w:tr>
      <w:tr w:rsidR="001A432F" w:rsidRPr="00FC6DF5" w14:paraId="050327EF" w14:textId="77777777" w:rsidTr="004C3D3D">
        <w:trPr>
          <w:jc w:val="center"/>
        </w:trPr>
        <w:tc>
          <w:tcPr>
            <w:tcW w:w="611" w:type="pct"/>
            <w:shd w:val="clear" w:color="auto" w:fill="F2F2F2" w:themeFill="background1" w:themeFillShade="F2"/>
            <w:vAlign w:val="center"/>
          </w:tcPr>
          <w:p w14:paraId="3D54FE92"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IV</w:t>
            </w:r>
          </w:p>
        </w:tc>
        <w:tc>
          <w:tcPr>
            <w:tcW w:w="4389" w:type="pct"/>
            <w:vAlign w:val="center"/>
          </w:tcPr>
          <w:p w14:paraId="00B6EF33"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Demontażu części i materiałów z pojazdów wycofanych z eksploatacji</w:t>
            </w:r>
          </w:p>
        </w:tc>
      </w:tr>
      <w:tr w:rsidR="001A432F" w:rsidRPr="00FC6DF5" w14:paraId="6129107C" w14:textId="77777777" w:rsidTr="004C3D3D">
        <w:trPr>
          <w:jc w:val="center"/>
        </w:trPr>
        <w:tc>
          <w:tcPr>
            <w:tcW w:w="611" w:type="pct"/>
            <w:shd w:val="clear" w:color="auto" w:fill="F2F2F2" w:themeFill="background1" w:themeFillShade="F2"/>
            <w:vAlign w:val="center"/>
          </w:tcPr>
          <w:p w14:paraId="651FBC56"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V</w:t>
            </w:r>
          </w:p>
        </w:tc>
        <w:tc>
          <w:tcPr>
            <w:tcW w:w="4389" w:type="pct"/>
            <w:vAlign w:val="center"/>
          </w:tcPr>
          <w:p w14:paraId="0D8923A4"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Magazynowania części i materiałów wymontowanych z pojazdów wycofanych z eksploatacji</w:t>
            </w:r>
          </w:p>
        </w:tc>
      </w:tr>
      <w:tr w:rsidR="001A432F" w:rsidRPr="00FC6DF5" w14:paraId="7B5433D3" w14:textId="77777777" w:rsidTr="004C3D3D">
        <w:trPr>
          <w:jc w:val="center"/>
        </w:trPr>
        <w:tc>
          <w:tcPr>
            <w:tcW w:w="611" w:type="pct"/>
            <w:shd w:val="clear" w:color="auto" w:fill="F2F2F2" w:themeFill="background1" w:themeFillShade="F2"/>
            <w:vAlign w:val="center"/>
          </w:tcPr>
          <w:p w14:paraId="7F6A50F1"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b/>
                <w:sz w:val="14"/>
                <w:szCs w:val="14"/>
              </w:rPr>
              <w:t>Sektor VI</w:t>
            </w:r>
          </w:p>
        </w:tc>
        <w:tc>
          <w:tcPr>
            <w:tcW w:w="4389" w:type="pct"/>
            <w:vAlign w:val="center"/>
          </w:tcPr>
          <w:p w14:paraId="2CB01CF8" w14:textId="77777777" w:rsidR="00667703" w:rsidRPr="00FC6DF5" w:rsidRDefault="00667703" w:rsidP="00A72F22">
            <w:pPr>
              <w:spacing w:after="0" w:line="276" w:lineRule="auto"/>
              <w:jc w:val="both"/>
              <w:rPr>
                <w:rFonts w:ascii="Century Gothic" w:hAnsi="Century Gothic" w:cs="Arial"/>
                <w:sz w:val="14"/>
                <w:szCs w:val="14"/>
              </w:rPr>
            </w:pPr>
            <w:r w:rsidRPr="00FC6DF5">
              <w:rPr>
                <w:rFonts w:ascii="Century Gothic" w:hAnsi="Century Gothic" w:cs="Arial"/>
                <w:sz w:val="14"/>
                <w:szCs w:val="14"/>
              </w:rPr>
              <w:t>Magazynowania osuszonych i zdemontowanych pojazdów wycofanych z eksploatacji</w:t>
            </w:r>
          </w:p>
        </w:tc>
      </w:tr>
    </w:tbl>
    <w:p w14:paraId="043458B9" w14:textId="3903BF2F" w:rsidR="00AD692B" w:rsidRPr="00FC6DF5" w:rsidRDefault="00A72F22">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Sektor I – Sektor przyjmowania i magazynowania pojazdów wycofanych z eksploatacji</w:t>
      </w:r>
      <w:r w:rsidR="005C7194" w:rsidRPr="00FC6DF5">
        <w:rPr>
          <w:rFonts w:ascii="Century Gothic" w:hAnsi="Century Gothic" w:cs="Times New Roman"/>
          <w:b/>
          <w:bCs/>
          <w:sz w:val="16"/>
          <w:szCs w:val="16"/>
          <w:lang w:eastAsia="ar-SA"/>
        </w:rPr>
        <w:t xml:space="preserve"> – zlokalizowany </w:t>
      </w:r>
      <w:r w:rsidR="005C7194" w:rsidRPr="00FC6DF5">
        <w:rPr>
          <w:rFonts w:ascii="Century Gothic" w:hAnsi="Century Gothic" w:cs="Times New Roman"/>
          <w:b/>
          <w:bCs/>
          <w:sz w:val="16"/>
          <w:szCs w:val="16"/>
          <w:lang w:eastAsia="ar-SA"/>
        </w:rPr>
        <w:br/>
        <w:t>w północno wschodniej części terenu działek ewidencyjnych nr: 589, 590/1 oraz 590/2 – na północ od obiektu Stacji Demontażu Pojazdów</w:t>
      </w:r>
    </w:p>
    <w:p w14:paraId="36F45E96" w14:textId="257CC3F7" w:rsidR="004A3BD8" w:rsidRPr="00FC6DF5" w:rsidRDefault="004A3BD8">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Sektor II – Magazynowania przyjętych (nieosuszonych) pojazdów wycofanych z eksploatacji</w:t>
      </w:r>
      <w:r w:rsidR="005C7194" w:rsidRPr="00FC6DF5">
        <w:rPr>
          <w:rFonts w:ascii="Century Gothic" w:hAnsi="Century Gothic" w:cs="Times New Roman"/>
          <w:b/>
          <w:bCs/>
          <w:sz w:val="16"/>
          <w:szCs w:val="16"/>
          <w:lang w:eastAsia="ar-SA"/>
        </w:rPr>
        <w:t xml:space="preserve"> – zlokalizowany </w:t>
      </w:r>
      <w:r w:rsidR="00125B19" w:rsidRPr="00FC6DF5">
        <w:rPr>
          <w:rFonts w:ascii="Century Gothic" w:hAnsi="Century Gothic" w:cs="Times New Roman"/>
          <w:b/>
          <w:bCs/>
          <w:sz w:val="16"/>
          <w:szCs w:val="16"/>
          <w:lang w:eastAsia="ar-SA"/>
        </w:rPr>
        <w:br/>
      </w:r>
      <w:r w:rsidR="005C7194" w:rsidRPr="00FC6DF5">
        <w:rPr>
          <w:rFonts w:ascii="Century Gothic" w:hAnsi="Century Gothic" w:cs="Times New Roman"/>
          <w:b/>
          <w:bCs/>
          <w:sz w:val="16"/>
          <w:szCs w:val="16"/>
          <w:lang w:eastAsia="ar-SA"/>
        </w:rPr>
        <w:t>w północno wschodniej części terenu działek ewidencyjnych nr: 589, 590/1 oraz 590/2 – na północ od obiektu Stacji Demontażu Pojazdów</w:t>
      </w:r>
    </w:p>
    <w:p w14:paraId="43936B3E" w14:textId="5BC951F2" w:rsidR="00A72F22" w:rsidRPr="00FC6DF5" w:rsidRDefault="00A72F22" w:rsidP="000017BF">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Sektor zlokalizowany na wydzielonej części utwardzonego i szczelnego placu magazynowego w sąsiedztwie wagi najazdowej – wody opadowe (mogące zawierać m.in. ścieki przemysłowe) ujęte w sieć wewnętrznej kanalizacji opadowej kierującej te ścieki do separatora substancji ropopochodnych zlokalizowanego na terenie działalności. </w:t>
      </w:r>
      <w:r w:rsidRPr="00FC6DF5">
        <w:rPr>
          <w:rFonts w:ascii="Century Gothic" w:hAnsi="Century Gothic" w:cs="Times New Roman"/>
          <w:sz w:val="16"/>
          <w:szCs w:val="16"/>
          <w:lang w:eastAsia="ar-SA"/>
        </w:rPr>
        <w:br/>
        <w:t xml:space="preserve">W sektorze tym pojazdy są tymczasowo magazynowane w sposób zabezpieczający przez niekontrolowanym wyciekiem z pojazdu substancji niebezpiecznych m.in. poprzez niestosowanie magazynowania wskazanych pojazdów w pozycji na boku lub na dachu. Teren jest wyprofilowany, utwardzony oraz szczelny – położony poza budynkiem </w:t>
      </w:r>
      <w:r w:rsidRPr="00FC6DF5">
        <w:rPr>
          <w:rFonts w:ascii="Century Gothic" w:hAnsi="Century Gothic" w:cs="Times New Roman"/>
          <w:sz w:val="16"/>
          <w:szCs w:val="16"/>
          <w:lang w:eastAsia="ar-SA"/>
        </w:rPr>
        <w:br/>
        <w:t>w taki sposób, aby mógł przyjąć i odprowadzić wody opadowe zawierające m.in. ścieki przemysłowe do sieci wewnętrznej kanalizacji wyposażonej w separator, a następnie do zbiornika odparowującego szczelnego.</w:t>
      </w:r>
    </w:p>
    <w:p w14:paraId="7663EB22" w14:textId="77777777" w:rsidR="00A72F22" w:rsidRPr="00FC6DF5" w:rsidRDefault="00A72F22" w:rsidP="000017BF">
      <w:pPr>
        <w:suppressAutoHyphens/>
        <w:spacing w:after="0" w:line="276" w:lineRule="auto"/>
        <w:jc w:val="both"/>
        <w:rPr>
          <w:rFonts w:ascii="Century Gothic" w:hAnsi="Century Gothic" w:cs="Times New Roman"/>
          <w:sz w:val="16"/>
          <w:szCs w:val="16"/>
          <w:lang w:eastAsia="ar-SA"/>
        </w:rPr>
      </w:pPr>
    </w:p>
    <w:p w14:paraId="1A9AD54A" w14:textId="386967CB" w:rsidR="00A72F22" w:rsidRPr="00FC6DF5" w:rsidRDefault="00A72F22" w:rsidP="000017BF">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Na utwardzonym i szczelnym terenie pomiędzy tym sektorem, a budynkiem Stacji Demontażu Pojazdów wycofanych z eksploatacji została zainstalowana waga o skali ważenia do 60 Mg wykorzystywana na potrzeby monitoringu odpadów.</w:t>
      </w:r>
    </w:p>
    <w:p w14:paraId="2B4CBE07" w14:textId="2175F98F" w:rsidR="004A3BD8" w:rsidRPr="00FC6DF5" w:rsidRDefault="00EE57EC">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 xml:space="preserve">Sektor III – </w:t>
      </w:r>
      <w:r w:rsidR="004A3BD8" w:rsidRPr="00FC6DF5">
        <w:rPr>
          <w:rFonts w:ascii="Century Gothic" w:hAnsi="Century Gothic" w:cs="Times New Roman"/>
          <w:b/>
          <w:bCs/>
          <w:sz w:val="16"/>
          <w:szCs w:val="16"/>
          <w:lang w:eastAsia="ar-SA"/>
        </w:rPr>
        <w:t>Sektor osuszania i usuwania z pojazdów elementów i substancji niebezpiecznych, w tym płynów</w:t>
      </w:r>
      <w:r w:rsidR="00784F26" w:rsidRPr="00FC6DF5">
        <w:rPr>
          <w:rFonts w:ascii="Century Gothic" w:hAnsi="Century Gothic" w:cs="Times New Roman"/>
          <w:b/>
          <w:bCs/>
          <w:sz w:val="16"/>
          <w:szCs w:val="16"/>
          <w:lang w:eastAsia="ar-SA"/>
        </w:rPr>
        <w:t xml:space="preserve"> – zlokalizowany w budynku Stacji Demontażu Pojazdów (południowo-wschodnia część obiektu)</w:t>
      </w:r>
    </w:p>
    <w:p w14:paraId="112F9CCE" w14:textId="2DFDE103" w:rsidR="004A3BD8" w:rsidRPr="00FC6DF5" w:rsidRDefault="004A3BD8" w:rsidP="000017BF">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Sektor zlokalizowany jest w budynku Stacji Demontażu Pojazdów. Pomieszczenie sektora jest wykonane z podłożem szczelnym wyposażonym w system odprowadzania ewentualnie powstających ścieków przemysłowych do separatora substancji ropopochodnych. Sektor usuwania z pojazdów elementów i substancji niebezpiecznych wyposażony jest w urządzenia do usuwania paliw i płynów eksploatacyjnych z pojazdu oraz pojemniki na usunięte lub wymontowane z pojazdów odpady. Opróżnianie pojazdu z olejów odbywa się przy użyciu urządzenia odsysającego oleje. Opróżnianie pozostałych płynów odbywać się będzie grawitacyjnie. Odsysanie czynnika ziębniczego z układu chłodzenia klimatyzacji odbywa się przy użyciu specjalistycznego urządzenia pracującego w układzie zamkniętym, które odsysa czynnik ziębniczy do zbiornika hermetycznego.</w:t>
      </w:r>
      <w:r w:rsidR="00EE57EC" w:rsidRPr="00FC6DF5">
        <w:t xml:space="preserve"> </w:t>
      </w:r>
      <w:r w:rsidR="00EE57EC" w:rsidRPr="00FC6DF5">
        <w:rPr>
          <w:rFonts w:ascii="Century Gothic" w:hAnsi="Century Gothic" w:cs="Times New Roman"/>
          <w:sz w:val="16"/>
          <w:szCs w:val="16"/>
          <w:lang w:eastAsia="ar-SA"/>
        </w:rPr>
        <w:t xml:space="preserve">Wymontowanie z pojazdów w tym sektorze zbiorników </w:t>
      </w:r>
      <w:r w:rsidR="00EE57EC" w:rsidRPr="00FC6DF5">
        <w:rPr>
          <w:rFonts w:ascii="Century Gothic" w:hAnsi="Century Gothic" w:cs="Times New Roman"/>
          <w:sz w:val="16"/>
          <w:szCs w:val="16"/>
          <w:lang w:eastAsia="ar-SA"/>
        </w:rPr>
        <w:br/>
        <w:t>z gazem, wykonywane jest przy pomocy specjalnego urządzenia przeznaczonego do tego celu.</w:t>
      </w:r>
    </w:p>
    <w:p w14:paraId="7929601D" w14:textId="034E5ECE" w:rsidR="004A3BD8" w:rsidRPr="00FC6DF5" w:rsidRDefault="0047762D">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Sektor IV - Sektor demontażu</w:t>
      </w:r>
      <w:r w:rsidR="00784F26" w:rsidRPr="00FC6DF5">
        <w:rPr>
          <w:rFonts w:ascii="Century Gothic" w:hAnsi="Century Gothic" w:cs="Times New Roman"/>
          <w:b/>
          <w:bCs/>
          <w:sz w:val="16"/>
          <w:szCs w:val="16"/>
          <w:lang w:eastAsia="ar-SA"/>
        </w:rPr>
        <w:t xml:space="preserve"> – zlokalizowany w budynku Stacji Demontażu Pojazdów  (wschodnia część – bezpośrednio przylegający do Sektora III od jego zachodniej strony)</w:t>
      </w:r>
    </w:p>
    <w:p w14:paraId="21D85A88" w14:textId="69D7B6E4" w:rsidR="0047762D" w:rsidRPr="00FC6DF5" w:rsidRDefault="0047762D" w:rsidP="00D14062">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Sektor demontażu z pojazdów przedmiotów wyposażenia i części nadających się</w:t>
      </w:r>
      <w:r w:rsidR="00672C73"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do ponownego użycia oraz elementów, w tym odpadów nadających się do odzysku lub</w:t>
      </w:r>
      <w:r w:rsidR="00672C73"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 xml:space="preserve">recyklingu albo unieszkodliwienia zlokalizowany </w:t>
      </w:r>
      <w:r w:rsidR="000017BF" w:rsidRPr="00FC6DF5">
        <w:rPr>
          <w:rFonts w:ascii="Century Gothic" w:hAnsi="Century Gothic" w:cs="Times New Roman"/>
          <w:sz w:val="16"/>
          <w:szCs w:val="16"/>
          <w:lang w:eastAsia="ar-SA"/>
        </w:rPr>
        <w:t xml:space="preserve">jest </w:t>
      </w:r>
      <w:r w:rsidR="000017BF" w:rsidRPr="00FC6DF5">
        <w:rPr>
          <w:rFonts w:ascii="Century Gothic" w:hAnsi="Century Gothic" w:cs="Times New Roman"/>
          <w:sz w:val="16"/>
          <w:szCs w:val="16"/>
          <w:lang w:eastAsia="ar-SA"/>
        </w:rPr>
        <w:br/>
      </w:r>
      <w:r w:rsidRPr="00FC6DF5">
        <w:rPr>
          <w:rFonts w:ascii="Century Gothic" w:hAnsi="Century Gothic" w:cs="Times New Roman"/>
          <w:sz w:val="16"/>
          <w:szCs w:val="16"/>
          <w:lang w:eastAsia="ar-SA"/>
        </w:rPr>
        <w:t xml:space="preserve">w budynku </w:t>
      </w:r>
      <w:r w:rsidR="000017BF" w:rsidRPr="00FC6DF5">
        <w:rPr>
          <w:rFonts w:ascii="Century Gothic" w:hAnsi="Century Gothic" w:cs="Times New Roman"/>
          <w:sz w:val="16"/>
          <w:szCs w:val="16"/>
          <w:lang w:eastAsia="ar-SA"/>
        </w:rPr>
        <w:t>Stacji Demontażu Pojazdów</w:t>
      </w:r>
      <w:r w:rsidRPr="00FC6DF5">
        <w:rPr>
          <w:rFonts w:ascii="Century Gothic" w:hAnsi="Century Gothic" w:cs="Times New Roman"/>
          <w:sz w:val="16"/>
          <w:szCs w:val="16"/>
          <w:lang w:eastAsia="ar-SA"/>
        </w:rPr>
        <w:t xml:space="preserve"> wyposażonym</w:t>
      </w:r>
      <w:r w:rsidR="00672C73"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w podnośniki hydrauliczne. Po procesie demontażu odpady są kierowane</w:t>
      </w:r>
      <w:r w:rsidR="00672C73"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na wyznaczone miejsca na placu magazynowym i poszczególnych magazynów w</w:t>
      </w:r>
      <w:r w:rsidR="00672C73"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 xml:space="preserve">budynku </w:t>
      </w:r>
      <w:r w:rsidR="000017BF" w:rsidRPr="00FC6DF5">
        <w:rPr>
          <w:rFonts w:ascii="Century Gothic" w:hAnsi="Century Gothic" w:cs="Times New Roman"/>
          <w:sz w:val="16"/>
          <w:szCs w:val="16"/>
          <w:lang w:eastAsia="ar-SA"/>
        </w:rPr>
        <w:t>S</w:t>
      </w:r>
      <w:r w:rsidRPr="00FC6DF5">
        <w:rPr>
          <w:rFonts w:ascii="Century Gothic" w:hAnsi="Century Gothic" w:cs="Times New Roman"/>
          <w:sz w:val="16"/>
          <w:szCs w:val="16"/>
          <w:lang w:eastAsia="ar-SA"/>
        </w:rPr>
        <w:t xml:space="preserve">tacji </w:t>
      </w:r>
      <w:r w:rsidR="000017BF" w:rsidRPr="00FC6DF5">
        <w:rPr>
          <w:rFonts w:ascii="Century Gothic" w:hAnsi="Century Gothic" w:cs="Times New Roman"/>
          <w:sz w:val="16"/>
          <w:szCs w:val="16"/>
          <w:lang w:eastAsia="ar-SA"/>
        </w:rPr>
        <w:t>D</w:t>
      </w:r>
      <w:r w:rsidRPr="00FC6DF5">
        <w:rPr>
          <w:rFonts w:ascii="Century Gothic" w:hAnsi="Century Gothic" w:cs="Times New Roman"/>
          <w:sz w:val="16"/>
          <w:szCs w:val="16"/>
          <w:lang w:eastAsia="ar-SA"/>
        </w:rPr>
        <w:t xml:space="preserve">emontażu </w:t>
      </w:r>
      <w:r w:rsidR="000017BF" w:rsidRPr="00FC6DF5">
        <w:rPr>
          <w:rFonts w:ascii="Century Gothic" w:hAnsi="Century Gothic" w:cs="Times New Roman"/>
          <w:sz w:val="16"/>
          <w:szCs w:val="16"/>
          <w:lang w:eastAsia="ar-SA"/>
        </w:rPr>
        <w:t>P</w:t>
      </w:r>
      <w:r w:rsidRPr="00FC6DF5">
        <w:rPr>
          <w:rFonts w:ascii="Century Gothic" w:hAnsi="Century Gothic" w:cs="Times New Roman"/>
          <w:sz w:val="16"/>
          <w:szCs w:val="16"/>
          <w:lang w:eastAsia="ar-SA"/>
        </w:rPr>
        <w:t>ojazdów.</w:t>
      </w:r>
    </w:p>
    <w:p w14:paraId="0415C58A" w14:textId="77777777" w:rsidR="0047762D" w:rsidRPr="00FC6DF5" w:rsidRDefault="0047762D" w:rsidP="00D14062">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Na stanowisku demontażu następuje całkowity demontaż pojazdu na:</w:t>
      </w:r>
    </w:p>
    <w:p w14:paraId="44A68548" w14:textId="77777777" w:rsidR="000017BF" w:rsidRPr="00FC6DF5" w:rsidRDefault="0047762D">
      <w:pPr>
        <w:pStyle w:val="Akapitzlist"/>
        <w:numPr>
          <w:ilvl w:val="0"/>
          <w:numId w:val="173"/>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podzespoły i części przydatne do dalszego wykorzystania jako części zamienne</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sprzedawane indywidualnym odbiorcom lub zakładom regeneracji, np. zespoły</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napędowe, wewnętrzne części nadwozia</w:t>
      </w:r>
    </w:p>
    <w:p w14:paraId="77FF9042" w14:textId="74118945" w:rsidR="0047762D" w:rsidRPr="00FC6DF5" w:rsidRDefault="0047762D">
      <w:pPr>
        <w:pStyle w:val="Akapitzlist"/>
        <w:numPr>
          <w:ilvl w:val="0"/>
          <w:numId w:val="173"/>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części do unieszkodliwiania – np. opony, zderzaki, tablice rozdzielcze będą</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oddawane firmom zewnętrznym, części przeznaczone do recyklingu – np. części z metali żelaznych, z metali</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kolorowych, szyby, części gumowe, części z tworzyw sztucznych, wiązki</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przewodów elektrycznych itp.</w:t>
      </w:r>
    </w:p>
    <w:p w14:paraId="0C98D6AA" w14:textId="26375B5B" w:rsidR="00A72F22" w:rsidRPr="00FC6DF5" w:rsidRDefault="0047762D" w:rsidP="00807EF2">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Części i podzespoły przydatne do dalszego wykorzystania ze stanowiska demontażu są</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przekazywane do magazynu zdemontowanych części i podzespołów do wtórnego</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odzysku. W odniesieniu do sektora wymagane jest, aby silniki zawierające oleje były</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magazynowane w sposób zabezpieczający przed ewentualnymi wyciekami z nich</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płynów na podłoże (np. umieszczenie pod nimi odpowiednich wanien</w:t>
      </w:r>
      <w:r w:rsidR="000017BF" w:rsidRPr="00FC6DF5">
        <w:rPr>
          <w:rFonts w:ascii="Century Gothic" w:hAnsi="Century Gothic" w:cs="Times New Roman"/>
          <w:sz w:val="16"/>
          <w:szCs w:val="16"/>
          <w:lang w:eastAsia="ar-SA"/>
        </w:rPr>
        <w:t xml:space="preserve"> </w:t>
      </w:r>
      <w:r w:rsidRPr="00FC6DF5">
        <w:rPr>
          <w:rFonts w:ascii="Century Gothic" w:hAnsi="Century Gothic" w:cs="Times New Roman"/>
          <w:sz w:val="16"/>
          <w:szCs w:val="16"/>
          <w:lang w:eastAsia="ar-SA"/>
        </w:rPr>
        <w:t>przechwytujących olej)</w:t>
      </w:r>
      <w:r w:rsidR="000017BF" w:rsidRPr="00FC6DF5">
        <w:rPr>
          <w:rFonts w:ascii="Century Gothic" w:hAnsi="Century Gothic" w:cs="Times New Roman"/>
          <w:sz w:val="16"/>
          <w:szCs w:val="16"/>
          <w:lang w:eastAsia="ar-SA"/>
        </w:rPr>
        <w:t>, co jest spełnione w ramach istniejącej działalności.</w:t>
      </w:r>
    </w:p>
    <w:p w14:paraId="07D6A081" w14:textId="3A240A1D" w:rsidR="00A72F22" w:rsidRPr="00FC6DF5" w:rsidRDefault="00D14062">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lastRenderedPageBreak/>
        <w:t>Sektor V – Magazynowania części i materiałów wymontowanych z pojazdów wycofanych z eksploatacji</w:t>
      </w:r>
      <w:r w:rsidR="00784F26" w:rsidRPr="00FC6DF5">
        <w:rPr>
          <w:rFonts w:ascii="Century Gothic" w:hAnsi="Century Gothic" w:cs="Times New Roman"/>
          <w:b/>
          <w:bCs/>
          <w:sz w:val="16"/>
          <w:szCs w:val="16"/>
          <w:lang w:eastAsia="ar-SA"/>
        </w:rPr>
        <w:t xml:space="preserve"> – zlokalizowany w budynku Stacji Demontażu Pojazdów  (wschodnia część – bezpośrednio przylegający do Sektora IV od jego zachodniej strony)</w:t>
      </w:r>
    </w:p>
    <w:p w14:paraId="5529CFD1" w14:textId="5450FF9C" w:rsidR="00D14062" w:rsidRPr="00FC6DF5" w:rsidRDefault="00D14062">
      <w:pPr>
        <w:pStyle w:val="Akapitzlist"/>
        <w:numPr>
          <w:ilvl w:val="0"/>
          <w:numId w:val="40"/>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Sektor VI – Magazynowania osuszonych i zdemontowanych pojazdów wycofanych z eksploatacji</w:t>
      </w:r>
      <w:r w:rsidR="00784F26" w:rsidRPr="00FC6DF5">
        <w:rPr>
          <w:rFonts w:ascii="Century Gothic" w:hAnsi="Century Gothic" w:cs="Times New Roman"/>
          <w:b/>
          <w:bCs/>
          <w:sz w:val="16"/>
          <w:szCs w:val="16"/>
          <w:lang w:eastAsia="ar-SA"/>
        </w:rPr>
        <w:t xml:space="preserve"> – obszar poza obiektem Stacji Demontażu Pojazdów – obszar utwardzonego oraz szczelnego placu wydzielony na kierunku północno-zachodnim od obiektu SDP</w:t>
      </w:r>
    </w:p>
    <w:p w14:paraId="34C989AC" w14:textId="7967BA47" w:rsidR="00A72F22" w:rsidRPr="00FC6DF5" w:rsidRDefault="00D14062" w:rsidP="00807EF2">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Sektor magazynowania odpadów pochodzących z demontażu pojazdów jest wydzielony i zlokalizowany na utwardzonym placu. Część odpadów jest magazynowana w wydzielonym magazynie zlokalizowanym w budynku Stacji Demontażu Pojazdów (w tym w strefie odpadów niebezpiecznych). Akumulatory pochodzące z demontażu pojazdów, tymczasowo magazynowane są w specjalnie do tego przystosowanych pojemnikach odpornych na działanie materiałów w nich składowanych. Pojemniki z akumulatorami są zlokalizowane w budynku Stacji Demontażu Pojazdów.</w:t>
      </w:r>
    </w:p>
    <w:p w14:paraId="2BA07872" w14:textId="375C7B52" w:rsidR="00D14062" w:rsidRPr="00FC6DF5" w:rsidRDefault="00D14062" w:rsidP="00807EF2">
      <w:pPr>
        <w:suppressAutoHyphens/>
        <w:spacing w:before="240" w:after="0" w:line="276" w:lineRule="auto"/>
        <w:jc w:val="both"/>
        <w:rPr>
          <w:rFonts w:ascii="Century Gothic" w:hAnsi="Century Gothic"/>
          <w:sz w:val="16"/>
          <w:szCs w:val="16"/>
        </w:rPr>
      </w:pPr>
      <w:r w:rsidRPr="00FC6DF5">
        <w:rPr>
          <w:rFonts w:ascii="Century Gothic" w:hAnsi="Century Gothic"/>
          <w:sz w:val="16"/>
          <w:szCs w:val="16"/>
        </w:rPr>
        <w:t xml:space="preserve">Odpady magazynowane są w miejscach zabezpieczonych przed dostępem osób postronnych tj. na placu magazynowym z utwardzonym podłożem i w pomieszczeniu w oznakowanych kontenerach i pojemnikach wykonanych z materiałów odpornych na działanie składników umieszczonych w nich odpadów, posiadające rozwiązania zabezpieczające przed przypadkowym rozproszeniem odpadu w trakcie gromadzenia i czynności załadunkowych. Wszystkie rodzaje odpadów są tymczasowo magazynowane w sposób selektywny, co wynika </w:t>
      </w:r>
      <w:r w:rsidRPr="00FC6DF5">
        <w:rPr>
          <w:rFonts w:ascii="Century Gothic" w:hAnsi="Century Gothic"/>
          <w:sz w:val="16"/>
          <w:szCs w:val="16"/>
        </w:rPr>
        <w:br/>
        <w:t>z konieczności ich czasowego magazynowania w warunkach odpowiednio do ich właściwości oraz przekazywania dalszym uprawnionym odbiorcom celem wykorzystania lub unieszkodliwienia.</w:t>
      </w:r>
    </w:p>
    <w:p w14:paraId="67D3145D" w14:textId="7696FE8A" w:rsidR="00D14062" w:rsidRPr="00FC6DF5" w:rsidRDefault="002D5AD5" w:rsidP="006E65C5">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Ogólne cechy charakterystyczne prowadzonej działalności w zakresie funkcjonowania Stacji Demontażu Pojazdów, w tym działania minimalizujące ewentualne negatywne oddziaływanie na poszczególne elementy środowiska przyrodniczego:</w:t>
      </w:r>
    </w:p>
    <w:p w14:paraId="0B3DDB73" w14:textId="084DC3CE" w:rsidR="002D5AD5" w:rsidRPr="00FC6DF5" w:rsidRDefault="002D5AD5">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SDP posiada wyodrębniony sektor przyjmowania pojazdów zlokalizowany na utwardzonej, uszczelnionej </w:t>
      </w:r>
      <w:r w:rsidR="00BB06DC" w:rsidRPr="00FC6DF5">
        <w:rPr>
          <w:rFonts w:ascii="Century Gothic" w:hAnsi="Century Gothic" w:cs="Times New Roman"/>
          <w:sz w:val="16"/>
          <w:szCs w:val="16"/>
          <w:lang w:eastAsia="ar-SA"/>
        </w:rPr>
        <w:t xml:space="preserve">oraz </w:t>
      </w:r>
      <w:r w:rsidRPr="00FC6DF5">
        <w:rPr>
          <w:rFonts w:ascii="Century Gothic" w:hAnsi="Century Gothic" w:cs="Times New Roman"/>
          <w:sz w:val="16"/>
          <w:szCs w:val="16"/>
          <w:lang w:eastAsia="ar-SA"/>
        </w:rPr>
        <w:t>odpornej na produkty ropopochodne</w:t>
      </w:r>
    </w:p>
    <w:p w14:paraId="50B33AB3" w14:textId="35010CDA" w:rsidR="002D5AD5" w:rsidRPr="00FC6DF5" w:rsidRDefault="002D5AD5">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SDP posiada wyodrębniony sektor tymczasowego magazynowania przyjętych pojazdów, usytuowany na utwardzonej, uszczelnionej </w:t>
      </w:r>
      <w:r w:rsidR="00BB06DC" w:rsidRPr="00FC6DF5">
        <w:rPr>
          <w:rFonts w:ascii="Century Gothic" w:hAnsi="Century Gothic" w:cs="Times New Roman"/>
          <w:sz w:val="16"/>
          <w:szCs w:val="16"/>
          <w:lang w:eastAsia="ar-SA"/>
        </w:rPr>
        <w:t>oraz</w:t>
      </w:r>
      <w:r w:rsidRPr="00FC6DF5">
        <w:rPr>
          <w:rFonts w:ascii="Century Gothic" w:hAnsi="Century Gothic" w:cs="Times New Roman"/>
          <w:sz w:val="16"/>
          <w:szCs w:val="16"/>
          <w:lang w:eastAsia="ar-SA"/>
        </w:rPr>
        <w:t xml:space="preserve"> odpornej na produkty ropopochodne o powierzchni dostosowanej do aktualnego zapotrzebowania, min. 200 m</w:t>
      </w:r>
      <w:r w:rsidRPr="00FC6DF5">
        <w:rPr>
          <w:rFonts w:ascii="Century Gothic" w:hAnsi="Century Gothic" w:cs="Times New Roman"/>
          <w:sz w:val="16"/>
          <w:szCs w:val="16"/>
          <w:vertAlign w:val="superscript"/>
          <w:lang w:eastAsia="ar-SA"/>
        </w:rPr>
        <w:t>2</w:t>
      </w:r>
      <w:r w:rsidRPr="00FC6DF5">
        <w:rPr>
          <w:rFonts w:ascii="Century Gothic" w:hAnsi="Century Gothic" w:cs="Times New Roman"/>
          <w:sz w:val="16"/>
          <w:szCs w:val="16"/>
          <w:lang w:eastAsia="ar-SA"/>
        </w:rPr>
        <w:t xml:space="preserve"> z zachowaniem pola manewrowego</w:t>
      </w:r>
    </w:p>
    <w:p w14:paraId="7F77A273" w14:textId="59259969" w:rsidR="002D5AD5" w:rsidRPr="00FC6DF5" w:rsidRDefault="002D5AD5">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SDP posiada wyodrębniony sektor usuwania z pojazdów elementów i substancji niebezpiecznych w tym płynów zlokalizowany w obiekcie budowlanym z utwardzoną, uszczelnioną </w:t>
      </w:r>
      <w:r w:rsidR="00BB06DC" w:rsidRPr="00FC6DF5">
        <w:rPr>
          <w:rFonts w:ascii="Century Gothic" w:hAnsi="Century Gothic" w:cs="Times New Roman"/>
          <w:sz w:val="16"/>
          <w:szCs w:val="16"/>
          <w:lang w:eastAsia="ar-SA"/>
        </w:rPr>
        <w:t>oraz</w:t>
      </w:r>
      <w:r w:rsidRPr="00FC6DF5">
        <w:rPr>
          <w:rFonts w:ascii="Century Gothic" w:hAnsi="Century Gothic" w:cs="Times New Roman"/>
          <w:sz w:val="16"/>
          <w:szCs w:val="16"/>
          <w:lang w:eastAsia="ar-SA"/>
        </w:rPr>
        <w:t xml:space="preserve"> </w:t>
      </w:r>
      <w:r w:rsidR="00BB06DC" w:rsidRPr="00FC6DF5">
        <w:rPr>
          <w:rFonts w:ascii="Century Gothic" w:hAnsi="Century Gothic" w:cs="Times New Roman"/>
          <w:sz w:val="16"/>
          <w:szCs w:val="16"/>
          <w:lang w:eastAsia="ar-SA"/>
        </w:rPr>
        <w:t>odporną</w:t>
      </w:r>
      <w:r w:rsidRPr="00FC6DF5">
        <w:rPr>
          <w:rFonts w:ascii="Century Gothic" w:hAnsi="Century Gothic" w:cs="Times New Roman"/>
          <w:sz w:val="16"/>
          <w:szCs w:val="16"/>
          <w:lang w:eastAsia="ar-SA"/>
        </w:rPr>
        <w:t xml:space="preserve"> na produkty ropopochodne, zlokalizowany pod zadaszeniem oraz ograniczony ścianami bocznymi zabezpieczającymi przed czynnikami atmosferycznymi (budynek SDP)</w:t>
      </w:r>
    </w:p>
    <w:p w14:paraId="44FB61F8" w14:textId="061F3E13" w:rsidR="002D5AD5" w:rsidRPr="00FC6DF5" w:rsidRDefault="002D5AD5">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SDP posiada wyodrębniony sektor demontażu z pojazdów </w:t>
      </w:r>
      <w:r w:rsidR="00807EF2" w:rsidRPr="00FC6DF5">
        <w:rPr>
          <w:rFonts w:ascii="Century Gothic" w:hAnsi="Century Gothic" w:cs="Times New Roman"/>
          <w:sz w:val="16"/>
          <w:szCs w:val="16"/>
          <w:lang w:eastAsia="ar-SA"/>
        </w:rPr>
        <w:t>przedmiotów</w:t>
      </w:r>
      <w:r w:rsidRPr="00FC6DF5">
        <w:rPr>
          <w:rFonts w:ascii="Century Gothic" w:hAnsi="Century Gothic" w:cs="Times New Roman"/>
          <w:sz w:val="16"/>
          <w:szCs w:val="16"/>
          <w:lang w:eastAsia="ar-SA"/>
        </w:rPr>
        <w:t xml:space="preserve"> wyposażenia i części </w:t>
      </w:r>
      <w:r w:rsidR="00807EF2" w:rsidRPr="00FC6DF5">
        <w:rPr>
          <w:rFonts w:ascii="Century Gothic" w:hAnsi="Century Gothic" w:cs="Times New Roman"/>
          <w:sz w:val="16"/>
          <w:szCs w:val="16"/>
          <w:lang w:eastAsia="ar-SA"/>
        </w:rPr>
        <w:t>nadających</w:t>
      </w:r>
      <w:r w:rsidRPr="00FC6DF5">
        <w:rPr>
          <w:rFonts w:ascii="Century Gothic" w:hAnsi="Century Gothic" w:cs="Times New Roman"/>
          <w:sz w:val="16"/>
          <w:szCs w:val="16"/>
          <w:lang w:eastAsia="ar-SA"/>
        </w:rPr>
        <w:t xml:space="preserve"> się do ponownego użycia oraz elementów, w tym odpadów, nadających się do odzysku lub recyklingu lub unieszkodliwienia</w:t>
      </w:r>
      <w:r w:rsidR="00807EF2" w:rsidRPr="00FC6DF5">
        <w:rPr>
          <w:rFonts w:ascii="Century Gothic" w:hAnsi="Century Gothic" w:cs="Times New Roman"/>
          <w:sz w:val="16"/>
          <w:szCs w:val="16"/>
          <w:lang w:eastAsia="ar-SA"/>
        </w:rPr>
        <w:t xml:space="preserve"> zlokalizowany w obiekcie SDP</w:t>
      </w:r>
    </w:p>
    <w:p w14:paraId="612A15A6" w14:textId="560A9CC1" w:rsidR="00807EF2" w:rsidRPr="00FC6DF5" w:rsidRDefault="00807EF2">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SDP posiada wyodrębniony sektor tymczasowego magazynowania wymontowanych z pojazdów przedmiotów wyposażenia i części nadających się do ponownego użycia, usytuowany na utwardzonej, zadaszonej powierzchni</w:t>
      </w:r>
    </w:p>
    <w:p w14:paraId="72E03D89" w14:textId="42CF2FFE" w:rsidR="00807EF2" w:rsidRPr="00FC6DF5" w:rsidRDefault="00807EF2">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SDP posiada wyodrębniony sektor tymczasowego magazynowania odpadów pochodzących z demontażu pojazdów zlokalizowany na utwardzonej powierzchni</w:t>
      </w:r>
    </w:p>
    <w:p w14:paraId="0640B7FF" w14:textId="01E6384F" w:rsidR="00807EF2" w:rsidRPr="00FC6DF5" w:rsidRDefault="00807EF2">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SDP wyposażona jest w separator substancji ropopochodnych o wydajności dostosowanej do powierzchni objętej system odprowadzania ścieków przemysłowych, które kierowane są do szczelnego zbiornika bezodpływowego (odparowującego)</w:t>
      </w:r>
    </w:p>
    <w:p w14:paraId="30328B8B" w14:textId="2F628583" w:rsidR="00807EF2" w:rsidRPr="00FC6DF5" w:rsidRDefault="00807EF2">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SDP wyposażona jest w bezodpływowy zbiornik na ścieki socjalno-bytowe</w:t>
      </w:r>
    </w:p>
    <w:p w14:paraId="49B9EF68" w14:textId="5F856269" w:rsidR="00807EF2" w:rsidRPr="00FC6DF5" w:rsidRDefault="00807EF2">
      <w:pPr>
        <w:pStyle w:val="Akapitzlist"/>
        <w:numPr>
          <w:ilvl w:val="0"/>
          <w:numId w:val="174"/>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na terenie SDP, demontaż instalacji klimatyzacyjnych zawierających freony prowadzony jest przez </w:t>
      </w:r>
      <w:r w:rsidR="006E65C5" w:rsidRPr="00FC6DF5">
        <w:rPr>
          <w:rFonts w:ascii="Century Gothic" w:hAnsi="Century Gothic" w:cs="Times New Roman"/>
          <w:sz w:val="16"/>
          <w:szCs w:val="16"/>
          <w:lang w:eastAsia="ar-SA"/>
        </w:rPr>
        <w:t>osób</w:t>
      </w:r>
      <w:r w:rsidRPr="00FC6DF5">
        <w:rPr>
          <w:rFonts w:ascii="Century Gothic" w:hAnsi="Century Gothic" w:cs="Times New Roman"/>
          <w:sz w:val="16"/>
          <w:szCs w:val="16"/>
          <w:lang w:eastAsia="ar-SA"/>
        </w:rPr>
        <w:t xml:space="preserve"> do tego uprawnione oraz z wykorzystaniem </w:t>
      </w:r>
      <w:r w:rsidR="006E65C5" w:rsidRPr="00FC6DF5">
        <w:rPr>
          <w:rFonts w:ascii="Century Gothic" w:hAnsi="Century Gothic" w:cs="Times New Roman"/>
          <w:sz w:val="16"/>
          <w:szCs w:val="16"/>
          <w:lang w:eastAsia="ar-SA"/>
        </w:rPr>
        <w:t>urządzenia zapewniającego hermetyczność procesu opróżniania</w:t>
      </w:r>
      <w:r w:rsidRPr="00FC6DF5">
        <w:rPr>
          <w:rFonts w:ascii="Century Gothic" w:hAnsi="Century Gothic" w:cs="Times New Roman"/>
          <w:sz w:val="16"/>
          <w:szCs w:val="16"/>
          <w:lang w:eastAsia="ar-SA"/>
        </w:rPr>
        <w:t xml:space="preserve"> </w:t>
      </w:r>
    </w:p>
    <w:p w14:paraId="65FBD30A" w14:textId="49BE1F9C" w:rsidR="00AD692B" w:rsidRPr="00FC6DF5" w:rsidRDefault="00807EF2" w:rsidP="006E65C5">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Działalność Stacji Demontażu Pojazdów, prowadzona wyłącznie jest w porze dnia. Zanieczyszczone wody opadowe oraz roztopowe, odprowadzane są poprzez system odprowadzania ścieków, z wykorzystaniem separatora substancji ropopochodnych do szczelnego zbiornika bezodpływowego (odparowującego).</w:t>
      </w:r>
      <w:r w:rsidR="006E65C5" w:rsidRPr="00FC6DF5">
        <w:rPr>
          <w:rFonts w:ascii="Century Gothic" w:hAnsi="Century Gothic" w:cs="Times New Roman"/>
          <w:sz w:val="16"/>
          <w:szCs w:val="16"/>
          <w:lang w:eastAsia="ar-SA"/>
        </w:rPr>
        <w:t xml:space="preserve"> </w:t>
      </w:r>
      <w:r w:rsidR="00AD692B" w:rsidRPr="00FC6DF5">
        <w:rPr>
          <w:rFonts w:ascii="Century Gothic" w:hAnsi="Century Gothic" w:cs="Times New Roman"/>
          <w:sz w:val="16"/>
          <w:szCs w:val="16"/>
          <w:lang w:eastAsia="ar-SA"/>
        </w:rPr>
        <w:t>Zatrudnienie obecne, zmienne okresowe w ramach zapotrzebowania do 10 pracowników.</w:t>
      </w:r>
    </w:p>
    <w:p w14:paraId="5476E1DB" w14:textId="39FD0A10" w:rsidR="00AD692B" w:rsidRPr="00FC6DF5" w:rsidRDefault="00EC23EA" w:rsidP="00962C12">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Skala obecnej działalności nie powoduje klasyfikacji działalności/instalacji zgodnie z Rozporządzeniem Ministra Środowiska z dnia 27 sierpnia 2014 r.  w sprawie rodzajów instalacji mogących powodować znaczne zanieczyszczenie poszczególnych elementów przyrodniczych albo środowiska jako całości (Dz.U. 2014 poz. 1169).</w:t>
      </w:r>
    </w:p>
    <w:p w14:paraId="53A58A10" w14:textId="77777777" w:rsidR="003C67F1" w:rsidRPr="00FC6DF5" w:rsidRDefault="003C67F1" w:rsidP="00962C12">
      <w:pPr>
        <w:suppressAutoHyphens/>
        <w:spacing w:before="240" w:after="0" w:line="276" w:lineRule="auto"/>
        <w:jc w:val="both"/>
        <w:rPr>
          <w:rFonts w:ascii="Century Gothic" w:hAnsi="Century Gothic" w:cs="Times New Roman"/>
          <w:sz w:val="16"/>
          <w:szCs w:val="16"/>
          <w:lang w:eastAsia="ar-SA"/>
        </w:rPr>
      </w:pPr>
    </w:p>
    <w:p w14:paraId="0F4F198A" w14:textId="77777777" w:rsidR="003C67F1" w:rsidRPr="00FC6DF5" w:rsidRDefault="003C67F1" w:rsidP="00962C12">
      <w:pPr>
        <w:suppressAutoHyphens/>
        <w:spacing w:before="240" w:after="0" w:line="276" w:lineRule="auto"/>
        <w:jc w:val="both"/>
        <w:rPr>
          <w:rFonts w:ascii="Century Gothic" w:hAnsi="Century Gothic" w:cs="Times New Roman"/>
          <w:sz w:val="16"/>
          <w:szCs w:val="16"/>
          <w:lang w:eastAsia="ar-SA"/>
        </w:rPr>
      </w:pPr>
    </w:p>
    <w:p w14:paraId="295B4A62" w14:textId="7A9ABCB2" w:rsidR="007939DA" w:rsidRPr="00FC6DF5" w:rsidRDefault="007939DA" w:rsidP="00962C12">
      <w:pPr>
        <w:pStyle w:val="Legenda"/>
        <w:spacing w:before="240" w:after="0" w:line="276" w:lineRule="auto"/>
        <w:jc w:val="both"/>
        <w:rPr>
          <w:rFonts w:ascii="Century Gothic" w:hAnsi="Century Gothic"/>
          <w:b/>
          <w:bCs/>
          <w:i w:val="0"/>
          <w:iCs w:val="0"/>
          <w:color w:val="auto"/>
          <w:sz w:val="16"/>
          <w:szCs w:val="16"/>
        </w:rPr>
      </w:pPr>
      <w:bookmarkStart w:id="76" w:name="_Toc64279490"/>
      <w:bookmarkStart w:id="77" w:name="_Toc148455962"/>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 przetworzenia w stacji demontażu pojazdów w stanie istniejącym  – proces R13 oraz R12</w:t>
      </w:r>
      <w:bookmarkEnd w:id="76"/>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0CE6E16C" w14:textId="77777777" w:rsidTr="00E82B9E">
        <w:trPr>
          <w:trHeight w:val="405"/>
        </w:trPr>
        <w:tc>
          <w:tcPr>
            <w:tcW w:w="232" w:type="pct"/>
            <w:shd w:val="clear" w:color="auto" w:fill="F2F2F2"/>
            <w:vAlign w:val="center"/>
          </w:tcPr>
          <w:p w14:paraId="2E415603" w14:textId="77777777" w:rsidR="007939DA" w:rsidRPr="00FC6DF5" w:rsidRDefault="007939DA"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1B8D84B6" w14:textId="77777777" w:rsidR="007939DA" w:rsidRPr="00FC6DF5" w:rsidRDefault="007939DA"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1F2908DF" w14:textId="71A8346D" w:rsidR="007939DA" w:rsidRPr="00FC6DF5" w:rsidRDefault="00241371"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98" w:type="pct"/>
            <w:shd w:val="clear" w:color="auto" w:fill="F2F2F2"/>
            <w:vAlign w:val="center"/>
          </w:tcPr>
          <w:p w14:paraId="044602D2" w14:textId="77777777" w:rsidR="007939DA" w:rsidRPr="00FC6DF5" w:rsidRDefault="007939DA"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67E772E2" w14:textId="77777777" w:rsidTr="006A59A8">
        <w:trPr>
          <w:trHeight w:val="191"/>
        </w:trPr>
        <w:tc>
          <w:tcPr>
            <w:tcW w:w="232" w:type="pct"/>
            <w:vAlign w:val="center"/>
          </w:tcPr>
          <w:p w14:paraId="1062A961" w14:textId="77777777" w:rsidR="007939DA" w:rsidRPr="00FC6DF5" w:rsidRDefault="007939DA">
            <w:pPr>
              <w:numPr>
                <w:ilvl w:val="0"/>
                <w:numId w:val="175"/>
              </w:numPr>
              <w:spacing w:after="0" w:line="276" w:lineRule="auto"/>
              <w:jc w:val="center"/>
              <w:rPr>
                <w:rFonts w:ascii="Century Gothic" w:hAnsi="Century Gothic" w:cs="Arial"/>
                <w:sz w:val="14"/>
                <w:szCs w:val="14"/>
              </w:rPr>
            </w:pPr>
          </w:p>
        </w:tc>
        <w:tc>
          <w:tcPr>
            <w:tcW w:w="469" w:type="pct"/>
            <w:vAlign w:val="center"/>
          </w:tcPr>
          <w:p w14:paraId="3408AA1B" w14:textId="77777777" w:rsidR="007939DA" w:rsidRPr="00FC6DF5" w:rsidRDefault="007939DA"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04*</w:t>
            </w:r>
          </w:p>
        </w:tc>
        <w:tc>
          <w:tcPr>
            <w:tcW w:w="3801" w:type="pct"/>
            <w:vAlign w:val="center"/>
          </w:tcPr>
          <w:p w14:paraId="4B72ACAB" w14:textId="77777777" w:rsidR="007939DA" w:rsidRPr="00FC6DF5" w:rsidRDefault="007939DA" w:rsidP="00962C12">
            <w:pPr>
              <w:spacing w:after="0" w:line="276" w:lineRule="auto"/>
              <w:rPr>
                <w:rFonts w:ascii="Century Gothic" w:hAnsi="Century Gothic" w:cs="Arial"/>
                <w:sz w:val="14"/>
                <w:szCs w:val="14"/>
              </w:rPr>
            </w:pPr>
            <w:r w:rsidRPr="00FC6DF5">
              <w:rPr>
                <w:rFonts w:ascii="Century Gothic" w:hAnsi="Century Gothic" w:cs="Arial"/>
                <w:sz w:val="14"/>
                <w:szCs w:val="14"/>
              </w:rPr>
              <w:t>Zużyte lub nienadające się do użytkowania pojazdy</w:t>
            </w:r>
          </w:p>
        </w:tc>
        <w:tc>
          <w:tcPr>
            <w:tcW w:w="498" w:type="pct"/>
            <w:noWrap/>
            <w:vAlign w:val="center"/>
          </w:tcPr>
          <w:p w14:paraId="0956F451" w14:textId="441A9ADD" w:rsidR="007939DA" w:rsidRPr="00FC6DF5" w:rsidRDefault="007939DA" w:rsidP="00962C12">
            <w:pPr>
              <w:spacing w:after="0" w:line="276" w:lineRule="auto"/>
              <w:jc w:val="right"/>
              <w:rPr>
                <w:rFonts w:ascii="Century Gothic" w:hAnsi="Century Gothic" w:cs="Arial"/>
                <w:sz w:val="14"/>
                <w:szCs w:val="14"/>
              </w:rPr>
            </w:pPr>
            <w:r w:rsidRPr="00FC6DF5">
              <w:rPr>
                <w:rFonts w:ascii="Century Gothic" w:hAnsi="Century Gothic" w:cs="Arial"/>
                <w:sz w:val="14"/>
                <w:szCs w:val="14"/>
              </w:rPr>
              <w:t>2 880,0000</w:t>
            </w:r>
          </w:p>
        </w:tc>
      </w:tr>
      <w:tr w:rsidR="001A432F" w:rsidRPr="00FC6DF5" w14:paraId="7A3149D0" w14:textId="77777777" w:rsidTr="006A59A8">
        <w:trPr>
          <w:trHeight w:val="70"/>
        </w:trPr>
        <w:tc>
          <w:tcPr>
            <w:tcW w:w="232" w:type="pct"/>
            <w:vAlign w:val="center"/>
          </w:tcPr>
          <w:p w14:paraId="352F2F6E" w14:textId="77777777" w:rsidR="007939DA" w:rsidRPr="00FC6DF5" w:rsidRDefault="007939DA">
            <w:pPr>
              <w:numPr>
                <w:ilvl w:val="0"/>
                <w:numId w:val="175"/>
              </w:numPr>
              <w:spacing w:after="0" w:line="276" w:lineRule="auto"/>
              <w:jc w:val="center"/>
              <w:rPr>
                <w:rFonts w:ascii="Century Gothic" w:hAnsi="Century Gothic" w:cs="Arial"/>
                <w:sz w:val="14"/>
                <w:szCs w:val="14"/>
              </w:rPr>
            </w:pPr>
          </w:p>
        </w:tc>
        <w:tc>
          <w:tcPr>
            <w:tcW w:w="469" w:type="pct"/>
            <w:vAlign w:val="center"/>
          </w:tcPr>
          <w:p w14:paraId="6E3B54F1" w14:textId="77777777" w:rsidR="007939DA" w:rsidRPr="00FC6DF5" w:rsidRDefault="007939DA"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16 01 06</w:t>
            </w:r>
          </w:p>
        </w:tc>
        <w:tc>
          <w:tcPr>
            <w:tcW w:w="3801" w:type="pct"/>
            <w:vAlign w:val="center"/>
          </w:tcPr>
          <w:p w14:paraId="7536946A" w14:textId="77777777" w:rsidR="007939DA" w:rsidRPr="00FC6DF5" w:rsidRDefault="007939DA" w:rsidP="00962C12">
            <w:pPr>
              <w:spacing w:after="0" w:line="276" w:lineRule="auto"/>
              <w:rPr>
                <w:rFonts w:ascii="Century Gothic" w:hAnsi="Century Gothic" w:cs="Arial"/>
                <w:sz w:val="14"/>
                <w:szCs w:val="14"/>
              </w:rPr>
            </w:pPr>
            <w:r w:rsidRPr="00FC6DF5">
              <w:rPr>
                <w:rFonts w:ascii="Century Gothic" w:hAnsi="Century Gothic" w:cs="Arial"/>
                <w:sz w:val="14"/>
                <w:szCs w:val="14"/>
              </w:rPr>
              <w:t>Zużyte lub nienadające się do użytkowania pojazdy niezawierające cieczy i innych niebezpiecznych elementów</w:t>
            </w:r>
          </w:p>
        </w:tc>
        <w:tc>
          <w:tcPr>
            <w:tcW w:w="498" w:type="pct"/>
            <w:noWrap/>
            <w:vAlign w:val="center"/>
          </w:tcPr>
          <w:p w14:paraId="49E891E1" w14:textId="649E647D" w:rsidR="007939DA" w:rsidRPr="00FC6DF5" w:rsidRDefault="007939DA" w:rsidP="00962C12">
            <w:pPr>
              <w:spacing w:after="0" w:line="276" w:lineRule="auto"/>
              <w:jc w:val="right"/>
              <w:rPr>
                <w:rFonts w:ascii="Century Gothic" w:hAnsi="Century Gothic" w:cs="Arial"/>
                <w:sz w:val="14"/>
                <w:szCs w:val="14"/>
              </w:rPr>
            </w:pPr>
            <w:r w:rsidRPr="00FC6DF5">
              <w:rPr>
                <w:rFonts w:ascii="Century Gothic" w:hAnsi="Century Gothic" w:cs="Arial"/>
                <w:sz w:val="14"/>
                <w:szCs w:val="14"/>
              </w:rPr>
              <w:t>250,0000</w:t>
            </w:r>
          </w:p>
        </w:tc>
      </w:tr>
      <w:tr w:rsidR="001A432F" w:rsidRPr="00FC6DF5" w14:paraId="24BA12E8" w14:textId="77777777" w:rsidTr="007939DA">
        <w:trPr>
          <w:trHeight w:val="70"/>
        </w:trPr>
        <w:tc>
          <w:tcPr>
            <w:tcW w:w="4502" w:type="pct"/>
            <w:gridSpan w:val="3"/>
            <w:vAlign w:val="center"/>
          </w:tcPr>
          <w:p w14:paraId="4FE9B20A" w14:textId="77777777" w:rsidR="007939DA" w:rsidRPr="00FC6DF5" w:rsidRDefault="007939DA" w:rsidP="00962C12">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1÷2, nie więcej niż:</w:t>
            </w:r>
          </w:p>
        </w:tc>
        <w:tc>
          <w:tcPr>
            <w:tcW w:w="498" w:type="pct"/>
            <w:noWrap/>
            <w:vAlign w:val="center"/>
          </w:tcPr>
          <w:p w14:paraId="535FFEAD" w14:textId="3ECEC57A" w:rsidR="007939DA" w:rsidRPr="00FC6DF5" w:rsidRDefault="007939DA" w:rsidP="00962C12">
            <w:pPr>
              <w:spacing w:after="0" w:line="276" w:lineRule="auto"/>
              <w:jc w:val="right"/>
              <w:rPr>
                <w:rFonts w:ascii="Century Gothic" w:hAnsi="Century Gothic"/>
                <w:b/>
                <w:bCs/>
                <w:sz w:val="14"/>
                <w:szCs w:val="14"/>
              </w:rPr>
            </w:pPr>
            <w:r w:rsidRPr="00FC6DF5">
              <w:rPr>
                <w:rFonts w:ascii="Century Gothic" w:hAnsi="Century Gothic"/>
                <w:b/>
                <w:bCs/>
                <w:sz w:val="14"/>
                <w:szCs w:val="14"/>
              </w:rPr>
              <w:t>3 130,0000</w:t>
            </w:r>
          </w:p>
        </w:tc>
      </w:tr>
    </w:tbl>
    <w:p w14:paraId="709C05DA" w14:textId="2A9FBC56" w:rsidR="009A761B" w:rsidRPr="00FC6DF5" w:rsidRDefault="00C10B97" w:rsidP="00962C12">
      <w:pPr>
        <w:pStyle w:val="Legenda"/>
        <w:spacing w:before="240" w:after="0" w:line="276" w:lineRule="auto"/>
        <w:jc w:val="both"/>
        <w:rPr>
          <w:rFonts w:ascii="Century Gothic" w:hAnsi="Century Gothic" w:cs="Times New Roman"/>
          <w:i w:val="0"/>
          <w:iCs w:val="0"/>
          <w:color w:val="auto"/>
          <w:sz w:val="16"/>
          <w:szCs w:val="16"/>
          <w:lang w:eastAsia="ar-SA"/>
        </w:rPr>
      </w:pPr>
      <w:bookmarkStart w:id="78" w:name="_Toc148455963"/>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przetwarzania w SDP </w:t>
      </w:r>
      <w:r w:rsidR="00CD4BC2" w:rsidRPr="00FC6DF5">
        <w:rPr>
          <w:rFonts w:ascii="Century Gothic" w:hAnsi="Century Gothic"/>
          <w:i w:val="0"/>
          <w:iCs w:val="0"/>
          <w:color w:val="auto"/>
          <w:sz w:val="16"/>
          <w:szCs w:val="16"/>
        </w:rPr>
        <w:t xml:space="preserve">w stanie istniejącym </w:t>
      </w:r>
      <w:r w:rsidRPr="00FC6DF5">
        <w:rPr>
          <w:rFonts w:ascii="Century Gothic" w:hAnsi="Century Gothic"/>
          <w:i w:val="0"/>
          <w:iCs w:val="0"/>
          <w:color w:val="auto"/>
          <w:sz w:val="16"/>
          <w:szCs w:val="16"/>
        </w:rPr>
        <w:t>– proces R12</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7"/>
        <w:gridCol w:w="803"/>
        <w:gridCol w:w="7790"/>
      </w:tblGrid>
      <w:tr w:rsidR="001A432F" w:rsidRPr="00FC6DF5" w14:paraId="5B233CBC" w14:textId="77777777" w:rsidTr="00715EAC">
        <w:trPr>
          <w:cantSplit/>
          <w:trHeight w:val="405"/>
          <w:tblHeader/>
        </w:trPr>
        <w:tc>
          <w:tcPr>
            <w:tcW w:w="258" w:type="pct"/>
            <w:shd w:val="clear" w:color="auto" w:fill="F2F2F2"/>
            <w:vAlign w:val="center"/>
          </w:tcPr>
          <w:p w14:paraId="33017871" w14:textId="77777777" w:rsidR="001D4A71" w:rsidRPr="00FC6DF5" w:rsidRDefault="001D4A71"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43" w:type="pct"/>
            <w:shd w:val="clear" w:color="auto" w:fill="F2F2F2"/>
            <w:vAlign w:val="center"/>
          </w:tcPr>
          <w:p w14:paraId="5A764803" w14:textId="77777777" w:rsidR="001D4A71" w:rsidRPr="00FC6DF5" w:rsidRDefault="001D4A71"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4299" w:type="pct"/>
            <w:shd w:val="clear" w:color="auto" w:fill="F2F2F2"/>
            <w:vAlign w:val="center"/>
          </w:tcPr>
          <w:p w14:paraId="06B58771" w14:textId="7AA76F69" w:rsidR="001D4A71" w:rsidRPr="00FC6DF5" w:rsidRDefault="00241371" w:rsidP="00962C12">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r>
      <w:tr w:rsidR="001A432F" w:rsidRPr="00FC6DF5" w14:paraId="4394E2B8" w14:textId="77777777" w:rsidTr="002E0A84">
        <w:trPr>
          <w:trHeight w:val="191"/>
        </w:trPr>
        <w:tc>
          <w:tcPr>
            <w:tcW w:w="258" w:type="pct"/>
            <w:vAlign w:val="center"/>
          </w:tcPr>
          <w:p w14:paraId="71DDD654"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66745324" w14:textId="53E6DB25"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02 05*</w:t>
            </w:r>
          </w:p>
        </w:tc>
        <w:tc>
          <w:tcPr>
            <w:tcW w:w="4299" w:type="pct"/>
            <w:vAlign w:val="center"/>
          </w:tcPr>
          <w:p w14:paraId="17A68B62" w14:textId="799152B0"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niezawierające związków chlorowcoorganicznych</w:t>
            </w:r>
          </w:p>
        </w:tc>
      </w:tr>
      <w:tr w:rsidR="001A432F" w:rsidRPr="00FC6DF5" w14:paraId="5DC8A39A" w14:textId="77777777" w:rsidTr="002E0A84">
        <w:trPr>
          <w:trHeight w:val="70"/>
        </w:trPr>
        <w:tc>
          <w:tcPr>
            <w:tcW w:w="258" w:type="pct"/>
            <w:vAlign w:val="center"/>
          </w:tcPr>
          <w:p w14:paraId="41CA76A6"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0F3694ED" w14:textId="583814CF"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02 06*</w:t>
            </w:r>
          </w:p>
        </w:tc>
        <w:tc>
          <w:tcPr>
            <w:tcW w:w="4299" w:type="pct"/>
            <w:vAlign w:val="center"/>
          </w:tcPr>
          <w:p w14:paraId="3BFBFAAD" w14:textId="4D7484A9"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Syntetyczne oleje silnikowe, przekładniowe i smarowe</w:t>
            </w:r>
          </w:p>
        </w:tc>
      </w:tr>
      <w:tr w:rsidR="001A432F" w:rsidRPr="00FC6DF5" w14:paraId="33288915" w14:textId="77777777" w:rsidTr="002E0A84">
        <w:trPr>
          <w:trHeight w:val="70"/>
        </w:trPr>
        <w:tc>
          <w:tcPr>
            <w:tcW w:w="258" w:type="pct"/>
            <w:vAlign w:val="center"/>
          </w:tcPr>
          <w:p w14:paraId="549553BA"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7FB9ED98" w14:textId="35F7B3B0"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02 08*</w:t>
            </w:r>
          </w:p>
        </w:tc>
        <w:tc>
          <w:tcPr>
            <w:tcW w:w="4299" w:type="pct"/>
            <w:vAlign w:val="center"/>
          </w:tcPr>
          <w:p w14:paraId="1ADCD70F" w14:textId="5D4F72BD"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Inne oleje silnikowe, przekładniowe i smarowe</w:t>
            </w:r>
          </w:p>
        </w:tc>
      </w:tr>
      <w:tr w:rsidR="001A432F" w:rsidRPr="00FC6DF5" w14:paraId="08D1FB31" w14:textId="77777777" w:rsidTr="002E0A84">
        <w:trPr>
          <w:trHeight w:val="70"/>
        </w:trPr>
        <w:tc>
          <w:tcPr>
            <w:tcW w:w="258" w:type="pct"/>
            <w:vAlign w:val="center"/>
          </w:tcPr>
          <w:p w14:paraId="351FA82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1A827227" w14:textId="434F8BB4"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07 01*</w:t>
            </w:r>
          </w:p>
        </w:tc>
        <w:tc>
          <w:tcPr>
            <w:tcW w:w="4299" w:type="pct"/>
            <w:vAlign w:val="center"/>
          </w:tcPr>
          <w:p w14:paraId="19620C6D" w14:textId="7B431DF2"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Olej opałowy i olej napędowy</w:t>
            </w:r>
          </w:p>
        </w:tc>
      </w:tr>
      <w:tr w:rsidR="001A432F" w:rsidRPr="00FC6DF5" w14:paraId="73CB46F6" w14:textId="77777777" w:rsidTr="002E0A84">
        <w:trPr>
          <w:trHeight w:val="70"/>
        </w:trPr>
        <w:tc>
          <w:tcPr>
            <w:tcW w:w="258" w:type="pct"/>
            <w:vAlign w:val="center"/>
          </w:tcPr>
          <w:p w14:paraId="7A2B0174"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5EE3ABF0" w14:textId="29963B12"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07 02*</w:t>
            </w:r>
          </w:p>
        </w:tc>
        <w:tc>
          <w:tcPr>
            <w:tcW w:w="4299" w:type="pct"/>
            <w:vAlign w:val="center"/>
          </w:tcPr>
          <w:p w14:paraId="5F47F1AC" w14:textId="355E4ADC"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Benzyna</w:t>
            </w:r>
          </w:p>
        </w:tc>
      </w:tr>
      <w:tr w:rsidR="001A432F" w:rsidRPr="00FC6DF5" w14:paraId="7A5A83B1" w14:textId="77777777" w:rsidTr="002E0A84">
        <w:trPr>
          <w:trHeight w:val="70"/>
        </w:trPr>
        <w:tc>
          <w:tcPr>
            <w:tcW w:w="258" w:type="pct"/>
            <w:vAlign w:val="center"/>
          </w:tcPr>
          <w:p w14:paraId="586E4832"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19D497AF" w14:textId="1CBC181E"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13 07 03*</w:t>
            </w:r>
          </w:p>
        </w:tc>
        <w:tc>
          <w:tcPr>
            <w:tcW w:w="4299" w:type="pct"/>
            <w:vAlign w:val="center"/>
          </w:tcPr>
          <w:p w14:paraId="0BCBCF2C" w14:textId="0B36C1A7"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Inne paliwa (włącznie z mieszaninami)</w:t>
            </w:r>
          </w:p>
        </w:tc>
      </w:tr>
      <w:tr w:rsidR="001A432F" w:rsidRPr="00FC6DF5" w14:paraId="6314815A" w14:textId="77777777" w:rsidTr="002E0A84">
        <w:trPr>
          <w:trHeight w:val="70"/>
        </w:trPr>
        <w:tc>
          <w:tcPr>
            <w:tcW w:w="258" w:type="pct"/>
            <w:vAlign w:val="center"/>
          </w:tcPr>
          <w:p w14:paraId="1C4A5F22"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6C3064DB" w14:textId="5287C4DB"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14 06 01*</w:t>
            </w:r>
          </w:p>
        </w:tc>
        <w:tc>
          <w:tcPr>
            <w:tcW w:w="4299" w:type="pct"/>
            <w:vAlign w:val="center"/>
          </w:tcPr>
          <w:p w14:paraId="179A06AB" w14:textId="382C3897"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Freony, HCFC, HFC</w:t>
            </w:r>
          </w:p>
        </w:tc>
      </w:tr>
      <w:tr w:rsidR="001A432F" w:rsidRPr="00FC6DF5" w14:paraId="3142AB02" w14:textId="77777777" w:rsidTr="002E0A84">
        <w:trPr>
          <w:trHeight w:val="70"/>
        </w:trPr>
        <w:tc>
          <w:tcPr>
            <w:tcW w:w="258" w:type="pct"/>
            <w:vAlign w:val="center"/>
          </w:tcPr>
          <w:p w14:paraId="7412935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07AB15D9" w14:textId="70528392"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16 01 03</w:t>
            </w:r>
          </w:p>
        </w:tc>
        <w:tc>
          <w:tcPr>
            <w:tcW w:w="4299" w:type="pct"/>
            <w:vAlign w:val="center"/>
          </w:tcPr>
          <w:p w14:paraId="4971E3F3" w14:textId="364D8518"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Zużyte opony</w:t>
            </w:r>
          </w:p>
        </w:tc>
      </w:tr>
      <w:tr w:rsidR="001A432F" w:rsidRPr="00FC6DF5" w14:paraId="49532050" w14:textId="77777777" w:rsidTr="002E0A84">
        <w:trPr>
          <w:trHeight w:val="70"/>
        </w:trPr>
        <w:tc>
          <w:tcPr>
            <w:tcW w:w="258" w:type="pct"/>
            <w:vAlign w:val="center"/>
          </w:tcPr>
          <w:p w14:paraId="24B34C43"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0D8175C4" w14:textId="293CFA9E"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07*</w:t>
            </w:r>
          </w:p>
        </w:tc>
        <w:tc>
          <w:tcPr>
            <w:tcW w:w="4299" w:type="pct"/>
            <w:vAlign w:val="center"/>
          </w:tcPr>
          <w:p w14:paraId="3A8FA85C" w14:textId="36062355"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Filtry olejowe</w:t>
            </w:r>
          </w:p>
        </w:tc>
      </w:tr>
      <w:tr w:rsidR="001A432F" w:rsidRPr="00FC6DF5" w14:paraId="579F66E1" w14:textId="77777777" w:rsidTr="002E0A84">
        <w:trPr>
          <w:trHeight w:val="70"/>
        </w:trPr>
        <w:tc>
          <w:tcPr>
            <w:tcW w:w="258" w:type="pct"/>
            <w:vAlign w:val="center"/>
          </w:tcPr>
          <w:p w14:paraId="18362B33"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712408D5" w14:textId="3D75F317"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10*</w:t>
            </w:r>
          </w:p>
        </w:tc>
        <w:tc>
          <w:tcPr>
            <w:tcW w:w="4299" w:type="pct"/>
            <w:vAlign w:val="center"/>
          </w:tcPr>
          <w:p w14:paraId="0E73D442" w14:textId="5014492F"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Elementy wybuchowe (np. poduszki powietrzne)</w:t>
            </w:r>
          </w:p>
        </w:tc>
      </w:tr>
      <w:tr w:rsidR="001A432F" w:rsidRPr="00FC6DF5" w14:paraId="73D993C6" w14:textId="77777777" w:rsidTr="002E0A84">
        <w:trPr>
          <w:trHeight w:val="70"/>
        </w:trPr>
        <w:tc>
          <w:tcPr>
            <w:tcW w:w="258" w:type="pct"/>
            <w:vAlign w:val="center"/>
          </w:tcPr>
          <w:p w14:paraId="698F924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43EB55CE" w14:textId="04248A8F"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16 01 12</w:t>
            </w:r>
          </w:p>
        </w:tc>
        <w:tc>
          <w:tcPr>
            <w:tcW w:w="4299" w:type="pct"/>
            <w:vAlign w:val="center"/>
          </w:tcPr>
          <w:p w14:paraId="36479987" w14:textId="6B3A685F"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Okładziny hamulcowe inne niż wymienione w 16 01 11</w:t>
            </w:r>
          </w:p>
        </w:tc>
      </w:tr>
      <w:tr w:rsidR="001A432F" w:rsidRPr="00FC6DF5" w14:paraId="12CB77E3" w14:textId="77777777" w:rsidTr="002E0A84">
        <w:trPr>
          <w:trHeight w:val="70"/>
        </w:trPr>
        <w:tc>
          <w:tcPr>
            <w:tcW w:w="258" w:type="pct"/>
            <w:vAlign w:val="center"/>
          </w:tcPr>
          <w:p w14:paraId="193A9756"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77CC90A9" w14:textId="54AB916B"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13*</w:t>
            </w:r>
          </w:p>
        </w:tc>
        <w:tc>
          <w:tcPr>
            <w:tcW w:w="4299" w:type="pct"/>
            <w:vAlign w:val="center"/>
          </w:tcPr>
          <w:p w14:paraId="7DD69C1A" w14:textId="608A5E7C"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Płyny hamulcowe</w:t>
            </w:r>
          </w:p>
        </w:tc>
      </w:tr>
      <w:tr w:rsidR="001A432F" w:rsidRPr="00FC6DF5" w14:paraId="5DAF5A5E" w14:textId="77777777" w:rsidTr="002E0A84">
        <w:trPr>
          <w:trHeight w:val="70"/>
        </w:trPr>
        <w:tc>
          <w:tcPr>
            <w:tcW w:w="258" w:type="pct"/>
            <w:vAlign w:val="center"/>
          </w:tcPr>
          <w:p w14:paraId="123966B8"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3F26590A" w14:textId="39706195"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14*</w:t>
            </w:r>
          </w:p>
        </w:tc>
        <w:tc>
          <w:tcPr>
            <w:tcW w:w="4299" w:type="pct"/>
            <w:vAlign w:val="center"/>
          </w:tcPr>
          <w:p w14:paraId="3D32B750" w14:textId="0EF96293"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 xml:space="preserve">Płyny zapobiegające zamarzaniu zawierające niebezpieczne substancje </w:t>
            </w:r>
          </w:p>
        </w:tc>
      </w:tr>
      <w:tr w:rsidR="001A432F" w:rsidRPr="00FC6DF5" w14:paraId="3A35588E" w14:textId="77777777" w:rsidTr="002E0A84">
        <w:trPr>
          <w:trHeight w:val="70"/>
        </w:trPr>
        <w:tc>
          <w:tcPr>
            <w:tcW w:w="258" w:type="pct"/>
            <w:vAlign w:val="center"/>
          </w:tcPr>
          <w:p w14:paraId="16A445BF"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37146A9B" w14:textId="5D105208"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16 01 15</w:t>
            </w:r>
          </w:p>
        </w:tc>
        <w:tc>
          <w:tcPr>
            <w:tcW w:w="4299" w:type="pct"/>
            <w:vAlign w:val="center"/>
          </w:tcPr>
          <w:p w14:paraId="254A9B52" w14:textId="21A4CB76"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Płyny zapobiegające zamarzaniu inne niż wymienione w 16 01 14</w:t>
            </w:r>
          </w:p>
        </w:tc>
      </w:tr>
      <w:tr w:rsidR="001A432F" w:rsidRPr="00FC6DF5" w14:paraId="4994A4A4" w14:textId="77777777" w:rsidTr="002E0A84">
        <w:trPr>
          <w:trHeight w:val="70"/>
        </w:trPr>
        <w:tc>
          <w:tcPr>
            <w:tcW w:w="258" w:type="pct"/>
            <w:vAlign w:val="center"/>
          </w:tcPr>
          <w:p w14:paraId="69039941"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4A1B4E3F" w14:textId="6D50702F"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16 01 16</w:t>
            </w:r>
          </w:p>
        </w:tc>
        <w:tc>
          <w:tcPr>
            <w:tcW w:w="4299" w:type="pct"/>
            <w:vAlign w:val="center"/>
          </w:tcPr>
          <w:p w14:paraId="1495957D" w14:textId="54B38FC9"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Zbiorniki na gaz skroplony</w:t>
            </w:r>
          </w:p>
        </w:tc>
      </w:tr>
      <w:tr w:rsidR="001A432F" w:rsidRPr="00FC6DF5" w14:paraId="10F10929" w14:textId="77777777" w:rsidTr="002E0A84">
        <w:trPr>
          <w:trHeight w:val="70"/>
        </w:trPr>
        <w:tc>
          <w:tcPr>
            <w:tcW w:w="258" w:type="pct"/>
            <w:vAlign w:val="center"/>
          </w:tcPr>
          <w:p w14:paraId="303E373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5DD8A9B2" w14:textId="1CB22190"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16 01 17</w:t>
            </w:r>
          </w:p>
        </w:tc>
        <w:tc>
          <w:tcPr>
            <w:tcW w:w="4299" w:type="pct"/>
            <w:vAlign w:val="center"/>
          </w:tcPr>
          <w:p w14:paraId="5BF2E967" w14:textId="0B771DFA"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r>
      <w:tr w:rsidR="001A432F" w:rsidRPr="00FC6DF5" w14:paraId="69C269FE" w14:textId="77777777" w:rsidTr="002E0A84">
        <w:trPr>
          <w:trHeight w:val="70"/>
        </w:trPr>
        <w:tc>
          <w:tcPr>
            <w:tcW w:w="258" w:type="pct"/>
            <w:vAlign w:val="center"/>
          </w:tcPr>
          <w:p w14:paraId="49B1660D"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35A4D3AB" w14:textId="073C4A59"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16 01 18</w:t>
            </w:r>
          </w:p>
        </w:tc>
        <w:tc>
          <w:tcPr>
            <w:tcW w:w="4299" w:type="pct"/>
            <w:vAlign w:val="center"/>
          </w:tcPr>
          <w:p w14:paraId="0F5923E3" w14:textId="5DEA699E"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r>
      <w:tr w:rsidR="001A432F" w:rsidRPr="00FC6DF5" w14:paraId="45337179" w14:textId="77777777" w:rsidTr="002E0A84">
        <w:trPr>
          <w:trHeight w:val="70"/>
        </w:trPr>
        <w:tc>
          <w:tcPr>
            <w:tcW w:w="258" w:type="pct"/>
            <w:vAlign w:val="center"/>
          </w:tcPr>
          <w:p w14:paraId="6BDC523F"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7E4C2608" w14:textId="7711DECA" w:rsidR="001D4A71" w:rsidRPr="00FC6DF5" w:rsidRDefault="006A59A8"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16 01 19</w:t>
            </w:r>
          </w:p>
        </w:tc>
        <w:tc>
          <w:tcPr>
            <w:tcW w:w="4299" w:type="pct"/>
            <w:vAlign w:val="center"/>
          </w:tcPr>
          <w:p w14:paraId="4A5BF784" w14:textId="38A56242"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Tworzywa sztuczne</w:t>
            </w:r>
          </w:p>
        </w:tc>
      </w:tr>
      <w:tr w:rsidR="001A432F" w:rsidRPr="00FC6DF5" w14:paraId="36359D94" w14:textId="77777777" w:rsidTr="002E0A84">
        <w:trPr>
          <w:trHeight w:val="70"/>
        </w:trPr>
        <w:tc>
          <w:tcPr>
            <w:tcW w:w="258" w:type="pct"/>
            <w:vAlign w:val="center"/>
          </w:tcPr>
          <w:p w14:paraId="75E0EF4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5148131D" w14:textId="340F29A1" w:rsidR="001D4A71" w:rsidRPr="00FC6DF5" w:rsidRDefault="006A59A8"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16 01 20</w:t>
            </w:r>
          </w:p>
        </w:tc>
        <w:tc>
          <w:tcPr>
            <w:tcW w:w="4299" w:type="pct"/>
            <w:vAlign w:val="center"/>
          </w:tcPr>
          <w:p w14:paraId="551232D9" w14:textId="02BFD3D2"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Szkło</w:t>
            </w:r>
          </w:p>
        </w:tc>
      </w:tr>
      <w:tr w:rsidR="001A432F" w:rsidRPr="00FC6DF5" w14:paraId="6BC92DFB" w14:textId="77777777" w:rsidTr="002E0A84">
        <w:trPr>
          <w:trHeight w:val="70"/>
        </w:trPr>
        <w:tc>
          <w:tcPr>
            <w:tcW w:w="258" w:type="pct"/>
            <w:vAlign w:val="center"/>
          </w:tcPr>
          <w:p w14:paraId="2B2AADFA"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1F6123E4" w14:textId="1CC4BA32"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21*</w:t>
            </w:r>
          </w:p>
        </w:tc>
        <w:tc>
          <w:tcPr>
            <w:tcW w:w="4299" w:type="pct"/>
            <w:vAlign w:val="center"/>
          </w:tcPr>
          <w:p w14:paraId="6CAAB406" w14:textId="7E4602A4"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Niebezpieczne elementy inne niż wymienione w 16 01 07 do 16 01 11, 16 01 13 i 16 01 14</w:t>
            </w:r>
          </w:p>
        </w:tc>
      </w:tr>
      <w:tr w:rsidR="001A432F" w:rsidRPr="00FC6DF5" w14:paraId="6AE8F287" w14:textId="77777777" w:rsidTr="002E0A84">
        <w:trPr>
          <w:trHeight w:val="70"/>
        </w:trPr>
        <w:tc>
          <w:tcPr>
            <w:tcW w:w="258" w:type="pct"/>
            <w:vAlign w:val="center"/>
          </w:tcPr>
          <w:p w14:paraId="27080794" w14:textId="77777777" w:rsidR="006A59A8" w:rsidRPr="00FC6DF5" w:rsidRDefault="006A59A8">
            <w:pPr>
              <w:numPr>
                <w:ilvl w:val="0"/>
                <w:numId w:val="176"/>
              </w:numPr>
              <w:spacing w:after="0" w:line="276" w:lineRule="auto"/>
              <w:jc w:val="center"/>
              <w:rPr>
                <w:rFonts w:ascii="Century Gothic" w:hAnsi="Century Gothic" w:cs="Arial"/>
                <w:sz w:val="14"/>
                <w:szCs w:val="14"/>
              </w:rPr>
            </w:pPr>
          </w:p>
        </w:tc>
        <w:tc>
          <w:tcPr>
            <w:tcW w:w="443" w:type="pct"/>
            <w:vAlign w:val="center"/>
          </w:tcPr>
          <w:p w14:paraId="7A1785B7" w14:textId="49E0D8E6" w:rsidR="006A59A8" w:rsidRPr="00FC6DF5" w:rsidRDefault="006A59A8"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16 01 22</w:t>
            </w:r>
          </w:p>
        </w:tc>
        <w:tc>
          <w:tcPr>
            <w:tcW w:w="4299" w:type="pct"/>
            <w:vAlign w:val="center"/>
          </w:tcPr>
          <w:p w14:paraId="7371AC39" w14:textId="20CA28F9" w:rsidR="006A59A8"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Inne niewymienione elementy</w:t>
            </w:r>
          </w:p>
        </w:tc>
      </w:tr>
      <w:tr w:rsidR="001A432F" w:rsidRPr="00FC6DF5" w14:paraId="45EB13A4" w14:textId="77777777" w:rsidTr="002E0A84">
        <w:trPr>
          <w:trHeight w:val="70"/>
        </w:trPr>
        <w:tc>
          <w:tcPr>
            <w:tcW w:w="258" w:type="pct"/>
            <w:vAlign w:val="center"/>
          </w:tcPr>
          <w:p w14:paraId="26D92E1D" w14:textId="77777777" w:rsidR="006A59A8" w:rsidRPr="00FC6DF5" w:rsidRDefault="006A59A8">
            <w:pPr>
              <w:numPr>
                <w:ilvl w:val="0"/>
                <w:numId w:val="176"/>
              </w:numPr>
              <w:spacing w:after="0" w:line="276" w:lineRule="auto"/>
              <w:jc w:val="center"/>
              <w:rPr>
                <w:rFonts w:ascii="Century Gothic" w:hAnsi="Century Gothic" w:cs="Arial"/>
                <w:sz w:val="14"/>
                <w:szCs w:val="14"/>
              </w:rPr>
            </w:pPr>
          </w:p>
        </w:tc>
        <w:tc>
          <w:tcPr>
            <w:tcW w:w="443" w:type="pct"/>
            <w:vAlign w:val="center"/>
          </w:tcPr>
          <w:p w14:paraId="74CADB2F" w14:textId="34DC54BA" w:rsidR="006A59A8" w:rsidRPr="00FC6DF5" w:rsidRDefault="006A59A8" w:rsidP="00962C12">
            <w:pPr>
              <w:spacing w:after="0" w:line="276" w:lineRule="auto"/>
              <w:rPr>
                <w:rFonts w:ascii="Century Gothic" w:hAnsi="Century Gothic" w:cs="Arial"/>
                <w:sz w:val="14"/>
                <w:szCs w:val="14"/>
              </w:rPr>
            </w:pPr>
            <w:r w:rsidRPr="00FC6DF5">
              <w:rPr>
                <w:rFonts w:ascii="Century Gothic" w:hAnsi="Century Gothic" w:cs="Arial"/>
                <w:sz w:val="14"/>
                <w:szCs w:val="14"/>
              </w:rPr>
              <w:t>16 01 99</w:t>
            </w:r>
          </w:p>
        </w:tc>
        <w:tc>
          <w:tcPr>
            <w:tcW w:w="4299" w:type="pct"/>
            <w:vAlign w:val="center"/>
          </w:tcPr>
          <w:p w14:paraId="2547934F" w14:textId="4AF32E8E" w:rsidR="006A59A8"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Inne niewymienione odpady</w:t>
            </w:r>
          </w:p>
        </w:tc>
      </w:tr>
      <w:tr w:rsidR="001A432F" w:rsidRPr="00FC6DF5" w14:paraId="67FF07BF" w14:textId="77777777" w:rsidTr="002E0A84">
        <w:trPr>
          <w:trHeight w:val="70"/>
        </w:trPr>
        <w:tc>
          <w:tcPr>
            <w:tcW w:w="258" w:type="pct"/>
            <w:vAlign w:val="center"/>
          </w:tcPr>
          <w:p w14:paraId="1FF5F44A"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39A98955" w14:textId="44C4358F"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02 13*</w:t>
            </w:r>
          </w:p>
        </w:tc>
        <w:tc>
          <w:tcPr>
            <w:tcW w:w="4299" w:type="pct"/>
            <w:vAlign w:val="center"/>
          </w:tcPr>
          <w:p w14:paraId="3806628A" w14:textId="0C9EE978"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Zużyte urządzenia zawierające niebezpieczne elementy inne niż wymienione w 16 02 09 do 16 02 12</w:t>
            </w:r>
          </w:p>
        </w:tc>
      </w:tr>
      <w:tr w:rsidR="001A432F" w:rsidRPr="00FC6DF5" w14:paraId="3203C6D6" w14:textId="77777777" w:rsidTr="002E0A84">
        <w:trPr>
          <w:trHeight w:val="70"/>
        </w:trPr>
        <w:tc>
          <w:tcPr>
            <w:tcW w:w="258" w:type="pct"/>
            <w:vAlign w:val="center"/>
          </w:tcPr>
          <w:p w14:paraId="3DD90C6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4ABD48A5" w14:textId="13434DEE"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06 01*</w:t>
            </w:r>
          </w:p>
        </w:tc>
        <w:tc>
          <w:tcPr>
            <w:tcW w:w="4299" w:type="pct"/>
            <w:vAlign w:val="center"/>
          </w:tcPr>
          <w:p w14:paraId="5A98C67E" w14:textId="1DDA62BD"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ołowiowe</w:t>
            </w:r>
          </w:p>
        </w:tc>
      </w:tr>
      <w:tr w:rsidR="001A432F" w:rsidRPr="00FC6DF5" w14:paraId="41B80CEF" w14:textId="77777777" w:rsidTr="002E0A84">
        <w:trPr>
          <w:trHeight w:val="70"/>
        </w:trPr>
        <w:tc>
          <w:tcPr>
            <w:tcW w:w="258" w:type="pct"/>
            <w:vAlign w:val="center"/>
          </w:tcPr>
          <w:p w14:paraId="55EFCB45"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6B55F380" w14:textId="0D892DE9" w:rsidR="001D4A71" w:rsidRPr="00FC6DF5" w:rsidRDefault="001D4A71" w:rsidP="00962C12">
            <w:pPr>
              <w:spacing w:after="0" w:line="276" w:lineRule="auto"/>
              <w:rPr>
                <w:rFonts w:ascii="Century Gothic" w:hAnsi="Century Gothic" w:cs="Arial"/>
                <w:sz w:val="14"/>
                <w:szCs w:val="14"/>
              </w:rPr>
            </w:pPr>
            <w:r w:rsidRPr="00FC6DF5">
              <w:rPr>
                <w:rFonts w:ascii="Century Gothic" w:hAnsi="Century Gothic" w:cs="Arial"/>
                <w:sz w:val="14"/>
                <w:szCs w:val="14"/>
              </w:rPr>
              <w:t>16 06 02*</w:t>
            </w:r>
          </w:p>
        </w:tc>
        <w:tc>
          <w:tcPr>
            <w:tcW w:w="4299" w:type="pct"/>
            <w:vAlign w:val="center"/>
          </w:tcPr>
          <w:p w14:paraId="5B6B62BE" w14:textId="5C9FE631"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niklowo-kadmowe</w:t>
            </w:r>
          </w:p>
        </w:tc>
      </w:tr>
      <w:tr w:rsidR="001A432F" w:rsidRPr="00FC6DF5" w14:paraId="1ED1AC0E" w14:textId="77777777" w:rsidTr="002E0A84">
        <w:trPr>
          <w:trHeight w:val="70"/>
        </w:trPr>
        <w:tc>
          <w:tcPr>
            <w:tcW w:w="258" w:type="pct"/>
            <w:vAlign w:val="center"/>
          </w:tcPr>
          <w:p w14:paraId="4CD4F49B" w14:textId="77777777" w:rsidR="001D4A71" w:rsidRPr="00FC6DF5" w:rsidRDefault="001D4A71">
            <w:pPr>
              <w:numPr>
                <w:ilvl w:val="0"/>
                <w:numId w:val="176"/>
              </w:numPr>
              <w:spacing w:after="0" w:line="276" w:lineRule="auto"/>
              <w:jc w:val="center"/>
              <w:rPr>
                <w:rFonts w:ascii="Century Gothic" w:hAnsi="Century Gothic" w:cs="Arial"/>
                <w:sz w:val="14"/>
                <w:szCs w:val="14"/>
              </w:rPr>
            </w:pPr>
          </w:p>
        </w:tc>
        <w:tc>
          <w:tcPr>
            <w:tcW w:w="443" w:type="pct"/>
            <w:vAlign w:val="center"/>
          </w:tcPr>
          <w:p w14:paraId="20B8B899" w14:textId="7EECEC2B" w:rsidR="001D4A71" w:rsidRPr="00FC6DF5" w:rsidRDefault="006A59A8" w:rsidP="00962C12">
            <w:pPr>
              <w:spacing w:after="0" w:line="276" w:lineRule="auto"/>
              <w:rPr>
                <w:rFonts w:ascii="Century Gothic" w:hAnsi="Century Gothic" w:cs="Arial"/>
                <w:sz w:val="14"/>
                <w:szCs w:val="14"/>
              </w:rPr>
            </w:pPr>
            <w:r w:rsidRPr="00FC6DF5">
              <w:rPr>
                <w:rFonts w:ascii="Century Gothic" w:hAnsi="Century Gothic" w:cs="Arial"/>
                <w:sz w:val="14"/>
                <w:szCs w:val="14"/>
              </w:rPr>
              <w:t>16 08 01</w:t>
            </w:r>
          </w:p>
        </w:tc>
        <w:tc>
          <w:tcPr>
            <w:tcW w:w="4299" w:type="pct"/>
            <w:vAlign w:val="center"/>
          </w:tcPr>
          <w:p w14:paraId="698E9AB3" w14:textId="54A259A6" w:rsidR="001D4A71" w:rsidRPr="00FC6DF5" w:rsidRDefault="002E0A84" w:rsidP="00962C12">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złoto, srebro, ren, rod, pallad, iryd lub platynę (z wyłączeniem 16 08 07)</w:t>
            </w:r>
          </w:p>
        </w:tc>
      </w:tr>
    </w:tbl>
    <w:p w14:paraId="5D1AC3FA" w14:textId="77777777" w:rsidR="00EF13BD" w:rsidRPr="00FC6DF5" w:rsidRDefault="00EF13BD">
      <w:pPr>
        <w:pStyle w:val="Akapitzlist"/>
        <w:numPr>
          <w:ilvl w:val="0"/>
          <w:numId w:val="171"/>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 xml:space="preserve">Działalność w przetwarzania odpadowych kabli </w:t>
      </w:r>
    </w:p>
    <w:p w14:paraId="06FF8D67" w14:textId="2D79C200" w:rsidR="00682368" w:rsidRPr="00FC6DF5" w:rsidRDefault="00682368" w:rsidP="00682368">
      <w:pPr>
        <w:spacing w:after="0" w:line="276" w:lineRule="auto"/>
        <w:jc w:val="both"/>
        <w:rPr>
          <w:rFonts w:ascii="Century Gothic" w:hAnsi="Century Gothic" w:cs="Arial"/>
          <w:sz w:val="16"/>
          <w:szCs w:val="16"/>
        </w:rPr>
      </w:pPr>
      <w:r w:rsidRPr="00FC6DF5">
        <w:rPr>
          <w:rFonts w:ascii="Century Gothic" w:hAnsi="Century Gothic" w:cs="Arial"/>
          <w:sz w:val="16"/>
          <w:szCs w:val="16"/>
        </w:rPr>
        <w:t>Odzysk metali z kabli polega na rozdrabnianiu lub rozcinaniu kabli w celu oddzielenie metalu od izolacji</w:t>
      </w:r>
      <w:r w:rsidR="00013EF4" w:rsidRPr="00FC6DF5">
        <w:rPr>
          <w:rFonts w:ascii="Century Gothic" w:hAnsi="Century Gothic" w:cs="Arial"/>
          <w:sz w:val="16"/>
          <w:szCs w:val="16"/>
        </w:rPr>
        <w:t xml:space="preserve">, poprzez wykorzystywanie specjalistycznej maszyny </w:t>
      </w:r>
      <w:r w:rsidRPr="00FC6DF5">
        <w:rPr>
          <w:rFonts w:ascii="Century Gothic" w:hAnsi="Century Gothic" w:cs="Arial"/>
          <w:sz w:val="16"/>
          <w:szCs w:val="16"/>
        </w:rPr>
        <w:t>rozdrabniającej złom kabli w celu oddzielenia metali od izolacji</w:t>
      </w:r>
      <w:r w:rsidR="00013EF4" w:rsidRPr="00FC6DF5">
        <w:rPr>
          <w:rFonts w:ascii="Century Gothic" w:hAnsi="Century Gothic" w:cs="Arial"/>
          <w:sz w:val="16"/>
          <w:szCs w:val="16"/>
        </w:rPr>
        <w:t>.</w:t>
      </w:r>
    </w:p>
    <w:p w14:paraId="14E06B42" w14:textId="77777777" w:rsidR="00682368" w:rsidRPr="00FC6DF5" w:rsidRDefault="00682368" w:rsidP="00682368">
      <w:pPr>
        <w:spacing w:after="0" w:line="276" w:lineRule="auto"/>
        <w:jc w:val="both"/>
        <w:rPr>
          <w:rFonts w:ascii="Century Gothic" w:hAnsi="Century Gothic" w:cs="Arial"/>
          <w:sz w:val="16"/>
          <w:szCs w:val="16"/>
        </w:rPr>
      </w:pPr>
    </w:p>
    <w:p w14:paraId="0F5B3B4C" w14:textId="7D606B5B" w:rsidR="00013EF4" w:rsidRPr="00FC6DF5" w:rsidRDefault="00013EF4" w:rsidP="00013EF4">
      <w:pPr>
        <w:spacing w:line="276" w:lineRule="auto"/>
        <w:jc w:val="both"/>
        <w:rPr>
          <w:rFonts w:ascii="Century Gothic" w:hAnsi="Century Gothic" w:cs="Arial"/>
          <w:sz w:val="16"/>
          <w:szCs w:val="16"/>
        </w:rPr>
      </w:pPr>
      <w:r w:rsidRPr="00FC6DF5">
        <w:rPr>
          <w:rFonts w:ascii="Century Gothic" w:hAnsi="Century Gothic" w:cs="Arial"/>
          <w:sz w:val="16"/>
          <w:szCs w:val="16"/>
        </w:rPr>
        <w:t xml:space="preserve">Wykorzystywane na terenie przedsięwzięcia urządzenie, składa się z młyna drobnomielącego, zespołu TURBO </w:t>
      </w:r>
      <w:r w:rsidRPr="00FC6DF5">
        <w:rPr>
          <w:rFonts w:ascii="Century Gothic" w:hAnsi="Century Gothic" w:cs="Arial"/>
          <w:sz w:val="16"/>
          <w:szCs w:val="16"/>
        </w:rPr>
        <w:br/>
        <w:t xml:space="preserve">i separatora powietrznego. Funkcjonuje w ramach zautomatyzowanej linii wraz ze rozdrabniaczem wstępnym odpadowych kabli i przenośnikiem taśmowym z wbudowanym separatorem magnetycznym. </w:t>
      </w:r>
    </w:p>
    <w:p w14:paraId="65C17458" w14:textId="3133BDA2" w:rsidR="00013EF4" w:rsidRPr="00FC6DF5" w:rsidRDefault="00682368" w:rsidP="00241371">
      <w:pPr>
        <w:spacing w:after="0" w:line="276" w:lineRule="auto"/>
        <w:jc w:val="both"/>
        <w:rPr>
          <w:rFonts w:ascii="Century Gothic" w:hAnsi="Century Gothic" w:cs="Arial"/>
          <w:sz w:val="16"/>
          <w:szCs w:val="16"/>
        </w:rPr>
      </w:pPr>
      <w:r w:rsidRPr="00FC6DF5">
        <w:rPr>
          <w:rFonts w:ascii="Century Gothic" w:hAnsi="Century Gothic" w:cs="Arial"/>
          <w:sz w:val="16"/>
          <w:szCs w:val="16"/>
        </w:rPr>
        <w:t xml:space="preserve">Doprowadzony do młynka tnącego złom kabli jest mielony do wielkości zależnej </w:t>
      </w:r>
      <w:r w:rsidR="00013EF4" w:rsidRPr="00FC6DF5">
        <w:rPr>
          <w:rFonts w:ascii="Century Gothic" w:hAnsi="Century Gothic" w:cs="Arial"/>
          <w:sz w:val="16"/>
          <w:szCs w:val="16"/>
        </w:rPr>
        <w:t>zapotrzebowania</w:t>
      </w:r>
      <w:r w:rsidRPr="00FC6DF5">
        <w:rPr>
          <w:rFonts w:ascii="Century Gothic" w:hAnsi="Century Gothic" w:cs="Arial"/>
          <w:sz w:val="16"/>
          <w:szCs w:val="16"/>
        </w:rPr>
        <w:t>. Poza emisją hałasu urządzenie nie powoduje innych zanieczyszczeń środowiska, odpylacze maszyny i szczelne filtry workowe eliminują potencjalne ponadnormatywne emisje do powietrza.</w:t>
      </w:r>
      <w:r w:rsidR="001439EA" w:rsidRPr="00FC6DF5">
        <w:rPr>
          <w:rFonts w:ascii="Century Gothic" w:hAnsi="Century Gothic" w:cs="Arial"/>
          <w:sz w:val="16"/>
          <w:szCs w:val="16"/>
        </w:rPr>
        <w:t xml:space="preserve"> Instalacja zlokalizowana jest w obiekcie kubaturowym, </w:t>
      </w:r>
      <w:r w:rsidR="00013EF4" w:rsidRPr="00FC6DF5">
        <w:rPr>
          <w:rFonts w:ascii="Century Gothic" w:hAnsi="Century Gothic" w:cs="Arial"/>
          <w:sz w:val="16"/>
          <w:szCs w:val="16"/>
        </w:rPr>
        <w:br/>
      </w:r>
      <w:r w:rsidR="001439EA" w:rsidRPr="00FC6DF5">
        <w:rPr>
          <w:rFonts w:ascii="Century Gothic" w:hAnsi="Century Gothic" w:cs="Arial"/>
          <w:sz w:val="16"/>
          <w:szCs w:val="16"/>
        </w:rPr>
        <w:t xml:space="preserve">a ewentualne emisje związane funkcjonowaniem systemu odpylania wyprowadzane są poza obiekt hali </w:t>
      </w:r>
      <w:r w:rsidR="00013EF4" w:rsidRPr="00FC6DF5">
        <w:rPr>
          <w:rFonts w:ascii="Century Gothic" w:hAnsi="Century Gothic" w:cs="Arial"/>
          <w:sz w:val="16"/>
          <w:szCs w:val="16"/>
        </w:rPr>
        <w:br/>
      </w:r>
      <w:r w:rsidR="001439EA" w:rsidRPr="00FC6DF5">
        <w:rPr>
          <w:rFonts w:ascii="Century Gothic" w:hAnsi="Century Gothic" w:cs="Arial"/>
          <w:sz w:val="16"/>
          <w:szCs w:val="16"/>
        </w:rPr>
        <w:t>z wykorzystaniem wentylacji ogólnej (mechanicznej) obiektu.</w:t>
      </w:r>
      <w:r w:rsidR="00230676" w:rsidRPr="00FC6DF5">
        <w:rPr>
          <w:rFonts w:ascii="Century Gothic" w:hAnsi="Century Gothic" w:cs="Arial"/>
          <w:sz w:val="16"/>
          <w:szCs w:val="16"/>
        </w:rPr>
        <w:t xml:space="preserve"> </w:t>
      </w:r>
      <w:r w:rsidR="00013EF4" w:rsidRPr="00FC6DF5">
        <w:rPr>
          <w:rFonts w:ascii="Century Gothic" w:hAnsi="Century Gothic" w:cs="Arial"/>
          <w:sz w:val="16"/>
          <w:szCs w:val="16"/>
        </w:rPr>
        <w:t>Urządzenie wykorzystuje filtr workowy, gdzie gromadzone są zanieczyszczenia, a oczyszczone powietrze wydostaje poza worek do przestrzeni obiektu hali. Wydajność linii do przetwarzania odpadowych kabli wynosi ok. 0,250 Mg/h.</w:t>
      </w:r>
    </w:p>
    <w:p w14:paraId="66FD15A0" w14:textId="3C113FEC" w:rsidR="00EF13BD" w:rsidRPr="00FC6DF5" w:rsidRDefault="00EF13BD" w:rsidP="00241371">
      <w:pPr>
        <w:pStyle w:val="Legenda"/>
        <w:spacing w:before="240" w:after="0" w:line="276" w:lineRule="auto"/>
        <w:jc w:val="both"/>
        <w:rPr>
          <w:rFonts w:ascii="Century Gothic" w:hAnsi="Century Gothic"/>
          <w:b/>
          <w:bCs/>
          <w:i w:val="0"/>
          <w:iCs w:val="0"/>
          <w:color w:val="auto"/>
          <w:sz w:val="16"/>
          <w:szCs w:val="16"/>
        </w:rPr>
      </w:pPr>
      <w:bookmarkStart w:id="79" w:name="_Toc148455964"/>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 przetworzenia na linii przetwarzania </w:t>
      </w:r>
      <w:r w:rsidR="00F34836" w:rsidRPr="00FC6DF5">
        <w:rPr>
          <w:rFonts w:ascii="Century Gothic" w:hAnsi="Century Gothic"/>
          <w:i w:val="0"/>
          <w:iCs w:val="0"/>
          <w:color w:val="auto"/>
          <w:sz w:val="16"/>
          <w:szCs w:val="16"/>
        </w:rPr>
        <w:t xml:space="preserve">odpadowych kabli </w:t>
      </w:r>
      <w:r w:rsidR="00216366" w:rsidRPr="00FC6DF5">
        <w:rPr>
          <w:rFonts w:ascii="Century Gothic" w:hAnsi="Century Gothic"/>
          <w:i w:val="0"/>
          <w:iCs w:val="0"/>
          <w:color w:val="auto"/>
          <w:sz w:val="16"/>
          <w:szCs w:val="16"/>
        </w:rPr>
        <w:br/>
      </w:r>
      <w:r w:rsidR="00F34836" w:rsidRPr="00FC6DF5">
        <w:rPr>
          <w:rFonts w:ascii="Century Gothic" w:hAnsi="Century Gothic"/>
          <w:i w:val="0"/>
          <w:iCs w:val="0"/>
          <w:color w:val="auto"/>
          <w:sz w:val="16"/>
          <w:szCs w:val="16"/>
        </w:rPr>
        <w:t>w stanie istniejącym</w:t>
      </w:r>
      <w:r w:rsidRPr="00FC6DF5">
        <w:rPr>
          <w:rFonts w:ascii="Century Gothic" w:hAnsi="Century Gothic"/>
          <w:i w:val="0"/>
          <w:iCs w:val="0"/>
          <w:color w:val="auto"/>
          <w:sz w:val="16"/>
          <w:szCs w:val="16"/>
        </w:rPr>
        <w:t xml:space="preserve">  – proces R13 oraz R12</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70CE8715" w14:textId="77777777" w:rsidTr="004C3D3D">
        <w:trPr>
          <w:trHeight w:val="405"/>
        </w:trPr>
        <w:tc>
          <w:tcPr>
            <w:tcW w:w="232" w:type="pct"/>
            <w:shd w:val="clear" w:color="auto" w:fill="F2F2F2"/>
            <w:vAlign w:val="center"/>
          </w:tcPr>
          <w:p w14:paraId="16337B69" w14:textId="77777777" w:rsidR="00EF13BD" w:rsidRPr="00FC6DF5" w:rsidRDefault="00EF13BD"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50122E48" w14:textId="77777777" w:rsidR="00EF13BD" w:rsidRPr="00FC6DF5" w:rsidRDefault="00EF13BD"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64865067" w14:textId="6CC5B185" w:rsidR="00EF13BD" w:rsidRPr="00FC6DF5" w:rsidRDefault="00241371"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w:t>
            </w:r>
            <w:r w:rsidR="00EF13BD" w:rsidRPr="00FC6DF5">
              <w:rPr>
                <w:rFonts w:ascii="Century Gothic" w:hAnsi="Century Gothic" w:cs="Arial"/>
                <w:b/>
                <w:bCs/>
                <w:sz w:val="14"/>
                <w:szCs w:val="14"/>
              </w:rPr>
              <w:t xml:space="preserve"> odpadu</w:t>
            </w:r>
          </w:p>
        </w:tc>
        <w:tc>
          <w:tcPr>
            <w:tcW w:w="498" w:type="pct"/>
            <w:shd w:val="clear" w:color="auto" w:fill="F2F2F2"/>
            <w:vAlign w:val="center"/>
          </w:tcPr>
          <w:p w14:paraId="0FC76DDE" w14:textId="77777777" w:rsidR="00EF13BD" w:rsidRPr="00FC6DF5" w:rsidRDefault="00EF13BD"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5D64CA2A" w14:textId="77777777" w:rsidTr="004C3D3D">
        <w:trPr>
          <w:trHeight w:val="191"/>
        </w:trPr>
        <w:tc>
          <w:tcPr>
            <w:tcW w:w="232" w:type="pct"/>
            <w:vAlign w:val="center"/>
          </w:tcPr>
          <w:p w14:paraId="3E211BA0" w14:textId="77777777" w:rsidR="00EF13BD" w:rsidRPr="00FC6DF5" w:rsidRDefault="00EF13BD">
            <w:pPr>
              <w:numPr>
                <w:ilvl w:val="0"/>
                <w:numId w:val="179"/>
              </w:numPr>
              <w:spacing w:after="0" w:line="276" w:lineRule="auto"/>
              <w:jc w:val="center"/>
              <w:rPr>
                <w:rFonts w:ascii="Century Gothic" w:hAnsi="Century Gothic" w:cs="Arial"/>
                <w:sz w:val="14"/>
                <w:szCs w:val="14"/>
              </w:rPr>
            </w:pPr>
          </w:p>
        </w:tc>
        <w:tc>
          <w:tcPr>
            <w:tcW w:w="469" w:type="pct"/>
            <w:vAlign w:val="center"/>
          </w:tcPr>
          <w:p w14:paraId="172DB1A7" w14:textId="77777777" w:rsidR="00EF13BD" w:rsidRPr="00FC6DF5" w:rsidRDefault="00EF13BD" w:rsidP="00241371">
            <w:pPr>
              <w:spacing w:after="0" w:line="276" w:lineRule="auto"/>
              <w:rPr>
                <w:rFonts w:ascii="Century Gothic" w:hAnsi="Century Gothic" w:cs="Arial"/>
                <w:sz w:val="14"/>
                <w:szCs w:val="14"/>
              </w:rPr>
            </w:pPr>
            <w:r w:rsidRPr="00FC6DF5">
              <w:rPr>
                <w:rFonts w:ascii="Century Gothic" w:hAnsi="Century Gothic" w:cs="Arial"/>
                <w:sz w:val="14"/>
                <w:szCs w:val="14"/>
              </w:rPr>
              <w:t>16 01 22</w:t>
            </w:r>
          </w:p>
        </w:tc>
        <w:tc>
          <w:tcPr>
            <w:tcW w:w="3801" w:type="pct"/>
            <w:vAlign w:val="center"/>
          </w:tcPr>
          <w:p w14:paraId="4F05160E" w14:textId="5A22CB0B" w:rsidR="00EF13BD" w:rsidRPr="00FC6DF5" w:rsidRDefault="001439EA" w:rsidP="00241371">
            <w:pPr>
              <w:spacing w:after="0" w:line="276" w:lineRule="auto"/>
              <w:rPr>
                <w:rFonts w:ascii="Century Gothic" w:hAnsi="Century Gothic" w:cs="Arial"/>
                <w:sz w:val="14"/>
                <w:szCs w:val="14"/>
              </w:rPr>
            </w:pPr>
            <w:r w:rsidRPr="00FC6DF5">
              <w:rPr>
                <w:rFonts w:ascii="Century Gothic" w:hAnsi="Century Gothic" w:cs="Arial"/>
                <w:sz w:val="14"/>
                <w:szCs w:val="14"/>
              </w:rPr>
              <w:t>Inne niewymienione elementy</w:t>
            </w:r>
          </w:p>
        </w:tc>
        <w:tc>
          <w:tcPr>
            <w:tcW w:w="498" w:type="pct"/>
            <w:noWrap/>
            <w:vAlign w:val="center"/>
          </w:tcPr>
          <w:p w14:paraId="112BEE61" w14:textId="77777777" w:rsidR="00EF13BD" w:rsidRPr="00FC6DF5" w:rsidRDefault="00EF13BD" w:rsidP="00241371">
            <w:pPr>
              <w:spacing w:after="0" w:line="276" w:lineRule="auto"/>
              <w:jc w:val="right"/>
              <w:rPr>
                <w:rFonts w:ascii="Century Gothic" w:hAnsi="Century Gothic" w:cs="Arial"/>
                <w:sz w:val="14"/>
                <w:szCs w:val="14"/>
              </w:rPr>
            </w:pPr>
            <w:r w:rsidRPr="00FC6DF5">
              <w:rPr>
                <w:rFonts w:ascii="Century Gothic" w:hAnsi="Century Gothic" w:cs="Arial"/>
                <w:sz w:val="14"/>
                <w:szCs w:val="14"/>
              </w:rPr>
              <w:t>600,0000</w:t>
            </w:r>
          </w:p>
        </w:tc>
      </w:tr>
      <w:tr w:rsidR="001439EA" w:rsidRPr="00FC6DF5" w14:paraId="3DE6C0CA" w14:textId="77777777" w:rsidTr="004C3D3D">
        <w:trPr>
          <w:trHeight w:val="70"/>
        </w:trPr>
        <w:tc>
          <w:tcPr>
            <w:tcW w:w="4502" w:type="pct"/>
            <w:gridSpan w:val="3"/>
            <w:vAlign w:val="center"/>
          </w:tcPr>
          <w:p w14:paraId="7EAC9FAB" w14:textId="77777777" w:rsidR="00EF13BD" w:rsidRPr="00FC6DF5" w:rsidRDefault="00EF13BD" w:rsidP="00241371">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nie więcej niż:</w:t>
            </w:r>
          </w:p>
        </w:tc>
        <w:tc>
          <w:tcPr>
            <w:tcW w:w="498" w:type="pct"/>
            <w:noWrap/>
            <w:vAlign w:val="center"/>
          </w:tcPr>
          <w:p w14:paraId="3F767156" w14:textId="77777777" w:rsidR="00EF13BD" w:rsidRPr="00FC6DF5" w:rsidRDefault="00EF13BD" w:rsidP="00241371">
            <w:pPr>
              <w:spacing w:after="0" w:line="276" w:lineRule="auto"/>
              <w:jc w:val="right"/>
              <w:rPr>
                <w:rFonts w:ascii="Century Gothic" w:hAnsi="Century Gothic"/>
                <w:b/>
                <w:bCs/>
                <w:sz w:val="14"/>
                <w:szCs w:val="14"/>
              </w:rPr>
            </w:pPr>
            <w:r w:rsidRPr="00FC6DF5">
              <w:rPr>
                <w:rFonts w:ascii="Century Gothic" w:hAnsi="Century Gothic"/>
                <w:b/>
                <w:bCs/>
                <w:sz w:val="14"/>
                <w:szCs w:val="14"/>
              </w:rPr>
              <w:t>600,0000</w:t>
            </w:r>
          </w:p>
        </w:tc>
      </w:tr>
    </w:tbl>
    <w:p w14:paraId="031367F5" w14:textId="77777777" w:rsidR="003C67F1" w:rsidRPr="00FC6DF5" w:rsidRDefault="003C67F1" w:rsidP="00241371">
      <w:pPr>
        <w:pStyle w:val="Legenda"/>
        <w:spacing w:before="240" w:after="0" w:line="276" w:lineRule="auto"/>
        <w:jc w:val="both"/>
        <w:rPr>
          <w:rFonts w:ascii="Century Gothic" w:hAnsi="Century Gothic"/>
          <w:i w:val="0"/>
          <w:iCs w:val="0"/>
          <w:color w:val="auto"/>
          <w:sz w:val="16"/>
          <w:szCs w:val="16"/>
        </w:rPr>
      </w:pPr>
    </w:p>
    <w:p w14:paraId="587EE956" w14:textId="3E5672AF" w:rsidR="00EF13BD" w:rsidRPr="00FC6DF5" w:rsidRDefault="00EF13BD" w:rsidP="00241371">
      <w:pPr>
        <w:pStyle w:val="Legenda"/>
        <w:spacing w:before="240" w:after="0" w:line="276" w:lineRule="auto"/>
        <w:jc w:val="both"/>
        <w:rPr>
          <w:rFonts w:ascii="Century Gothic" w:hAnsi="Century Gothic" w:cs="Times New Roman"/>
          <w:i w:val="0"/>
          <w:iCs w:val="0"/>
          <w:color w:val="auto"/>
          <w:sz w:val="16"/>
          <w:szCs w:val="16"/>
          <w:lang w:eastAsia="ar-SA"/>
        </w:rPr>
      </w:pPr>
      <w:bookmarkStart w:id="80" w:name="_Toc148455965"/>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przetwarzania </w:t>
      </w:r>
      <w:r w:rsidR="00F34836" w:rsidRPr="00FC6DF5">
        <w:rPr>
          <w:rFonts w:ascii="Century Gothic" w:hAnsi="Century Gothic"/>
          <w:i w:val="0"/>
          <w:iCs w:val="0"/>
          <w:color w:val="auto"/>
          <w:sz w:val="16"/>
          <w:szCs w:val="16"/>
        </w:rPr>
        <w:t>odpadowych kabli w stanie istniejącym</w:t>
      </w:r>
      <w:r w:rsidRPr="00FC6DF5">
        <w:rPr>
          <w:rFonts w:ascii="Century Gothic" w:hAnsi="Century Gothic"/>
          <w:i w:val="0"/>
          <w:iCs w:val="0"/>
          <w:color w:val="auto"/>
          <w:sz w:val="16"/>
          <w:szCs w:val="16"/>
        </w:rPr>
        <w:t xml:space="preserve"> – proces R12</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7"/>
        <w:gridCol w:w="803"/>
        <w:gridCol w:w="7790"/>
      </w:tblGrid>
      <w:tr w:rsidR="001A432F" w:rsidRPr="00FC6DF5" w14:paraId="462A0E0C" w14:textId="77777777" w:rsidTr="004C3D3D">
        <w:trPr>
          <w:trHeight w:val="405"/>
        </w:trPr>
        <w:tc>
          <w:tcPr>
            <w:tcW w:w="258" w:type="pct"/>
            <w:shd w:val="clear" w:color="auto" w:fill="F2F2F2"/>
            <w:vAlign w:val="center"/>
          </w:tcPr>
          <w:p w14:paraId="17CA6DEC" w14:textId="77777777" w:rsidR="00EF13BD" w:rsidRPr="00FC6DF5" w:rsidRDefault="00EF13BD"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43" w:type="pct"/>
            <w:shd w:val="clear" w:color="auto" w:fill="F2F2F2"/>
            <w:vAlign w:val="center"/>
          </w:tcPr>
          <w:p w14:paraId="4BE7BCDE" w14:textId="77777777" w:rsidR="00EF13BD" w:rsidRPr="00FC6DF5" w:rsidRDefault="00EF13BD"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4299" w:type="pct"/>
            <w:shd w:val="clear" w:color="auto" w:fill="F2F2F2"/>
            <w:vAlign w:val="center"/>
          </w:tcPr>
          <w:p w14:paraId="14456B17" w14:textId="183315D5" w:rsidR="00EF13BD" w:rsidRPr="00FC6DF5" w:rsidRDefault="00241371"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r>
      <w:tr w:rsidR="001A432F" w:rsidRPr="00FC6DF5" w14:paraId="7CFB6DFA" w14:textId="77777777" w:rsidTr="004C3D3D">
        <w:trPr>
          <w:trHeight w:val="191"/>
        </w:trPr>
        <w:tc>
          <w:tcPr>
            <w:tcW w:w="258" w:type="pct"/>
            <w:vAlign w:val="center"/>
          </w:tcPr>
          <w:p w14:paraId="5669C125" w14:textId="77777777" w:rsidR="00EF13BD" w:rsidRPr="00FC6DF5" w:rsidRDefault="00EF13BD">
            <w:pPr>
              <w:numPr>
                <w:ilvl w:val="0"/>
                <w:numId w:val="180"/>
              </w:numPr>
              <w:spacing w:after="0" w:line="276" w:lineRule="auto"/>
              <w:jc w:val="center"/>
              <w:rPr>
                <w:rFonts w:ascii="Century Gothic" w:hAnsi="Century Gothic" w:cs="Arial"/>
                <w:sz w:val="14"/>
                <w:szCs w:val="14"/>
              </w:rPr>
            </w:pPr>
          </w:p>
        </w:tc>
        <w:tc>
          <w:tcPr>
            <w:tcW w:w="443" w:type="pct"/>
            <w:vAlign w:val="center"/>
          </w:tcPr>
          <w:p w14:paraId="322379AA" w14:textId="77777777" w:rsidR="00EF13BD" w:rsidRPr="00FC6DF5" w:rsidRDefault="00EF13BD" w:rsidP="00241371">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4299" w:type="pct"/>
            <w:vAlign w:val="center"/>
          </w:tcPr>
          <w:p w14:paraId="15FF44B4" w14:textId="77777777" w:rsidR="00EF13BD" w:rsidRPr="00FC6DF5" w:rsidRDefault="00EF13BD" w:rsidP="00241371">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r>
      <w:tr w:rsidR="001439EA" w:rsidRPr="00FC6DF5" w14:paraId="1E815968" w14:textId="77777777" w:rsidTr="004C3D3D">
        <w:trPr>
          <w:trHeight w:val="70"/>
        </w:trPr>
        <w:tc>
          <w:tcPr>
            <w:tcW w:w="258" w:type="pct"/>
            <w:vAlign w:val="center"/>
          </w:tcPr>
          <w:p w14:paraId="54B6FFB0" w14:textId="77777777" w:rsidR="00EF13BD" w:rsidRPr="00FC6DF5" w:rsidRDefault="00EF13BD">
            <w:pPr>
              <w:numPr>
                <w:ilvl w:val="0"/>
                <w:numId w:val="180"/>
              </w:numPr>
              <w:spacing w:after="0" w:line="276" w:lineRule="auto"/>
              <w:jc w:val="center"/>
              <w:rPr>
                <w:rFonts w:ascii="Century Gothic" w:hAnsi="Century Gothic" w:cs="Arial"/>
                <w:sz w:val="14"/>
                <w:szCs w:val="14"/>
              </w:rPr>
            </w:pPr>
          </w:p>
        </w:tc>
        <w:tc>
          <w:tcPr>
            <w:tcW w:w="443" w:type="pct"/>
            <w:vAlign w:val="center"/>
          </w:tcPr>
          <w:p w14:paraId="0B7BE41F" w14:textId="77777777" w:rsidR="00EF13BD" w:rsidRPr="00FC6DF5" w:rsidRDefault="00EF13BD" w:rsidP="00241371">
            <w:pPr>
              <w:spacing w:after="0" w:line="276" w:lineRule="auto"/>
              <w:rPr>
                <w:rFonts w:ascii="Century Gothic" w:hAnsi="Century Gothic" w:cs="Arial"/>
                <w:sz w:val="14"/>
                <w:szCs w:val="14"/>
              </w:rPr>
            </w:pPr>
            <w:r w:rsidRPr="00FC6DF5">
              <w:rPr>
                <w:rFonts w:ascii="Century Gothic" w:hAnsi="Century Gothic" w:cs="Arial"/>
                <w:sz w:val="14"/>
                <w:szCs w:val="14"/>
              </w:rPr>
              <w:t>19 12 04</w:t>
            </w:r>
          </w:p>
        </w:tc>
        <w:tc>
          <w:tcPr>
            <w:tcW w:w="4299" w:type="pct"/>
            <w:vAlign w:val="center"/>
          </w:tcPr>
          <w:p w14:paraId="2AEB434B" w14:textId="77777777" w:rsidR="00EF13BD" w:rsidRPr="00FC6DF5" w:rsidRDefault="00EF13BD" w:rsidP="00241371">
            <w:pPr>
              <w:spacing w:after="0" w:line="276" w:lineRule="auto"/>
              <w:rPr>
                <w:rFonts w:ascii="Century Gothic" w:hAnsi="Century Gothic" w:cs="Arial"/>
                <w:sz w:val="14"/>
                <w:szCs w:val="14"/>
              </w:rPr>
            </w:pPr>
            <w:r w:rsidRPr="00FC6DF5">
              <w:rPr>
                <w:rFonts w:ascii="Century Gothic" w:hAnsi="Century Gothic" w:cs="Arial"/>
                <w:sz w:val="14"/>
                <w:szCs w:val="14"/>
              </w:rPr>
              <w:t>Tworzywa sztuczne i guma</w:t>
            </w:r>
          </w:p>
        </w:tc>
      </w:tr>
    </w:tbl>
    <w:p w14:paraId="3AA43B18" w14:textId="77777777" w:rsidR="00EF13BD" w:rsidRPr="00FC6DF5" w:rsidRDefault="00EF13BD" w:rsidP="00241371">
      <w:pPr>
        <w:pStyle w:val="western"/>
        <w:spacing w:before="0" w:beforeAutospacing="0" w:after="0" w:line="276" w:lineRule="auto"/>
        <w:jc w:val="both"/>
        <w:rPr>
          <w:rFonts w:ascii="Century Gothic" w:hAnsi="Century Gothic" w:cs="Arial"/>
          <w:sz w:val="16"/>
          <w:szCs w:val="16"/>
        </w:rPr>
      </w:pPr>
    </w:p>
    <w:p w14:paraId="0B99A32F" w14:textId="7F7D6161" w:rsidR="00241371" w:rsidRPr="00FC6DF5" w:rsidRDefault="00241371">
      <w:pPr>
        <w:pStyle w:val="Akapitzlist"/>
        <w:numPr>
          <w:ilvl w:val="0"/>
          <w:numId w:val="171"/>
        </w:numPr>
        <w:spacing w:after="0" w:line="276" w:lineRule="auto"/>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Przetwarzanie odpadów na linii ręcznego przetwarzania</w:t>
      </w:r>
      <w:r w:rsidR="00FF4869" w:rsidRPr="00FC6DF5">
        <w:rPr>
          <w:rFonts w:ascii="Century Gothic" w:hAnsi="Century Gothic" w:cs="Times New Roman"/>
          <w:b/>
          <w:bCs/>
          <w:sz w:val="16"/>
          <w:szCs w:val="16"/>
          <w:lang w:eastAsia="ar-SA"/>
        </w:rPr>
        <w:t xml:space="preserve"> opróżnionych</w:t>
      </w:r>
      <w:r w:rsidRPr="00FC6DF5">
        <w:rPr>
          <w:rFonts w:ascii="Century Gothic" w:hAnsi="Century Gothic" w:cs="Times New Roman"/>
          <w:b/>
          <w:bCs/>
          <w:sz w:val="16"/>
          <w:szCs w:val="16"/>
          <w:lang w:eastAsia="ar-SA"/>
        </w:rPr>
        <w:t xml:space="preserve"> zbiorników na gaz skroplony</w:t>
      </w:r>
    </w:p>
    <w:p w14:paraId="13E9552B" w14:textId="7B13C45B" w:rsidR="00241371" w:rsidRPr="00FC6DF5" w:rsidRDefault="00241371" w:rsidP="00241371">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Opróżnione zbiorniki na gaz skroplony</w:t>
      </w:r>
      <w:r w:rsidR="00EF13BD" w:rsidRPr="00FC6DF5">
        <w:rPr>
          <w:rFonts w:ascii="Century Gothic" w:hAnsi="Century Gothic" w:cs="Arial"/>
          <w:sz w:val="16"/>
          <w:szCs w:val="16"/>
        </w:rPr>
        <w:t xml:space="preserve"> </w:t>
      </w:r>
      <w:r w:rsidRPr="00FC6DF5">
        <w:rPr>
          <w:rFonts w:ascii="Century Gothic" w:hAnsi="Century Gothic" w:cs="Arial"/>
          <w:sz w:val="16"/>
          <w:szCs w:val="16"/>
        </w:rPr>
        <w:t>w sposób ręczny umieszczane są na stole roboczym gdzie przy wykorzystaniu narzędzi ręcznych oraz elektronarzędzi są demontowane.</w:t>
      </w:r>
      <w:r w:rsidR="00230676" w:rsidRPr="00FC6DF5">
        <w:rPr>
          <w:rFonts w:ascii="Century Gothic" w:hAnsi="Century Gothic" w:cs="Arial"/>
          <w:sz w:val="16"/>
          <w:szCs w:val="16"/>
        </w:rPr>
        <w:t xml:space="preserve"> Wydajność linii technologicznej ręcznego przetwarzania </w:t>
      </w:r>
      <w:r w:rsidR="00FF4869" w:rsidRPr="00FC6DF5">
        <w:rPr>
          <w:rFonts w:ascii="Century Gothic" w:hAnsi="Century Gothic" w:cs="Arial"/>
          <w:sz w:val="16"/>
          <w:szCs w:val="16"/>
        </w:rPr>
        <w:t xml:space="preserve">opróżnionych </w:t>
      </w:r>
      <w:r w:rsidR="00230676" w:rsidRPr="00FC6DF5">
        <w:rPr>
          <w:rFonts w:ascii="Century Gothic" w:hAnsi="Century Gothic" w:cs="Arial"/>
          <w:sz w:val="16"/>
          <w:szCs w:val="16"/>
        </w:rPr>
        <w:t>zbiorników na gaz skroplony wynosi ok. 0,050 Mg/h.</w:t>
      </w:r>
    </w:p>
    <w:p w14:paraId="1AA5912D" w14:textId="77777777" w:rsidR="00241371" w:rsidRPr="00FC6DF5" w:rsidRDefault="00241371" w:rsidP="00241371">
      <w:pPr>
        <w:pStyle w:val="western"/>
        <w:spacing w:before="0" w:beforeAutospacing="0" w:after="0" w:line="276" w:lineRule="auto"/>
        <w:jc w:val="both"/>
        <w:rPr>
          <w:rFonts w:ascii="Century Gothic" w:hAnsi="Century Gothic" w:cs="Arial"/>
          <w:sz w:val="16"/>
          <w:szCs w:val="16"/>
        </w:rPr>
      </w:pPr>
    </w:p>
    <w:p w14:paraId="6B8FC4B7" w14:textId="42116E73" w:rsidR="00C01EA0" w:rsidRPr="00FC6DF5" w:rsidRDefault="00C01EA0" w:rsidP="00241371">
      <w:pPr>
        <w:pStyle w:val="Legenda"/>
        <w:spacing w:after="0" w:line="276" w:lineRule="auto"/>
        <w:jc w:val="both"/>
        <w:rPr>
          <w:rFonts w:ascii="Century Gothic" w:hAnsi="Century Gothic"/>
          <w:b/>
          <w:bCs/>
          <w:i w:val="0"/>
          <w:iCs w:val="0"/>
          <w:color w:val="auto"/>
          <w:sz w:val="16"/>
          <w:szCs w:val="16"/>
        </w:rPr>
      </w:pPr>
      <w:bookmarkStart w:id="81" w:name="_Toc148455966"/>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w:t>
      </w:r>
      <w:r w:rsidR="004A5EC5" w:rsidRPr="00FC6DF5">
        <w:rPr>
          <w:rFonts w:ascii="Century Gothic" w:hAnsi="Century Gothic"/>
          <w:i w:val="0"/>
          <w:iCs w:val="0"/>
          <w:color w:val="auto"/>
          <w:sz w:val="16"/>
          <w:szCs w:val="16"/>
        </w:rPr>
        <w:t xml:space="preserve"> ręcznego</w:t>
      </w:r>
      <w:r w:rsidRPr="00FC6DF5">
        <w:rPr>
          <w:rFonts w:ascii="Century Gothic" w:hAnsi="Century Gothic"/>
          <w:i w:val="0"/>
          <w:iCs w:val="0"/>
          <w:color w:val="auto"/>
          <w:sz w:val="16"/>
          <w:szCs w:val="16"/>
        </w:rPr>
        <w:t xml:space="preserve"> przetworzenia na linii przetwarzania </w:t>
      </w:r>
      <w:r w:rsidR="00FF4869" w:rsidRPr="00FC6DF5">
        <w:rPr>
          <w:rFonts w:ascii="Century Gothic" w:hAnsi="Century Gothic"/>
          <w:i w:val="0"/>
          <w:iCs w:val="0"/>
          <w:color w:val="auto"/>
          <w:sz w:val="16"/>
          <w:szCs w:val="16"/>
        </w:rPr>
        <w:t xml:space="preserve">opróżnionych </w:t>
      </w:r>
      <w:r w:rsidR="004543BF" w:rsidRPr="00FC6DF5">
        <w:rPr>
          <w:rFonts w:ascii="Century Gothic" w:hAnsi="Century Gothic"/>
          <w:i w:val="0"/>
          <w:iCs w:val="0"/>
          <w:color w:val="auto"/>
          <w:sz w:val="16"/>
          <w:szCs w:val="16"/>
        </w:rPr>
        <w:t>zbiorników na gaz skroplony</w:t>
      </w:r>
      <w:r w:rsidR="00715EAC" w:rsidRPr="00FC6DF5">
        <w:rPr>
          <w:rFonts w:ascii="Century Gothic" w:hAnsi="Century Gothic"/>
          <w:i w:val="0"/>
          <w:iCs w:val="0"/>
          <w:color w:val="auto"/>
          <w:sz w:val="16"/>
          <w:szCs w:val="16"/>
        </w:rPr>
        <w:t xml:space="preserve"> w stanie istniejącym</w:t>
      </w:r>
      <w:r w:rsidRPr="00FC6DF5">
        <w:rPr>
          <w:rFonts w:ascii="Century Gothic" w:hAnsi="Century Gothic"/>
          <w:i w:val="0"/>
          <w:iCs w:val="0"/>
          <w:color w:val="auto"/>
          <w:sz w:val="16"/>
          <w:szCs w:val="16"/>
        </w:rPr>
        <w:t xml:space="preserve">  – proces R13 oraz R12</w:t>
      </w:r>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095F88DA" w14:textId="77777777" w:rsidTr="004C3D3D">
        <w:trPr>
          <w:trHeight w:val="405"/>
        </w:trPr>
        <w:tc>
          <w:tcPr>
            <w:tcW w:w="232" w:type="pct"/>
            <w:shd w:val="clear" w:color="auto" w:fill="F2F2F2"/>
            <w:vAlign w:val="center"/>
          </w:tcPr>
          <w:p w14:paraId="057A9BAB" w14:textId="77777777" w:rsidR="00C01EA0" w:rsidRPr="00FC6DF5" w:rsidRDefault="00C01EA0"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4BB293E9" w14:textId="77777777" w:rsidR="00C01EA0" w:rsidRPr="00FC6DF5" w:rsidRDefault="00C01EA0"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1CE1329B" w14:textId="5331F7E3" w:rsidR="00C01EA0" w:rsidRPr="00FC6DF5" w:rsidRDefault="00241371"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98" w:type="pct"/>
            <w:shd w:val="clear" w:color="auto" w:fill="F2F2F2"/>
            <w:vAlign w:val="center"/>
          </w:tcPr>
          <w:p w14:paraId="065F1970" w14:textId="77777777" w:rsidR="00C01EA0" w:rsidRPr="00FC6DF5" w:rsidRDefault="00C01EA0"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29A52E46" w14:textId="77777777" w:rsidTr="004C3D3D">
        <w:trPr>
          <w:trHeight w:val="191"/>
        </w:trPr>
        <w:tc>
          <w:tcPr>
            <w:tcW w:w="232" w:type="pct"/>
            <w:vAlign w:val="center"/>
          </w:tcPr>
          <w:p w14:paraId="3111B849" w14:textId="77777777" w:rsidR="00C01EA0" w:rsidRPr="00FC6DF5" w:rsidRDefault="00C01EA0">
            <w:pPr>
              <w:numPr>
                <w:ilvl w:val="0"/>
                <w:numId w:val="177"/>
              </w:numPr>
              <w:spacing w:after="0" w:line="276" w:lineRule="auto"/>
              <w:jc w:val="center"/>
              <w:rPr>
                <w:rFonts w:ascii="Century Gothic" w:hAnsi="Century Gothic" w:cs="Arial"/>
                <w:sz w:val="14"/>
                <w:szCs w:val="14"/>
              </w:rPr>
            </w:pPr>
          </w:p>
        </w:tc>
        <w:tc>
          <w:tcPr>
            <w:tcW w:w="469" w:type="pct"/>
            <w:vAlign w:val="center"/>
          </w:tcPr>
          <w:p w14:paraId="0FD79EFD" w14:textId="5D34CBBB" w:rsidR="00C01EA0" w:rsidRPr="00FC6DF5" w:rsidRDefault="00C01EA0" w:rsidP="00241371">
            <w:pPr>
              <w:spacing w:after="0" w:line="276" w:lineRule="auto"/>
              <w:rPr>
                <w:rFonts w:ascii="Century Gothic" w:hAnsi="Century Gothic" w:cs="Arial"/>
                <w:sz w:val="14"/>
                <w:szCs w:val="14"/>
              </w:rPr>
            </w:pPr>
            <w:r w:rsidRPr="00FC6DF5">
              <w:rPr>
                <w:rFonts w:ascii="Century Gothic" w:hAnsi="Century Gothic" w:cs="Arial"/>
                <w:sz w:val="14"/>
                <w:szCs w:val="14"/>
              </w:rPr>
              <w:t>16 01 16</w:t>
            </w:r>
          </w:p>
        </w:tc>
        <w:tc>
          <w:tcPr>
            <w:tcW w:w="3801" w:type="pct"/>
            <w:vAlign w:val="center"/>
          </w:tcPr>
          <w:p w14:paraId="5DFB1AE9" w14:textId="0A3E7B5A" w:rsidR="00C01EA0" w:rsidRPr="00FC6DF5" w:rsidRDefault="004543BF" w:rsidP="00241371">
            <w:pPr>
              <w:spacing w:after="0" w:line="276" w:lineRule="auto"/>
              <w:rPr>
                <w:rFonts w:ascii="Century Gothic" w:hAnsi="Century Gothic" w:cs="Arial"/>
                <w:sz w:val="14"/>
                <w:szCs w:val="14"/>
              </w:rPr>
            </w:pPr>
            <w:r w:rsidRPr="00FC6DF5">
              <w:rPr>
                <w:rFonts w:ascii="Century Gothic" w:hAnsi="Century Gothic" w:cs="Arial"/>
                <w:sz w:val="14"/>
                <w:szCs w:val="14"/>
              </w:rPr>
              <w:t>Zbiorniki na gaz skroplony</w:t>
            </w:r>
          </w:p>
        </w:tc>
        <w:tc>
          <w:tcPr>
            <w:tcW w:w="498" w:type="pct"/>
            <w:noWrap/>
            <w:vAlign w:val="center"/>
          </w:tcPr>
          <w:p w14:paraId="05445608" w14:textId="41702F80" w:rsidR="00C01EA0" w:rsidRPr="00FC6DF5" w:rsidRDefault="00C01EA0" w:rsidP="00241371">
            <w:pPr>
              <w:spacing w:after="0" w:line="276" w:lineRule="auto"/>
              <w:jc w:val="right"/>
              <w:rPr>
                <w:rFonts w:ascii="Century Gothic" w:hAnsi="Century Gothic" w:cs="Arial"/>
                <w:sz w:val="14"/>
                <w:szCs w:val="14"/>
              </w:rPr>
            </w:pPr>
            <w:r w:rsidRPr="00FC6DF5">
              <w:rPr>
                <w:rFonts w:ascii="Century Gothic" w:hAnsi="Century Gothic" w:cs="Arial"/>
                <w:sz w:val="14"/>
                <w:szCs w:val="14"/>
              </w:rPr>
              <w:t>27,0000</w:t>
            </w:r>
          </w:p>
        </w:tc>
      </w:tr>
      <w:tr w:rsidR="001A432F" w:rsidRPr="00FC6DF5" w14:paraId="0CDE2394" w14:textId="77777777" w:rsidTr="004C3D3D">
        <w:trPr>
          <w:trHeight w:val="70"/>
        </w:trPr>
        <w:tc>
          <w:tcPr>
            <w:tcW w:w="4502" w:type="pct"/>
            <w:gridSpan w:val="3"/>
            <w:vAlign w:val="center"/>
          </w:tcPr>
          <w:p w14:paraId="60232A13" w14:textId="36704C11" w:rsidR="00C01EA0" w:rsidRPr="00FC6DF5" w:rsidRDefault="00C01EA0" w:rsidP="00241371">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nie więcej niż:</w:t>
            </w:r>
          </w:p>
        </w:tc>
        <w:tc>
          <w:tcPr>
            <w:tcW w:w="498" w:type="pct"/>
            <w:noWrap/>
            <w:vAlign w:val="center"/>
          </w:tcPr>
          <w:p w14:paraId="4011FB2F" w14:textId="1870BA21" w:rsidR="00C01EA0" w:rsidRPr="00FC6DF5" w:rsidRDefault="00C01EA0" w:rsidP="00241371">
            <w:pPr>
              <w:spacing w:after="0" w:line="276" w:lineRule="auto"/>
              <w:jc w:val="right"/>
              <w:rPr>
                <w:rFonts w:ascii="Century Gothic" w:hAnsi="Century Gothic"/>
                <w:b/>
                <w:bCs/>
                <w:sz w:val="14"/>
                <w:szCs w:val="14"/>
              </w:rPr>
            </w:pPr>
            <w:r w:rsidRPr="00FC6DF5">
              <w:rPr>
                <w:rFonts w:ascii="Century Gothic" w:hAnsi="Century Gothic"/>
                <w:b/>
                <w:bCs/>
                <w:sz w:val="14"/>
                <w:szCs w:val="14"/>
              </w:rPr>
              <w:t>27,0000</w:t>
            </w:r>
          </w:p>
        </w:tc>
      </w:tr>
    </w:tbl>
    <w:p w14:paraId="41078EA7" w14:textId="23CA2341" w:rsidR="00C01EA0" w:rsidRPr="00FC6DF5" w:rsidRDefault="00C01EA0" w:rsidP="00241371">
      <w:pPr>
        <w:pStyle w:val="Legenda"/>
        <w:spacing w:before="240" w:after="0" w:line="276" w:lineRule="auto"/>
        <w:jc w:val="both"/>
        <w:rPr>
          <w:rFonts w:ascii="Century Gothic" w:hAnsi="Century Gothic" w:cs="Times New Roman"/>
          <w:i w:val="0"/>
          <w:iCs w:val="0"/>
          <w:color w:val="auto"/>
          <w:sz w:val="16"/>
          <w:szCs w:val="16"/>
          <w:lang w:eastAsia="ar-SA"/>
        </w:rPr>
      </w:pPr>
      <w:bookmarkStart w:id="82" w:name="_Toc14845596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w:t>
      </w:r>
      <w:r w:rsidR="004A5EC5" w:rsidRPr="00FC6DF5">
        <w:rPr>
          <w:rFonts w:ascii="Century Gothic" w:hAnsi="Century Gothic"/>
          <w:i w:val="0"/>
          <w:iCs w:val="0"/>
          <w:color w:val="auto"/>
          <w:sz w:val="16"/>
          <w:szCs w:val="16"/>
        </w:rPr>
        <w:t xml:space="preserve">ręcznego </w:t>
      </w:r>
      <w:r w:rsidRPr="00FC6DF5">
        <w:rPr>
          <w:rFonts w:ascii="Century Gothic" w:hAnsi="Century Gothic"/>
          <w:i w:val="0"/>
          <w:iCs w:val="0"/>
          <w:color w:val="auto"/>
          <w:sz w:val="16"/>
          <w:szCs w:val="16"/>
        </w:rPr>
        <w:t xml:space="preserve">przetwarzania na linii </w:t>
      </w:r>
      <w:r w:rsidR="004543BF" w:rsidRPr="00FC6DF5">
        <w:rPr>
          <w:rFonts w:ascii="Century Gothic" w:hAnsi="Century Gothic"/>
          <w:i w:val="0"/>
          <w:iCs w:val="0"/>
          <w:color w:val="auto"/>
          <w:sz w:val="16"/>
          <w:szCs w:val="16"/>
        </w:rPr>
        <w:t xml:space="preserve">przetwarzania </w:t>
      </w:r>
      <w:r w:rsidR="00FF4869" w:rsidRPr="00FC6DF5">
        <w:rPr>
          <w:rFonts w:ascii="Century Gothic" w:hAnsi="Century Gothic"/>
          <w:i w:val="0"/>
          <w:iCs w:val="0"/>
          <w:color w:val="auto"/>
          <w:sz w:val="16"/>
          <w:szCs w:val="16"/>
        </w:rPr>
        <w:t xml:space="preserve">opróżnionych </w:t>
      </w:r>
      <w:r w:rsidR="004543BF" w:rsidRPr="00FC6DF5">
        <w:rPr>
          <w:rFonts w:ascii="Century Gothic" w:hAnsi="Century Gothic"/>
          <w:i w:val="0"/>
          <w:iCs w:val="0"/>
          <w:color w:val="auto"/>
          <w:sz w:val="16"/>
          <w:szCs w:val="16"/>
        </w:rPr>
        <w:t>zbiorników na gaz skroplony</w:t>
      </w:r>
      <w:r w:rsidR="00715EAC" w:rsidRPr="00FC6DF5">
        <w:rPr>
          <w:rFonts w:ascii="Century Gothic" w:hAnsi="Century Gothic"/>
          <w:i w:val="0"/>
          <w:iCs w:val="0"/>
          <w:color w:val="auto"/>
          <w:sz w:val="16"/>
          <w:szCs w:val="16"/>
        </w:rPr>
        <w:t xml:space="preserve"> w stanie istniejącym</w:t>
      </w:r>
      <w:r w:rsidRPr="00FC6DF5">
        <w:rPr>
          <w:rFonts w:ascii="Century Gothic" w:hAnsi="Century Gothic"/>
          <w:i w:val="0"/>
          <w:iCs w:val="0"/>
          <w:color w:val="auto"/>
          <w:sz w:val="16"/>
          <w:szCs w:val="16"/>
        </w:rPr>
        <w:t xml:space="preserve"> – proces R12</w:t>
      </w:r>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7"/>
        <w:gridCol w:w="803"/>
        <w:gridCol w:w="7790"/>
      </w:tblGrid>
      <w:tr w:rsidR="001A432F" w:rsidRPr="00FC6DF5" w14:paraId="6C1CDC15" w14:textId="77777777" w:rsidTr="004C3D3D">
        <w:trPr>
          <w:trHeight w:val="405"/>
        </w:trPr>
        <w:tc>
          <w:tcPr>
            <w:tcW w:w="258" w:type="pct"/>
            <w:shd w:val="clear" w:color="auto" w:fill="F2F2F2"/>
            <w:vAlign w:val="center"/>
          </w:tcPr>
          <w:p w14:paraId="59F864BF" w14:textId="77777777" w:rsidR="00C01EA0" w:rsidRPr="00FC6DF5" w:rsidRDefault="00C01EA0"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43" w:type="pct"/>
            <w:shd w:val="clear" w:color="auto" w:fill="F2F2F2"/>
            <w:vAlign w:val="center"/>
          </w:tcPr>
          <w:p w14:paraId="293DE98D" w14:textId="77777777" w:rsidR="00C01EA0" w:rsidRPr="00FC6DF5" w:rsidRDefault="00C01EA0"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4299" w:type="pct"/>
            <w:shd w:val="clear" w:color="auto" w:fill="F2F2F2"/>
            <w:vAlign w:val="center"/>
          </w:tcPr>
          <w:p w14:paraId="47358ADB" w14:textId="72A868F7" w:rsidR="00C01EA0" w:rsidRPr="00FC6DF5" w:rsidRDefault="00241371" w:rsidP="0024137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r>
      <w:tr w:rsidR="001A432F" w:rsidRPr="00FC6DF5" w14:paraId="59EDC113" w14:textId="77777777" w:rsidTr="004C3D3D">
        <w:trPr>
          <w:trHeight w:val="191"/>
        </w:trPr>
        <w:tc>
          <w:tcPr>
            <w:tcW w:w="258" w:type="pct"/>
            <w:vAlign w:val="center"/>
          </w:tcPr>
          <w:p w14:paraId="2A33FA61" w14:textId="77777777" w:rsidR="00C01EA0" w:rsidRPr="00FC6DF5" w:rsidRDefault="00C01EA0">
            <w:pPr>
              <w:numPr>
                <w:ilvl w:val="0"/>
                <w:numId w:val="178"/>
              </w:numPr>
              <w:spacing w:after="0" w:line="276" w:lineRule="auto"/>
              <w:jc w:val="center"/>
              <w:rPr>
                <w:rFonts w:ascii="Century Gothic" w:hAnsi="Century Gothic" w:cs="Arial"/>
                <w:sz w:val="14"/>
                <w:szCs w:val="14"/>
              </w:rPr>
            </w:pPr>
          </w:p>
        </w:tc>
        <w:tc>
          <w:tcPr>
            <w:tcW w:w="443" w:type="pct"/>
            <w:vAlign w:val="center"/>
          </w:tcPr>
          <w:p w14:paraId="271932AE" w14:textId="4CDBDF7D" w:rsidR="00C01EA0" w:rsidRPr="00FC6DF5" w:rsidRDefault="00C01EA0" w:rsidP="00241371">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4299" w:type="pct"/>
            <w:vAlign w:val="center"/>
          </w:tcPr>
          <w:p w14:paraId="0CBA1614" w14:textId="535BD11C" w:rsidR="00C01EA0" w:rsidRPr="00FC6DF5" w:rsidRDefault="004543BF" w:rsidP="00241371">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r>
      <w:tr w:rsidR="001A432F" w:rsidRPr="00FC6DF5" w14:paraId="19357242" w14:textId="77777777" w:rsidTr="004C3D3D">
        <w:trPr>
          <w:trHeight w:val="70"/>
        </w:trPr>
        <w:tc>
          <w:tcPr>
            <w:tcW w:w="258" w:type="pct"/>
            <w:vAlign w:val="center"/>
          </w:tcPr>
          <w:p w14:paraId="1114DE81" w14:textId="77777777" w:rsidR="00C01EA0" w:rsidRPr="00FC6DF5" w:rsidRDefault="00C01EA0">
            <w:pPr>
              <w:numPr>
                <w:ilvl w:val="0"/>
                <w:numId w:val="178"/>
              </w:numPr>
              <w:spacing w:after="0" w:line="276" w:lineRule="auto"/>
              <w:jc w:val="center"/>
              <w:rPr>
                <w:rFonts w:ascii="Century Gothic" w:hAnsi="Century Gothic" w:cs="Arial"/>
                <w:sz w:val="14"/>
                <w:szCs w:val="14"/>
              </w:rPr>
            </w:pPr>
          </w:p>
        </w:tc>
        <w:tc>
          <w:tcPr>
            <w:tcW w:w="443" w:type="pct"/>
            <w:vAlign w:val="center"/>
          </w:tcPr>
          <w:p w14:paraId="68A8C437" w14:textId="1FA7C83D" w:rsidR="00C01EA0" w:rsidRPr="00FC6DF5" w:rsidRDefault="00C01EA0" w:rsidP="00241371">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4299" w:type="pct"/>
            <w:vAlign w:val="center"/>
          </w:tcPr>
          <w:p w14:paraId="2D7C6B84" w14:textId="6CA7666E" w:rsidR="00C01EA0" w:rsidRPr="00FC6DF5" w:rsidRDefault="004543BF" w:rsidP="00241371">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r>
    </w:tbl>
    <w:p w14:paraId="3B46C428" w14:textId="646A8317" w:rsidR="00825DF0" w:rsidRPr="00FC6DF5" w:rsidRDefault="00825DF0">
      <w:pPr>
        <w:pStyle w:val="Akapitzlist"/>
        <w:numPr>
          <w:ilvl w:val="0"/>
          <w:numId w:val="171"/>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Działalność w zakresie zbierania odpadów</w:t>
      </w:r>
    </w:p>
    <w:p w14:paraId="5B970641" w14:textId="6F01B4D6" w:rsidR="00825DF0" w:rsidRPr="00FC6DF5" w:rsidRDefault="00825DF0" w:rsidP="007C38C4">
      <w:pPr>
        <w:spacing w:line="276" w:lineRule="auto"/>
        <w:jc w:val="both"/>
        <w:rPr>
          <w:rFonts w:ascii="Century Gothic" w:hAnsi="Century Gothic" w:cs="Times New Roman"/>
          <w:sz w:val="16"/>
          <w:szCs w:val="16"/>
          <w:lang w:eastAsia="ar-SA"/>
        </w:rPr>
      </w:pPr>
      <w:r w:rsidRPr="00FC6DF5">
        <w:rPr>
          <w:rFonts w:ascii="Century Gothic" w:hAnsi="Century Gothic"/>
          <w:sz w:val="16"/>
          <w:szCs w:val="16"/>
        </w:rPr>
        <w:t xml:space="preserve">Zgodnie z art. 23a Ustawy z dnia 20 stycznia 2005 r. o recyklingu pojazdów wycofanych z eksploatacji (Dz.U. 2020 poz. 2056), prowadzone jest zbieranie następujących rodzajów odpadów, celem spełnienia do przyjęcia będących odpadami części samochodów osobowych usuniętych w trakcie naprawy, z zastrzeżeniem iż łączna masa odpadów przewidzianych do zbierania w ramach przedmiotowej działalności przekroczy łącznej masy odpadów przewidywanych do przetworzenia i powstających w wyniku przetwarzania w okresie roku w związku </w:t>
      </w:r>
      <w:r w:rsidRPr="00FC6DF5">
        <w:rPr>
          <w:rFonts w:ascii="Century Gothic" w:hAnsi="Century Gothic"/>
          <w:sz w:val="16"/>
          <w:szCs w:val="16"/>
        </w:rPr>
        <w:br/>
        <w:t xml:space="preserve">z funkcjonowaniem SDP. Działalność w zakresie odpadów wyszczególnionych poniżej,  prowadzona na terenie SDP </w:t>
      </w:r>
      <w:r w:rsidRPr="00FC6DF5">
        <w:rPr>
          <w:rFonts w:ascii="Century Gothic" w:hAnsi="Century Gothic" w:cs="Times New Roman"/>
          <w:sz w:val="16"/>
          <w:szCs w:val="16"/>
          <w:lang w:eastAsia="ar-SA"/>
        </w:rPr>
        <w:t>na terenie następujących działek ewidencyjnych: 589, 590/1 oraz 590/2 w obrębie geodezyjnym 0020 Prażmów.</w:t>
      </w:r>
    </w:p>
    <w:p w14:paraId="4DA05A84" w14:textId="07F613B0" w:rsidR="00825DF0" w:rsidRPr="00FC6DF5" w:rsidRDefault="00825DF0" w:rsidP="007C38C4">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Odpady przewidziane do zbierania, zgodnie z obowiązującą w Polsce klasyfikacją odpadów wg Rozporządzenia Ministra Klimatu z dnia 2 stycznia 2020 r. w sprawie katalogu odpadów (Dz.U. 2020 poz. 10).</w:t>
      </w:r>
    </w:p>
    <w:p w14:paraId="1BBD530C" w14:textId="741DC849" w:rsidR="00825DF0" w:rsidRPr="00FC6DF5" w:rsidRDefault="00825DF0" w:rsidP="007C38C4">
      <w:pPr>
        <w:pStyle w:val="Legenda"/>
        <w:spacing w:after="0" w:line="276" w:lineRule="auto"/>
        <w:jc w:val="both"/>
        <w:rPr>
          <w:rFonts w:ascii="Century Gothic" w:hAnsi="Century Gothic" w:cstheme="majorHAnsi"/>
          <w:i w:val="0"/>
          <w:color w:val="auto"/>
          <w:sz w:val="16"/>
          <w:szCs w:val="16"/>
        </w:rPr>
      </w:pPr>
      <w:bookmarkStart w:id="83" w:name="_Toc110961243"/>
      <w:bookmarkStart w:id="84" w:name="_Toc148455968"/>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15</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rodzajów odpadów przewidzianych do zbierania w okresie roku</w:t>
      </w:r>
      <w:bookmarkEnd w:id="83"/>
      <w:r w:rsidR="007C38C4" w:rsidRPr="00FC6DF5">
        <w:rPr>
          <w:rFonts w:ascii="Century Gothic" w:hAnsi="Century Gothic" w:cstheme="majorHAnsi"/>
          <w:i w:val="0"/>
          <w:color w:val="auto"/>
          <w:sz w:val="16"/>
          <w:szCs w:val="16"/>
        </w:rPr>
        <w:t xml:space="preserve"> (odpadowych części samochodów osobowych usuniętych w trakcie naprawy)</w:t>
      </w:r>
      <w:bookmarkEnd w:id="84"/>
    </w:p>
    <w:tbl>
      <w:tblPr>
        <w:tblStyle w:val="Tabela-Siatka"/>
        <w:tblW w:w="5000" w:type="pct"/>
        <w:tblLook w:val="04A0" w:firstRow="1" w:lastRow="0" w:firstColumn="1" w:lastColumn="0" w:noHBand="0" w:noVBand="1"/>
      </w:tblPr>
      <w:tblGrid>
        <w:gridCol w:w="444"/>
        <w:gridCol w:w="1111"/>
        <w:gridCol w:w="7505"/>
      </w:tblGrid>
      <w:tr w:rsidR="001A432F" w:rsidRPr="00FC6DF5" w14:paraId="1733FABE" w14:textId="77777777" w:rsidTr="004C3D3D">
        <w:trPr>
          <w:cantSplit/>
          <w:tblHeader/>
        </w:trPr>
        <w:tc>
          <w:tcPr>
            <w:tcW w:w="245" w:type="pct"/>
            <w:shd w:val="clear" w:color="auto" w:fill="F2F2F2" w:themeFill="background1" w:themeFillShade="F2"/>
            <w:vAlign w:val="center"/>
          </w:tcPr>
          <w:p w14:paraId="4927A5B6" w14:textId="77777777" w:rsidR="00825DF0" w:rsidRPr="00FC6DF5" w:rsidRDefault="00825DF0" w:rsidP="007C38C4">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Lp.</w:t>
            </w:r>
          </w:p>
        </w:tc>
        <w:tc>
          <w:tcPr>
            <w:tcW w:w="613" w:type="pct"/>
            <w:shd w:val="clear" w:color="auto" w:fill="F2F2F2" w:themeFill="background1" w:themeFillShade="F2"/>
            <w:vAlign w:val="center"/>
          </w:tcPr>
          <w:p w14:paraId="110D135B" w14:textId="77777777" w:rsidR="00825DF0" w:rsidRPr="00FC6DF5" w:rsidRDefault="00825DF0" w:rsidP="007C38C4">
            <w:pPr>
              <w:spacing w:line="276" w:lineRule="auto"/>
              <w:rPr>
                <w:rFonts w:ascii="Century Gothic" w:hAnsi="Century Gothic" w:cs="Times New Roman"/>
                <w:b/>
                <w:bCs/>
                <w:sz w:val="14"/>
                <w:szCs w:val="14"/>
              </w:rPr>
            </w:pPr>
            <w:r w:rsidRPr="00FC6DF5">
              <w:rPr>
                <w:rFonts w:ascii="Century Gothic" w:hAnsi="Century Gothic" w:cs="Times New Roman"/>
                <w:b/>
                <w:bCs/>
                <w:sz w:val="14"/>
                <w:szCs w:val="14"/>
              </w:rPr>
              <w:t>Kod odpadu</w:t>
            </w:r>
          </w:p>
        </w:tc>
        <w:tc>
          <w:tcPr>
            <w:tcW w:w="4142" w:type="pct"/>
            <w:shd w:val="clear" w:color="auto" w:fill="F2F2F2" w:themeFill="background1" w:themeFillShade="F2"/>
            <w:vAlign w:val="center"/>
          </w:tcPr>
          <w:p w14:paraId="3DAC548A" w14:textId="77777777" w:rsidR="00825DF0" w:rsidRPr="00FC6DF5" w:rsidRDefault="00825DF0" w:rsidP="007C38C4">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Rodzaj odpadu</w:t>
            </w:r>
          </w:p>
        </w:tc>
      </w:tr>
      <w:tr w:rsidR="001A432F" w:rsidRPr="00FC6DF5" w14:paraId="40E271B4" w14:textId="77777777" w:rsidTr="00825DF0">
        <w:tc>
          <w:tcPr>
            <w:tcW w:w="245" w:type="pct"/>
            <w:shd w:val="clear" w:color="auto" w:fill="auto"/>
            <w:vAlign w:val="center"/>
          </w:tcPr>
          <w:p w14:paraId="60CC49C3"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1836AA0A"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16 01 03</w:t>
            </w:r>
          </w:p>
        </w:tc>
        <w:tc>
          <w:tcPr>
            <w:tcW w:w="4142" w:type="pct"/>
            <w:shd w:val="clear" w:color="auto" w:fill="auto"/>
            <w:vAlign w:val="center"/>
          </w:tcPr>
          <w:p w14:paraId="04260034"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Zużyte opony</w:t>
            </w:r>
          </w:p>
        </w:tc>
      </w:tr>
      <w:tr w:rsidR="001A432F" w:rsidRPr="00FC6DF5" w14:paraId="190E7A1E" w14:textId="77777777" w:rsidTr="00825DF0">
        <w:tc>
          <w:tcPr>
            <w:tcW w:w="245" w:type="pct"/>
            <w:shd w:val="clear" w:color="auto" w:fill="auto"/>
            <w:vAlign w:val="center"/>
          </w:tcPr>
          <w:p w14:paraId="3A39CEFD"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56C6A510"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16 01 12</w:t>
            </w:r>
          </w:p>
        </w:tc>
        <w:tc>
          <w:tcPr>
            <w:tcW w:w="4142" w:type="pct"/>
            <w:shd w:val="clear" w:color="auto" w:fill="auto"/>
            <w:vAlign w:val="center"/>
          </w:tcPr>
          <w:p w14:paraId="1DB738E5"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Okładziny hamulcowe inne niż wymienione w 16 01 11</w:t>
            </w:r>
          </w:p>
        </w:tc>
      </w:tr>
      <w:tr w:rsidR="001A432F" w:rsidRPr="00FC6DF5" w14:paraId="399E073C" w14:textId="77777777" w:rsidTr="00825DF0">
        <w:tc>
          <w:tcPr>
            <w:tcW w:w="245" w:type="pct"/>
            <w:shd w:val="clear" w:color="auto" w:fill="auto"/>
            <w:vAlign w:val="center"/>
          </w:tcPr>
          <w:p w14:paraId="40B964DB"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235EF390"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16 01 16</w:t>
            </w:r>
          </w:p>
        </w:tc>
        <w:tc>
          <w:tcPr>
            <w:tcW w:w="4142" w:type="pct"/>
            <w:shd w:val="clear" w:color="auto" w:fill="auto"/>
            <w:vAlign w:val="center"/>
          </w:tcPr>
          <w:p w14:paraId="0CB2922A"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Zbiorniki na gaz skroplony</w:t>
            </w:r>
          </w:p>
        </w:tc>
      </w:tr>
      <w:tr w:rsidR="001A432F" w:rsidRPr="00FC6DF5" w14:paraId="50CF20AC" w14:textId="77777777" w:rsidTr="00825DF0">
        <w:tc>
          <w:tcPr>
            <w:tcW w:w="245" w:type="pct"/>
            <w:shd w:val="clear" w:color="auto" w:fill="auto"/>
            <w:vAlign w:val="center"/>
          </w:tcPr>
          <w:p w14:paraId="7E88688D"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521FEEAB"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16 01 17</w:t>
            </w:r>
          </w:p>
        </w:tc>
        <w:tc>
          <w:tcPr>
            <w:tcW w:w="4142" w:type="pct"/>
            <w:shd w:val="clear" w:color="auto" w:fill="auto"/>
            <w:vAlign w:val="center"/>
          </w:tcPr>
          <w:p w14:paraId="2E14034B"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r>
      <w:tr w:rsidR="001A432F" w:rsidRPr="00FC6DF5" w14:paraId="304D31AF" w14:textId="77777777" w:rsidTr="00825DF0">
        <w:tc>
          <w:tcPr>
            <w:tcW w:w="245" w:type="pct"/>
            <w:shd w:val="clear" w:color="auto" w:fill="auto"/>
            <w:vAlign w:val="center"/>
          </w:tcPr>
          <w:p w14:paraId="35254AD0"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72B3EFB7"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16 01 18</w:t>
            </w:r>
          </w:p>
        </w:tc>
        <w:tc>
          <w:tcPr>
            <w:tcW w:w="4142" w:type="pct"/>
            <w:shd w:val="clear" w:color="auto" w:fill="auto"/>
            <w:vAlign w:val="center"/>
          </w:tcPr>
          <w:p w14:paraId="7C003DBB"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r>
      <w:tr w:rsidR="001A432F" w:rsidRPr="00FC6DF5" w14:paraId="3FD7CA05" w14:textId="77777777" w:rsidTr="00825DF0">
        <w:tc>
          <w:tcPr>
            <w:tcW w:w="245" w:type="pct"/>
            <w:shd w:val="clear" w:color="auto" w:fill="auto"/>
            <w:vAlign w:val="center"/>
          </w:tcPr>
          <w:p w14:paraId="1C77DF11"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3DB55682"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16 01 19</w:t>
            </w:r>
          </w:p>
        </w:tc>
        <w:tc>
          <w:tcPr>
            <w:tcW w:w="4142" w:type="pct"/>
            <w:shd w:val="clear" w:color="auto" w:fill="auto"/>
            <w:vAlign w:val="center"/>
          </w:tcPr>
          <w:p w14:paraId="70C49011"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Tworzywa sztuczne</w:t>
            </w:r>
          </w:p>
        </w:tc>
      </w:tr>
      <w:tr w:rsidR="001A432F" w:rsidRPr="00FC6DF5" w14:paraId="1C84C3E5" w14:textId="77777777" w:rsidTr="00825DF0">
        <w:tc>
          <w:tcPr>
            <w:tcW w:w="245" w:type="pct"/>
            <w:shd w:val="clear" w:color="auto" w:fill="auto"/>
            <w:vAlign w:val="center"/>
          </w:tcPr>
          <w:p w14:paraId="546E06BE"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1C059A91"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16 01 20</w:t>
            </w:r>
          </w:p>
        </w:tc>
        <w:tc>
          <w:tcPr>
            <w:tcW w:w="4142" w:type="pct"/>
            <w:shd w:val="clear" w:color="auto" w:fill="auto"/>
            <w:vAlign w:val="center"/>
          </w:tcPr>
          <w:p w14:paraId="1E07639A"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r>
      <w:tr w:rsidR="001A432F" w:rsidRPr="00FC6DF5" w14:paraId="58AEA2CE" w14:textId="77777777" w:rsidTr="00825DF0">
        <w:tc>
          <w:tcPr>
            <w:tcW w:w="245" w:type="pct"/>
            <w:shd w:val="clear" w:color="auto" w:fill="auto"/>
            <w:vAlign w:val="center"/>
          </w:tcPr>
          <w:p w14:paraId="2C5BDD78"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5B4BFDB0"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21*</w:t>
            </w:r>
          </w:p>
        </w:tc>
        <w:tc>
          <w:tcPr>
            <w:tcW w:w="4142" w:type="pct"/>
            <w:shd w:val="clear" w:color="auto" w:fill="auto"/>
            <w:vAlign w:val="center"/>
          </w:tcPr>
          <w:p w14:paraId="0D503284"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Niebezpieczne elementy inne niż wymienione w 16 01 07 do 16 01 11, 16 01 13 i 16 01 14</w:t>
            </w:r>
          </w:p>
        </w:tc>
      </w:tr>
      <w:tr w:rsidR="001A432F" w:rsidRPr="00FC6DF5" w14:paraId="183B2D97" w14:textId="77777777" w:rsidTr="00825DF0">
        <w:tc>
          <w:tcPr>
            <w:tcW w:w="245" w:type="pct"/>
            <w:shd w:val="clear" w:color="auto" w:fill="auto"/>
            <w:vAlign w:val="center"/>
          </w:tcPr>
          <w:p w14:paraId="3EA8A329"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66882C11"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16 01 22</w:t>
            </w:r>
          </w:p>
        </w:tc>
        <w:tc>
          <w:tcPr>
            <w:tcW w:w="4142" w:type="pct"/>
            <w:shd w:val="clear" w:color="auto" w:fill="auto"/>
            <w:vAlign w:val="center"/>
          </w:tcPr>
          <w:p w14:paraId="110F6FA8"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elementy</w:t>
            </w:r>
          </w:p>
        </w:tc>
      </w:tr>
      <w:tr w:rsidR="001A432F" w:rsidRPr="00FC6DF5" w14:paraId="5DC7F08F" w14:textId="77777777" w:rsidTr="00825DF0">
        <w:tc>
          <w:tcPr>
            <w:tcW w:w="245" w:type="pct"/>
            <w:shd w:val="clear" w:color="auto" w:fill="auto"/>
            <w:vAlign w:val="center"/>
          </w:tcPr>
          <w:p w14:paraId="2D52DD8C"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5F0A02DF" w14:textId="3773EA0E"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16 01 99</w:t>
            </w:r>
          </w:p>
        </w:tc>
        <w:tc>
          <w:tcPr>
            <w:tcW w:w="4142" w:type="pct"/>
            <w:shd w:val="clear" w:color="auto" w:fill="auto"/>
            <w:vAlign w:val="center"/>
          </w:tcPr>
          <w:p w14:paraId="1E1D1C00" w14:textId="1EDDB681"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1F0A3B70" w14:textId="77777777" w:rsidTr="00825DF0">
        <w:tc>
          <w:tcPr>
            <w:tcW w:w="245" w:type="pct"/>
            <w:shd w:val="clear" w:color="auto" w:fill="auto"/>
            <w:vAlign w:val="center"/>
          </w:tcPr>
          <w:p w14:paraId="03AD3E18"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2833DF02" w14:textId="33ACD549"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16 02 13</w:t>
            </w:r>
          </w:p>
        </w:tc>
        <w:tc>
          <w:tcPr>
            <w:tcW w:w="4142" w:type="pct"/>
            <w:shd w:val="clear" w:color="auto" w:fill="auto"/>
            <w:vAlign w:val="center"/>
          </w:tcPr>
          <w:p w14:paraId="68FF23B8" w14:textId="035A56A4"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zawierające niebezpieczne elementy inne niż wymienione w 16 02 09 do 16 02 12</w:t>
            </w:r>
          </w:p>
        </w:tc>
      </w:tr>
      <w:tr w:rsidR="001A432F" w:rsidRPr="00FC6DF5" w14:paraId="7A867636" w14:textId="77777777" w:rsidTr="00825DF0">
        <w:tc>
          <w:tcPr>
            <w:tcW w:w="245" w:type="pct"/>
            <w:shd w:val="clear" w:color="auto" w:fill="auto"/>
            <w:vAlign w:val="center"/>
          </w:tcPr>
          <w:p w14:paraId="72CB823F"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04509FE4"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06 01*</w:t>
            </w:r>
          </w:p>
        </w:tc>
        <w:tc>
          <w:tcPr>
            <w:tcW w:w="4142" w:type="pct"/>
            <w:shd w:val="clear" w:color="auto" w:fill="auto"/>
            <w:vAlign w:val="center"/>
          </w:tcPr>
          <w:p w14:paraId="2412A667"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Baterie i akumulatory ołowiowe</w:t>
            </w:r>
          </w:p>
        </w:tc>
      </w:tr>
      <w:tr w:rsidR="001A432F" w:rsidRPr="00FC6DF5" w14:paraId="0B84C1BF" w14:textId="77777777" w:rsidTr="00825DF0">
        <w:tc>
          <w:tcPr>
            <w:tcW w:w="245" w:type="pct"/>
            <w:shd w:val="clear" w:color="auto" w:fill="auto"/>
            <w:vAlign w:val="center"/>
          </w:tcPr>
          <w:p w14:paraId="1371E9AF"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141E9FFD"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06 02*</w:t>
            </w:r>
          </w:p>
        </w:tc>
        <w:tc>
          <w:tcPr>
            <w:tcW w:w="4142" w:type="pct"/>
            <w:shd w:val="clear" w:color="auto" w:fill="auto"/>
            <w:vAlign w:val="center"/>
          </w:tcPr>
          <w:p w14:paraId="75EC7656"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Baterie i akumulatory niklowo-kadmowe </w:t>
            </w:r>
          </w:p>
        </w:tc>
      </w:tr>
      <w:tr w:rsidR="001A432F" w:rsidRPr="00FC6DF5" w14:paraId="26A08831" w14:textId="77777777" w:rsidTr="00825DF0">
        <w:tc>
          <w:tcPr>
            <w:tcW w:w="245" w:type="pct"/>
            <w:shd w:val="clear" w:color="auto" w:fill="auto"/>
            <w:vAlign w:val="center"/>
          </w:tcPr>
          <w:p w14:paraId="7F0983A4" w14:textId="77777777" w:rsidR="00825DF0" w:rsidRPr="00FC6DF5" w:rsidRDefault="00825DF0">
            <w:pPr>
              <w:pStyle w:val="Akapitzlist"/>
              <w:numPr>
                <w:ilvl w:val="0"/>
                <w:numId w:val="181"/>
              </w:numPr>
              <w:spacing w:line="276" w:lineRule="auto"/>
              <w:rPr>
                <w:rFonts w:ascii="Century Gothic" w:hAnsi="Century Gothic" w:cs="Times New Roman"/>
                <w:sz w:val="14"/>
                <w:szCs w:val="14"/>
              </w:rPr>
            </w:pPr>
          </w:p>
        </w:tc>
        <w:tc>
          <w:tcPr>
            <w:tcW w:w="613" w:type="pct"/>
            <w:shd w:val="clear" w:color="auto" w:fill="auto"/>
            <w:vAlign w:val="center"/>
          </w:tcPr>
          <w:p w14:paraId="2B0C20D1"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16 08 01</w:t>
            </w:r>
          </w:p>
        </w:tc>
        <w:tc>
          <w:tcPr>
            <w:tcW w:w="4142" w:type="pct"/>
            <w:shd w:val="clear" w:color="auto" w:fill="auto"/>
            <w:vAlign w:val="center"/>
          </w:tcPr>
          <w:p w14:paraId="0B53BDAF" w14:textId="77777777" w:rsidR="00825DF0" w:rsidRPr="00FC6DF5" w:rsidRDefault="00825DF0" w:rsidP="007C38C4">
            <w:pPr>
              <w:spacing w:line="276" w:lineRule="auto"/>
              <w:rPr>
                <w:rFonts w:ascii="Century Gothic" w:hAnsi="Century Gothic" w:cs="Times New Roman"/>
                <w:sz w:val="14"/>
                <w:szCs w:val="14"/>
              </w:rPr>
            </w:pPr>
            <w:r w:rsidRPr="00FC6DF5">
              <w:rPr>
                <w:rFonts w:ascii="Century Gothic" w:hAnsi="Century Gothic" w:cs="Times New Roman"/>
                <w:sz w:val="14"/>
                <w:szCs w:val="14"/>
              </w:rPr>
              <w:t>Zużyte katalizatory zawierające złoto, srebro, ren, rod, pallad, iryd lub platynę (z wyłączeniem 16 08 07)</w:t>
            </w:r>
          </w:p>
        </w:tc>
      </w:tr>
    </w:tbl>
    <w:p w14:paraId="1E496560" w14:textId="34AE5B85" w:rsidR="00C27920" w:rsidRPr="00FC6DF5" w:rsidRDefault="00C27920" w:rsidP="007C38C4">
      <w:pPr>
        <w:spacing w:before="24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Dostarczone na teren przedsięwzięcia odpady rozładowywane są  na terenie działalności na obszarze utwardzonego placu. Teren działalności jest wygrodzony w sposób okalający cały obszar działalności, co zabezpiecza przed dostępem osób nieupoważnionych. W zależności od ilości dostarczonych w danej partii odpadów będą one ważone przed lub po rozładunku. Następnie odpady transportowane do wyznaczonych miejsc tymczasowego magazynowania odpadów. Odpady tymczasowo magazynowane są w sposób selektywny, do momentu uzbierania odpowiedniej, ekonomicznie uzasadnionej partii transportowej, a następnie zostaną przekazane kolejnemu uprawnionemu odbiorcy. Okres tymczasowego magazynowania odpadów, nie będzie przekraczał okresu określonego w treści Ustawy z dnia 14 grudnia 2012 r. o odpadach (Dz.U. 2023 poz. 1587).</w:t>
      </w:r>
    </w:p>
    <w:p w14:paraId="4648D42C" w14:textId="77777777" w:rsidR="00B60F55" w:rsidRPr="00FC6DF5" w:rsidRDefault="00C27920" w:rsidP="00B60F55">
      <w:pPr>
        <w:spacing w:before="24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lastRenderedPageBreak/>
        <w:t>Odpady będą ewidencjonowane zgodnie obowiązującymi przepisami w tym zakresie. Monitoring gospodarki odpadami polega na ich ewidencjonowaniu jak również na prowadzeniu wizyjnego monitoringu, w który teren działalności jest wyposażony.</w:t>
      </w:r>
      <w:r w:rsidR="00B60F55" w:rsidRPr="00FC6DF5">
        <w:rPr>
          <w:rFonts w:ascii="Century Gothic" w:hAnsi="Century Gothic" w:cs="Times New Roman"/>
          <w:sz w:val="16"/>
          <w:szCs w:val="16"/>
          <w:lang w:eastAsia="ar-SA"/>
        </w:rPr>
        <w:t xml:space="preserve"> </w:t>
      </w:r>
    </w:p>
    <w:p w14:paraId="40615CE5" w14:textId="2F3944EE" w:rsidR="00B60F55" w:rsidRPr="00FC6DF5" w:rsidRDefault="00B60F55" w:rsidP="00B60F55">
      <w:pPr>
        <w:spacing w:before="240" w:line="276" w:lineRule="auto"/>
        <w:jc w:val="both"/>
        <w:rPr>
          <w:rFonts w:ascii="Century Gothic" w:hAnsi="Century Gothic"/>
          <w:sz w:val="16"/>
          <w:szCs w:val="16"/>
        </w:rPr>
      </w:pPr>
      <w:r w:rsidRPr="00FC6DF5">
        <w:rPr>
          <w:rFonts w:ascii="Century Gothic" w:hAnsi="Century Gothic" w:cs="Times New Roman"/>
          <w:sz w:val="16"/>
          <w:szCs w:val="16"/>
          <w:lang w:eastAsia="ar-SA"/>
        </w:rPr>
        <w:t xml:space="preserve">Łączna masa odpadów przewidzianych do zbierania w związku z realizacją obowiązku, o którym mowa </w:t>
      </w:r>
      <w:r w:rsidRPr="00FC6DF5">
        <w:rPr>
          <w:rFonts w:ascii="Century Gothic" w:hAnsi="Century Gothic"/>
          <w:sz w:val="16"/>
          <w:szCs w:val="16"/>
        </w:rPr>
        <w:t>w art. 23a Ustawy z dnia 20 stycznia 2005 r. o recyklingu pojazdów wycofanych z eksploatacji (Dz.U. 2020 poz. 2056), nie przekracza 3 130,0000 Mg odpadów w skali roku.</w:t>
      </w:r>
    </w:p>
    <w:p w14:paraId="03AF3908" w14:textId="4BA8AE11" w:rsidR="00F97019" w:rsidRPr="00FC6DF5" w:rsidRDefault="00B60F55" w:rsidP="00F97019">
      <w:pPr>
        <w:spacing w:before="240" w:line="276" w:lineRule="auto"/>
        <w:jc w:val="both"/>
        <w:rPr>
          <w:rFonts w:ascii="Century Gothic" w:hAnsi="Century Gothic"/>
          <w:sz w:val="16"/>
          <w:szCs w:val="16"/>
        </w:rPr>
      </w:pPr>
      <w:r w:rsidRPr="00FC6DF5">
        <w:rPr>
          <w:rFonts w:ascii="Century Gothic" w:hAnsi="Century Gothic" w:cstheme="majorHAnsi"/>
          <w:sz w:val="16"/>
          <w:szCs w:val="16"/>
        </w:rPr>
        <w:t>Ponadto, o</w:t>
      </w:r>
      <w:r w:rsidR="00F97019" w:rsidRPr="00FC6DF5">
        <w:rPr>
          <w:rFonts w:ascii="Century Gothic" w:hAnsi="Century Gothic" w:cstheme="majorHAnsi"/>
          <w:sz w:val="16"/>
          <w:szCs w:val="16"/>
        </w:rPr>
        <w:t>dpady przewidziane do zbierania, zgodnie z obowiązującą w Polsce klasyfikacją odpadów wg Rozporządzenia Ministra Klimatu z dnia 2 stycznia 2020 r. w sprawie katalogu odpadów (Dz.U. 2020 poz. 10)</w:t>
      </w:r>
      <w:r w:rsidRPr="00FC6DF5">
        <w:rPr>
          <w:rFonts w:ascii="Century Gothic" w:hAnsi="Century Gothic" w:cstheme="majorHAnsi"/>
          <w:sz w:val="16"/>
          <w:szCs w:val="16"/>
        </w:rPr>
        <w:t xml:space="preserve"> w ramach działalności zbierania odpadów, niewynikającej z realizacji obowiązku </w:t>
      </w:r>
      <w:r w:rsidRPr="00FC6DF5">
        <w:rPr>
          <w:rFonts w:ascii="Century Gothic" w:hAnsi="Century Gothic"/>
          <w:sz w:val="16"/>
          <w:szCs w:val="16"/>
        </w:rPr>
        <w:t xml:space="preserve">z art. 23a Ustawy z dnia 20 stycznia 2005 r. </w:t>
      </w:r>
      <w:r w:rsidRPr="00FC6DF5">
        <w:rPr>
          <w:rFonts w:ascii="Century Gothic" w:hAnsi="Century Gothic"/>
          <w:sz w:val="16"/>
          <w:szCs w:val="16"/>
        </w:rPr>
        <w:br/>
        <w:t>o recyklingu pojazdów wycofanych z eksploatacji (Dz.U. 2020 poz. 2056), przedstawia się poniżej.</w:t>
      </w:r>
    </w:p>
    <w:p w14:paraId="3470BDE6" w14:textId="2221F546" w:rsidR="00F97019" w:rsidRPr="00FC6DF5" w:rsidRDefault="00F97019" w:rsidP="00F97019">
      <w:pPr>
        <w:pStyle w:val="Legenda"/>
        <w:spacing w:after="0" w:line="276" w:lineRule="auto"/>
        <w:jc w:val="both"/>
        <w:rPr>
          <w:rFonts w:ascii="Century Gothic" w:hAnsi="Century Gothic" w:cstheme="majorHAnsi"/>
          <w:i w:val="0"/>
          <w:color w:val="auto"/>
          <w:sz w:val="16"/>
          <w:szCs w:val="16"/>
        </w:rPr>
      </w:pPr>
      <w:bookmarkStart w:id="85" w:name="_Toc148455969"/>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16</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rodzajów odpadów przewidzianych do zbierania w okresie roku</w:t>
      </w:r>
      <w:r w:rsidR="000A3FA5" w:rsidRPr="00FC6DF5">
        <w:rPr>
          <w:rFonts w:ascii="Century Gothic" w:hAnsi="Century Gothic" w:cstheme="majorHAnsi"/>
          <w:i w:val="0"/>
          <w:color w:val="auto"/>
          <w:sz w:val="16"/>
          <w:szCs w:val="16"/>
        </w:rPr>
        <w:t xml:space="preserve"> w stanie istniejącym</w:t>
      </w:r>
      <w:bookmarkEnd w:id="85"/>
    </w:p>
    <w:tbl>
      <w:tblPr>
        <w:tblStyle w:val="Tabela-Siatka"/>
        <w:tblW w:w="5000" w:type="pct"/>
        <w:tblLook w:val="04A0" w:firstRow="1" w:lastRow="0" w:firstColumn="1" w:lastColumn="0" w:noHBand="0" w:noVBand="1"/>
      </w:tblPr>
      <w:tblGrid>
        <w:gridCol w:w="444"/>
        <w:gridCol w:w="1111"/>
        <w:gridCol w:w="7505"/>
      </w:tblGrid>
      <w:tr w:rsidR="001A432F" w:rsidRPr="00FC6DF5" w14:paraId="135B89C8" w14:textId="77777777" w:rsidTr="004C3D3D">
        <w:trPr>
          <w:cantSplit/>
          <w:tblHeader/>
        </w:trPr>
        <w:tc>
          <w:tcPr>
            <w:tcW w:w="245" w:type="pct"/>
            <w:shd w:val="clear" w:color="auto" w:fill="F2F2F2" w:themeFill="background1" w:themeFillShade="F2"/>
            <w:vAlign w:val="center"/>
          </w:tcPr>
          <w:p w14:paraId="64320269" w14:textId="77777777" w:rsidR="00F97019" w:rsidRPr="00FC6DF5" w:rsidRDefault="00F97019" w:rsidP="004C3D3D">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Lp.</w:t>
            </w:r>
          </w:p>
        </w:tc>
        <w:tc>
          <w:tcPr>
            <w:tcW w:w="613" w:type="pct"/>
            <w:shd w:val="clear" w:color="auto" w:fill="F2F2F2" w:themeFill="background1" w:themeFillShade="F2"/>
            <w:vAlign w:val="center"/>
          </w:tcPr>
          <w:p w14:paraId="6D936F87" w14:textId="77777777" w:rsidR="00F97019" w:rsidRPr="00FC6DF5" w:rsidRDefault="00F97019" w:rsidP="004C3D3D">
            <w:pPr>
              <w:spacing w:line="276" w:lineRule="auto"/>
              <w:rPr>
                <w:rFonts w:ascii="Century Gothic" w:hAnsi="Century Gothic" w:cs="Times New Roman"/>
                <w:b/>
                <w:bCs/>
                <w:sz w:val="14"/>
                <w:szCs w:val="14"/>
              </w:rPr>
            </w:pPr>
            <w:r w:rsidRPr="00FC6DF5">
              <w:rPr>
                <w:rFonts w:ascii="Century Gothic" w:hAnsi="Century Gothic" w:cs="Times New Roman"/>
                <w:b/>
                <w:bCs/>
                <w:sz w:val="14"/>
                <w:szCs w:val="14"/>
              </w:rPr>
              <w:t>Kod odpadu</w:t>
            </w:r>
          </w:p>
        </w:tc>
        <w:tc>
          <w:tcPr>
            <w:tcW w:w="4142" w:type="pct"/>
            <w:shd w:val="clear" w:color="auto" w:fill="F2F2F2" w:themeFill="background1" w:themeFillShade="F2"/>
            <w:vAlign w:val="center"/>
          </w:tcPr>
          <w:p w14:paraId="4C2A71C6" w14:textId="77777777" w:rsidR="00F97019" w:rsidRPr="00FC6DF5" w:rsidRDefault="00F97019" w:rsidP="004C3D3D">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Rodzaj odpadu</w:t>
            </w:r>
          </w:p>
        </w:tc>
      </w:tr>
      <w:tr w:rsidR="001A432F" w:rsidRPr="00FC6DF5" w14:paraId="5DDF7040" w14:textId="77777777" w:rsidTr="000721F7">
        <w:tc>
          <w:tcPr>
            <w:tcW w:w="245" w:type="pct"/>
            <w:shd w:val="clear" w:color="auto" w:fill="auto"/>
            <w:vAlign w:val="center"/>
          </w:tcPr>
          <w:p w14:paraId="39C170C2" w14:textId="77777777" w:rsidR="00F97019" w:rsidRPr="00FC6DF5" w:rsidRDefault="00F97019">
            <w:pPr>
              <w:pStyle w:val="Akapitzlist"/>
              <w:numPr>
                <w:ilvl w:val="0"/>
                <w:numId w:val="182"/>
              </w:numPr>
              <w:spacing w:line="276" w:lineRule="auto"/>
              <w:jc w:val="center"/>
              <w:rPr>
                <w:rFonts w:ascii="Century Gothic" w:hAnsi="Century Gothic" w:cs="Times New Roman"/>
                <w:sz w:val="14"/>
                <w:szCs w:val="14"/>
              </w:rPr>
            </w:pPr>
          </w:p>
        </w:tc>
        <w:tc>
          <w:tcPr>
            <w:tcW w:w="613" w:type="pct"/>
            <w:shd w:val="clear" w:color="auto" w:fill="auto"/>
            <w:vAlign w:val="center"/>
          </w:tcPr>
          <w:p w14:paraId="4D0F97A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02 01 04</w:t>
            </w:r>
          </w:p>
        </w:tc>
        <w:tc>
          <w:tcPr>
            <w:tcW w:w="4142" w:type="pct"/>
            <w:shd w:val="clear" w:color="auto" w:fill="auto"/>
            <w:vAlign w:val="center"/>
          </w:tcPr>
          <w:p w14:paraId="6A3A691D"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tworzyw sztucznych (z wyłączeniem opakowań)</w:t>
            </w:r>
          </w:p>
        </w:tc>
      </w:tr>
      <w:tr w:rsidR="001A432F" w:rsidRPr="00FC6DF5" w14:paraId="54699294" w14:textId="77777777" w:rsidTr="000721F7">
        <w:tc>
          <w:tcPr>
            <w:tcW w:w="245" w:type="pct"/>
            <w:shd w:val="clear" w:color="auto" w:fill="auto"/>
            <w:vAlign w:val="center"/>
          </w:tcPr>
          <w:p w14:paraId="5FE2249C"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01A35AF4"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02 01 10</w:t>
            </w:r>
          </w:p>
        </w:tc>
        <w:tc>
          <w:tcPr>
            <w:tcW w:w="4142" w:type="pct"/>
            <w:shd w:val="clear" w:color="auto" w:fill="auto"/>
            <w:vAlign w:val="center"/>
          </w:tcPr>
          <w:p w14:paraId="72E4F3C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metalowe</w:t>
            </w:r>
          </w:p>
        </w:tc>
      </w:tr>
      <w:tr w:rsidR="001A432F" w:rsidRPr="00FC6DF5" w14:paraId="01484C1D" w14:textId="77777777" w:rsidTr="000721F7">
        <w:tc>
          <w:tcPr>
            <w:tcW w:w="245" w:type="pct"/>
            <w:shd w:val="clear" w:color="auto" w:fill="auto"/>
            <w:vAlign w:val="center"/>
          </w:tcPr>
          <w:p w14:paraId="7129296E"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3274FD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06 04 99</w:t>
            </w:r>
          </w:p>
        </w:tc>
        <w:tc>
          <w:tcPr>
            <w:tcW w:w="4142" w:type="pct"/>
            <w:shd w:val="clear" w:color="auto" w:fill="auto"/>
            <w:vAlign w:val="center"/>
          </w:tcPr>
          <w:p w14:paraId="262F57CE" w14:textId="77777777" w:rsidR="00F97019" w:rsidRPr="00FC6DF5" w:rsidRDefault="00F97019" w:rsidP="004C3D3D">
            <w:pPr>
              <w:spacing w:line="276" w:lineRule="auto"/>
              <w:rPr>
                <w:rFonts w:ascii="Century Gothic" w:hAnsi="Century Gothic"/>
                <w:sz w:val="14"/>
                <w:szCs w:val="14"/>
              </w:rPr>
            </w:pPr>
            <w:r w:rsidRPr="00FC6DF5">
              <w:rPr>
                <w:rFonts w:ascii="Century Gothic" w:hAnsi="Century Gothic"/>
                <w:sz w:val="14"/>
                <w:szCs w:val="14"/>
              </w:rPr>
              <w:t>Inne niewymienione odpady</w:t>
            </w:r>
          </w:p>
        </w:tc>
      </w:tr>
      <w:tr w:rsidR="001A432F" w:rsidRPr="00FC6DF5" w14:paraId="2E6E0DE2" w14:textId="77777777" w:rsidTr="000721F7">
        <w:tc>
          <w:tcPr>
            <w:tcW w:w="245" w:type="pct"/>
            <w:shd w:val="clear" w:color="auto" w:fill="auto"/>
            <w:vAlign w:val="center"/>
          </w:tcPr>
          <w:p w14:paraId="4D9C9295"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0AB031C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10 01 01</w:t>
            </w:r>
          </w:p>
        </w:tc>
        <w:tc>
          <w:tcPr>
            <w:tcW w:w="4142" w:type="pct"/>
            <w:shd w:val="clear" w:color="auto" w:fill="auto"/>
            <w:vAlign w:val="center"/>
          </w:tcPr>
          <w:p w14:paraId="24716CF7"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Żużle, popioły paleniskowe i pyły z kotłów (z wyłączeniem pyłów z kotłów wymienionych w 10 01 04)</w:t>
            </w:r>
          </w:p>
        </w:tc>
      </w:tr>
      <w:tr w:rsidR="001A432F" w:rsidRPr="00FC6DF5" w14:paraId="75BDAF54" w14:textId="77777777" w:rsidTr="000721F7">
        <w:tc>
          <w:tcPr>
            <w:tcW w:w="245" w:type="pct"/>
            <w:shd w:val="clear" w:color="auto" w:fill="auto"/>
            <w:vAlign w:val="center"/>
          </w:tcPr>
          <w:p w14:paraId="4F175BE3"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E2CE39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10 01 15</w:t>
            </w:r>
          </w:p>
        </w:tc>
        <w:tc>
          <w:tcPr>
            <w:tcW w:w="4142" w:type="pct"/>
            <w:shd w:val="clear" w:color="auto" w:fill="auto"/>
            <w:vAlign w:val="center"/>
          </w:tcPr>
          <w:p w14:paraId="2B22EBD2"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Popioły paleniskowe, żużle i pyły z kotłów ze współspalania inne niż wymienione w 10 01 14</w:t>
            </w:r>
          </w:p>
        </w:tc>
      </w:tr>
      <w:tr w:rsidR="001A432F" w:rsidRPr="00FC6DF5" w14:paraId="1C8ED491" w14:textId="77777777" w:rsidTr="000721F7">
        <w:trPr>
          <w:trHeight w:val="70"/>
        </w:trPr>
        <w:tc>
          <w:tcPr>
            <w:tcW w:w="245" w:type="pct"/>
            <w:shd w:val="clear" w:color="auto" w:fill="auto"/>
            <w:vAlign w:val="center"/>
          </w:tcPr>
          <w:p w14:paraId="08FC13C5"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98F0F8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10 01 80</w:t>
            </w:r>
          </w:p>
        </w:tc>
        <w:tc>
          <w:tcPr>
            <w:tcW w:w="4142" w:type="pct"/>
            <w:shd w:val="clear" w:color="auto" w:fill="auto"/>
            <w:vAlign w:val="center"/>
          </w:tcPr>
          <w:p w14:paraId="1054B41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Mieszanki popiołowo-żużlowe z mokrego odprowadzania odpadów paleniskowych</w:t>
            </w:r>
          </w:p>
        </w:tc>
      </w:tr>
      <w:tr w:rsidR="001A432F" w:rsidRPr="00FC6DF5" w14:paraId="48B7F757" w14:textId="77777777" w:rsidTr="000721F7">
        <w:tc>
          <w:tcPr>
            <w:tcW w:w="245" w:type="pct"/>
            <w:shd w:val="clear" w:color="auto" w:fill="auto"/>
            <w:vAlign w:val="center"/>
          </w:tcPr>
          <w:p w14:paraId="2E7D8735"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0B8CF8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10 02 01</w:t>
            </w:r>
          </w:p>
        </w:tc>
        <w:tc>
          <w:tcPr>
            <w:tcW w:w="4142" w:type="pct"/>
            <w:shd w:val="clear" w:color="auto" w:fill="auto"/>
            <w:vAlign w:val="center"/>
          </w:tcPr>
          <w:p w14:paraId="6CFD33C5"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Żużle z procesów wytapiania (wielkopiecowe, stalownicze)</w:t>
            </w:r>
          </w:p>
        </w:tc>
      </w:tr>
      <w:tr w:rsidR="001A432F" w:rsidRPr="00FC6DF5" w14:paraId="1A75B347" w14:textId="77777777" w:rsidTr="000721F7">
        <w:tc>
          <w:tcPr>
            <w:tcW w:w="245" w:type="pct"/>
            <w:shd w:val="clear" w:color="auto" w:fill="auto"/>
            <w:vAlign w:val="center"/>
          </w:tcPr>
          <w:p w14:paraId="5498984D"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D1797B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10 02 02</w:t>
            </w:r>
          </w:p>
        </w:tc>
        <w:tc>
          <w:tcPr>
            <w:tcW w:w="4142" w:type="pct"/>
            <w:shd w:val="clear" w:color="auto" w:fill="auto"/>
            <w:vAlign w:val="center"/>
          </w:tcPr>
          <w:p w14:paraId="0D23335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Nieprzerobione żużle z innych procesów</w:t>
            </w:r>
          </w:p>
        </w:tc>
      </w:tr>
      <w:tr w:rsidR="001A432F" w:rsidRPr="00FC6DF5" w14:paraId="59F5CE6E" w14:textId="77777777" w:rsidTr="000721F7">
        <w:tc>
          <w:tcPr>
            <w:tcW w:w="245" w:type="pct"/>
            <w:shd w:val="clear" w:color="auto" w:fill="auto"/>
            <w:vAlign w:val="center"/>
          </w:tcPr>
          <w:p w14:paraId="306B6B62"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403581C"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10 02 10</w:t>
            </w:r>
          </w:p>
        </w:tc>
        <w:tc>
          <w:tcPr>
            <w:tcW w:w="4142" w:type="pct"/>
            <w:shd w:val="clear" w:color="auto" w:fill="auto"/>
            <w:vAlign w:val="center"/>
          </w:tcPr>
          <w:p w14:paraId="2F57E4E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Zgorzelina walcownicza</w:t>
            </w:r>
          </w:p>
        </w:tc>
      </w:tr>
      <w:tr w:rsidR="001A432F" w:rsidRPr="00FC6DF5" w14:paraId="740D699B" w14:textId="77777777" w:rsidTr="000721F7">
        <w:tc>
          <w:tcPr>
            <w:tcW w:w="245" w:type="pct"/>
            <w:shd w:val="clear" w:color="auto" w:fill="auto"/>
            <w:vAlign w:val="center"/>
          </w:tcPr>
          <w:p w14:paraId="45FD419B"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FCAA383"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10 02 80</w:t>
            </w:r>
          </w:p>
        </w:tc>
        <w:tc>
          <w:tcPr>
            <w:tcW w:w="4142" w:type="pct"/>
            <w:shd w:val="clear" w:color="auto" w:fill="auto"/>
            <w:vAlign w:val="center"/>
          </w:tcPr>
          <w:p w14:paraId="3BEFA804"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Zgary z hutnictwa żelaza</w:t>
            </w:r>
          </w:p>
        </w:tc>
      </w:tr>
      <w:tr w:rsidR="001A432F" w:rsidRPr="00FC6DF5" w14:paraId="23176CA1" w14:textId="77777777" w:rsidTr="000721F7">
        <w:tc>
          <w:tcPr>
            <w:tcW w:w="245" w:type="pct"/>
            <w:shd w:val="clear" w:color="auto" w:fill="auto"/>
            <w:vAlign w:val="center"/>
          </w:tcPr>
          <w:p w14:paraId="41995C70"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337C1BB7"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10 02 99</w:t>
            </w:r>
          </w:p>
        </w:tc>
        <w:tc>
          <w:tcPr>
            <w:tcW w:w="4142" w:type="pct"/>
            <w:shd w:val="clear" w:color="auto" w:fill="auto"/>
            <w:vAlign w:val="center"/>
          </w:tcPr>
          <w:p w14:paraId="3B400BF4"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3D253E9D" w14:textId="77777777" w:rsidTr="000721F7">
        <w:tc>
          <w:tcPr>
            <w:tcW w:w="245" w:type="pct"/>
            <w:shd w:val="clear" w:color="auto" w:fill="auto"/>
            <w:vAlign w:val="center"/>
          </w:tcPr>
          <w:p w14:paraId="54AF1FEC"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D688CD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10 09 80</w:t>
            </w:r>
          </w:p>
        </w:tc>
        <w:tc>
          <w:tcPr>
            <w:tcW w:w="4142" w:type="pct"/>
            <w:shd w:val="clear" w:color="auto" w:fill="auto"/>
            <w:vAlign w:val="center"/>
          </w:tcPr>
          <w:p w14:paraId="0EF08B86"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Wybrakowane wyroby żeliwne</w:t>
            </w:r>
          </w:p>
        </w:tc>
      </w:tr>
      <w:tr w:rsidR="001A432F" w:rsidRPr="00FC6DF5" w14:paraId="50C4964A" w14:textId="77777777" w:rsidTr="000721F7">
        <w:tc>
          <w:tcPr>
            <w:tcW w:w="245" w:type="pct"/>
            <w:shd w:val="clear" w:color="auto" w:fill="auto"/>
            <w:vAlign w:val="center"/>
          </w:tcPr>
          <w:p w14:paraId="58DFE9F2"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11ECBB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10 12 99</w:t>
            </w:r>
          </w:p>
        </w:tc>
        <w:tc>
          <w:tcPr>
            <w:tcW w:w="4142" w:type="pct"/>
            <w:shd w:val="clear" w:color="auto" w:fill="auto"/>
            <w:vAlign w:val="center"/>
          </w:tcPr>
          <w:p w14:paraId="357B2844"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120FEFC8" w14:textId="77777777" w:rsidTr="000721F7">
        <w:tc>
          <w:tcPr>
            <w:tcW w:w="245" w:type="pct"/>
            <w:shd w:val="clear" w:color="auto" w:fill="auto"/>
            <w:vAlign w:val="center"/>
          </w:tcPr>
          <w:p w14:paraId="20C669B4"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6D1E98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10 13 99</w:t>
            </w:r>
          </w:p>
        </w:tc>
        <w:tc>
          <w:tcPr>
            <w:tcW w:w="4142" w:type="pct"/>
            <w:shd w:val="clear" w:color="auto" w:fill="auto"/>
            <w:vAlign w:val="center"/>
          </w:tcPr>
          <w:p w14:paraId="6DF95A73"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2F5616AD" w14:textId="77777777" w:rsidTr="000721F7">
        <w:tc>
          <w:tcPr>
            <w:tcW w:w="245" w:type="pct"/>
            <w:shd w:val="clear" w:color="auto" w:fill="auto"/>
            <w:vAlign w:val="center"/>
          </w:tcPr>
          <w:p w14:paraId="086E84D5"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2EA8333"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12 01 01</w:t>
            </w:r>
          </w:p>
        </w:tc>
        <w:tc>
          <w:tcPr>
            <w:tcW w:w="4142" w:type="pct"/>
            <w:shd w:val="clear" w:color="auto" w:fill="auto"/>
            <w:vAlign w:val="center"/>
          </w:tcPr>
          <w:p w14:paraId="49B7E842"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żelaza oraz jego stopów</w:t>
            </w:r>
          </w:p>
        </w:tc>
      </w:tr>
      <w:tr w:rsidR="001A432F" w:rsidRPr="00FC6DF5" w14:paraId="6FE36F59" w14:textId="77777777" w:rsidTr="000721F7">
        <w:tc>
          <w:tcPr>
            <w:tcW w:w="245" w:type="pct"/>
            <w:shd w:val="clear" w:color="auto" w:fill="auto"/>
            <w:vAlign w:val="center"/>
          </w:tcPr>
          <w:p w14:paraId="14B0B781"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A7C7C5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12 01 02</w:t>
            </w:r>
          </w:p>
        </w:tc>
        <w:tc>
          <w:tcPr>
            <w:tcW w:w="4142" w:type="pct"/>
            <w:shd w:val="clear" w:color="auto" w:fill="auto"/>
            <w:vAlign w:val="center"/>
          </w:tcPr>
          <w:p w14:paraId="74BC1E4D"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żelaza oraz jego stopów</w:t>
            </w:r>
          </w:p>
        </w:tc>
      </w:tr>
      <w:tr w:rsidR="001A432F" w:rsidRPr="00FC6DF5" w14:paraId="74A23E58" w14:textId="77777777" w:rsidTr="000721F7">
        <w:tc>
          <w:tcPr>
            <w:tcW w:w="245" w:type="pct"/>
            <w:shd w:val="clear" w:color="auto" w:fill="auto"/>
            <w:vAlign w:val="center"/>
          </w:tcPr>
          <w:p w14:paraId="0333A172"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6EC54C7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12 01 03</w:t>
            </w:r>
          </w:p>
        </w:tc>
        <w:tc>
          <w:tcPr>
            <w:tcW w:w="4142" w:type="pct"/>
            <w:shd w:val="clear" w:color="auto" w:fill="auto"/>
            <w:vAlign w:val="center"/>
          </w:tcPr>
          <w:p w14:paraId="2214022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metali nieżelaznych</w:t>
            </w:r>
          </w:p>
        </w:tc>
      </w:tr>
      <w:tr w:rsidR="001A432F" w:rsidRPr="00FC6DF5" w14:paraId="0DF946E8" w14:textId="77777777" w:rsidTr="000721F7">
        <w:tc>
          <w:tcPr>
            <w:tcW w:w="245" w:type="pct"/>
            <w:shd w:val="clear" w:color="auto" w:fill="auto"/>
            <w:vAlign w:val="center"/>
          </w:tcPr>
          <w:p w14:paraId="0F3EA311"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10288A2"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12 01 04</w:t>
            </w:r>
          </w:p>
        </w:tc>
        <w:tc>
          <w:tcPr>
            <w:tcW w:w="4142" w:type="pct"/>
            <w:shd w:val="clear" w:color="auto" w:fill="auto"/>
            <w:vAlign w:val="center"/>
          </w:tcPr>
          <w:p w14:paraId="0940974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metali nieżelaznych</w:t>
            </w:r>
          </w:p>
        </w:tc>
      </w:tr>
      <w:tr w:rsidR="001A432F" w:rsidRPr="00FC6DF5" w14:paraId="5EF1225C" w14:textId="77777777" w:rsidTr="000721F7">
        <w:tc>
          <w:tcPr>
            <w:tcW w:w="245" w:type="pct"/>
            <w:shd w:val="clear" w:color="auto" w:fill="auto"/>
            <w:vAlign w:val="center"/>
          </w:tcPr>
          <w:p w14:paraId="2F21F545"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4CB1A6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12 01 13</w:t>
            </w:r>
          </w:p>
        </w:tc>
        <w:tc>
          <w:tcPr>
            <w:tcW w:w="4142" w:type="pct"/>
            <w:shd w:val="clear" w:color="auto" w:fill="auto"/>
            <w:vAlign w:val="center"/>
          </w:tcPr>
          <w:p w14:paraId="3EBFCB9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spawalnicze</w:t>
            </w:r>
          </w:p>
        </w:tc>
      </w:tr>
      <w:tr w:rsidR="001A432F" w:rsidRPr="00FC6DF5" w14:paraId="524BB767" w14:textId="77777777" w:rsidTr="000721F7">
        <w:tc>
          <w:tcPr>
            <w:tcW w:w="245" w:type="pct"/>
            <w:shd w:val="clear" w:color="auto" w:fill="auto"/>
            <w:vAlign w:val="center"/>
          </w:tcPr>
          <w:p w14:paraId="63C01576"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B043B3D"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12 01 17</w:t>
            </w:r>
          </w:p>
        </w:tc>
        <w:tc>
          <w:tcPr>
            <w:tcW w:w="4142" w:type="pct"/>
            <w:shd w:val="clear" w:color="auto" w:fill="auto"/>
            <w:vAlign w:val="center"/>
          </w:tcPr>
          <w:p w14:paraId="4C61782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poszlifierskie inne niż wymienione w 12 01 16</w:t>
            </w:r>
          </w:p>
        </w:tc>
      </w:tr>
      <w:tr w:rsidR="001A432F" w:rsidRPr="00FC6DF5" w14:paraId="0022EAD2" w14:textId="77777777" w:rsidTr="000721F7">
        <w:tc>
          <w:tcPr>
            <w:tcW w:w="245" w:type="pct"/>
            <w:shd w:val="clear" w:color="auto" w:fill="auto"/>
            <w:vAlign w:val="center"/>
          </w:tcPr>
          <w:p w14:paraId="45E771B8"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B028705"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15 01 04</w:t>
            </w:r>
          </w:p>
        </w:tc>
        <w:tc>
          <w:tcPr>
            <w:tcW w:w="4142" w:type="pct"/>
            <w:shd w:val="clear" w:color="auto" w:fill="auto"/>
            <w:vAlign w:val="center"/>
          </w:tcPr>
          <w:p w14:paraId="0B02A93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Opakowania z metali </w:t>
            </w:r>
          </w:p>
        </w:tc>
      </w:tr>
      <w:tr w:rsidR="001A432F" w:rsidRPr="00FC6DF5" w14:paraId="546F9CFF" w14:textId="77777777" w:rsidTr="000721F7">
        <w:tc>
          <w:tcPr>
            <w:tcW w:w="245" w:type="pct"/>
            <w:shd w:val="clear" w:color="auto" w:fill="auto"/>
            <w:vAlign w:val="center"/>
          </w:tcPr>
          <w:p w14:paraId="5697181C"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D84CF4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16 01 03</w:t>
            </w:r>
          </w:p>
        </w:tc>
        <w:tc>
          <w:tcPr>
            <w:tcW w:w="4142" w:type="pct"/>
            <w:shd w:val="clear" w:color="auto" w:fill="auto"/>
            <w:vAlign w:val="center"/>
          </w:tcPr>
          <w:p w14:paraId="6B0FB3B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opony</w:t>
            </w:r>
          </w:p>
        </w:tc>
      </w:tr>
      <w:tr w:rsidR="001A432F" w:rsidRPr="00FC6DF5" w14:paraId="3ECD2590" w14:textId="77777777" w:rsidTr="000721F7">
        <w:tc>
          <w:tcPr>
            <w:tcW w:w="245" w:type="pct"/>
            <w:shd w:val="clear" w:color="auto" w:fill="auto"/>
            <w:vAlign w:val="center"/>
          </w:tcPr>
          <w:p w14:paraId="1BC51A6C"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393680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16 01 16</w:t>
            </w:r>
          </w:p>
        </w:tc>
        <w:tc>
          <w:tcPr>
            <w:tcW w:w="4142" w:type="pct"/>
            <w:shd w:val="clear" w:color="auto" w:fill="auto"/>
            <w:vAlign w:val="center"/>
          </w:tcPr>
          <w:p w14:paraId="790B3A6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Zbiorniki na gaz skroplony</w:t>
            </w:r>
          </w:p>
        </w:tc>
      </w:tr>
      <w:tr w:rsidR="001A432F" w:rsidRPr="00FC6DF5" w14:paraId="42CE2626" w14:textId="77777777" w:rsidTr="000721F7">
        <w:tc>
          <w:tcPr>
            <w:tcW w:w="245" w:type="pct"/>
            <w:shd w:val="clear" w:color="auto" w:fill="auto"/>
            <w:vAlign w:val="center"/>
          </w:tcPr>
          <w:p w14:paraId="5F26E78B"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728D9E5A"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16 01 17</w:t>
            </w:r>
          </w:p>
        </w:tc>
        <w:tc>
          <w:tcPr>
            <w:tcW w:w="4142" w:type="pct"/>
            <w:shd w:val="clear" w:color="auto" w:fill="auto"/>
            <w:vAlign w:val="center"/>
          </w:tcPr>
          <w:p w14:paraId="3E00E14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r>
      <w:tr w:rsidR="001A432F" w:rsidRPr="00FC6DF5" w14:paraId="56FCE33B" w14:textId="77777777" w:rsidTr="000721F7">
        <w:tc>
          <w:tcPr>
            <w:tcW w:w="245" w:type="pct"/>
            <w:shd w:val="clear" w:color="auto" w:fill="auto"/>
            <w:vAlign w:val="center"/>
          </w:tcPr>
          <w:p w14:paraId="799A47BC"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EBEDF86"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16 01 18</w:t>
            </w:r>
          </w:p>
        </w:tc>
        <w:tc>
          <w:tcPr>
            <w:tcW w:w="4142" w:type="pct"/>
            <w:shd w:val="clear" w:color="auto" w:fill="auto"/>
            <w:vAlign w:val="center"/>
          </w:tcPr>
          <w:p w14:paraId="6B91E4A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r>
      <w:tr w:rsidR="001A432F" w:rsidRPr="00FC6DF5" w14:paraId="701FE5A1" w14:textId="77777777" w:rsidTr="000721F7">
        <w:tc>
          <w:tcPr>
            <w:tcW w:w="245" w:type="pct"/>
            <w:shd w:val="clear" w:color="auto" w:fill="auto"/>
            <w:vAlign w:val="center"/>
          </w:tcPr>
          <w:p w14:paraId="3EA63A41"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0A15B81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16 01 19</w:t>
            </w:r>
          </w:p>
        </w:tc>
        <w:tc>
          <w:tcPr>
            <w:tcW w:w="4142" w:type="pct"/>
            <w:shd w:val="clear" w:color="auto" w:fill="auto"/>
            <w:vAlign w:val="center"/>
          </w:tcPr>
          <w:p w14:paraId="7E431F97"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Tworzywa sztuczne</w:t>
            </w:r>
          </w:p>
        </w:tc>
      </w:tr>
      <w:tr w:rsidR="001A432F" w:rsidRPr="00FC6DF5" w14:paraId="6F7073C4" w14:textId="77777777" w:rsidTr="000721F7">
        <w:tc>
          <w:tcPr>
            <w:tcW w:w="245" w:type="pct"/>
            <w:shd w:val="clear" w:color="auto" w:fill="auto"/>
            <w:vAlign w:val="center"/>
          </w:tcPr>
          <w:p w14:paraId="5B3EE821"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75C1853"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01 21*</w:t>
            </w:r>
          </w:p>
        </w:tc>
        <w:tc>
          <w:tcPr>
            <w:tcW w:w="4142" w:type="pct"/>
            <w:shd w:val="clear" w:color="auto" w:fill="auto"/>
            <w:vAlign w:val="center"/>
          </w:tcPr>
          <w:p w14:paraId="431DF5E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Niebezpieczne elementy inne niż wymienione w 16 01 07 do 16 01 11, 16 01 13 i 16 01 14</w:t>
            </w:r>
          </w:p>
        </w:tc>
      </w:tr>
      <w:tr w:rsidR="001A432F" w:rsidRPr="00FC6DF5" w14:paraId="5A228528" w14:textId="77777777" w:rsidTr="000721F7">
        <w:tc>
          <w:tcPr>
            <w:tcW w:w="245" w:type="pct"/>
            <w:shd w:val="clear" w:color="auto" w:fill="auto"/>
            <w:vAlign w:val="center"/>
          </w:tcPr>
          <w:p w14:paraId="2448C12F"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627F8A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16 02 14</w:t>
            </w:r>
          </w:p>
        </w:tc>
        <w:tc>
          <w:tcPr>
            <w:tcW w:w="4142" w:type="pct"/>
            <w:shd w:val="clear" w:color="auto" w:fill="auto"/>
            <w:vAlign w:val="center"/>
          </w:tcPr>
          <w:p w14:paraId="1679CFB8"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inne niż wymienione w 16 02 09 do 16 02 13</w:t>
            </w:r>
          </w:p>
        </w:tc>
      </w:tr>
      <w:tr w:rsidR="001A432F" w:rsidRPr="00FC6DF5" w14:paraId="2FD124D1" w14:textId="77777777" w:rsidTr="000721F7">
        <w:tc>
          <w:tcPr>
            <w:tcW w:w="245" w:type="pct"/>
            <w:shd w:val="clear" w:color="auto" w:fill="auto"/>
            <w:vAlign w:val="center"/>
          </w:tcPr>
          <w:p w14:paraId="795B3C06"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3C1AB2F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06 01*</w:t>
            </w:r>
          </w:p>
        </w:tc>
        <w:tc>
          <w:tcPr>
            <w:tcW w:w="4142" w:type="pct"/>
            <w:shd w:val="clear" w:color="auto" w:fill="auto"/>
            <w:vAlign w:val="center"/>
          </w:tcPr>
          <w:p w14:paraId="67512A5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Baterie i akumulatory ołowiowe</w:t>
            </w:r>
          </w:p>
        </w:tc>
      </w:tr>
      <w:tr w:rsidR="001A432F" w:rsidRPr="00FC6DF5" w14:paraId="215457F6" w14:textId="77777777" w:rsidTr="000721F7">
        <w:tc>
          <w:tcPr>
            <w:tcW w:w="245" w:type="pct"/>
            <w:shd w:val="clear" w:color="auto" w:fill="auto"/>
            <w:vAlign w:val="center"/>
          </w:tcPr>
          <w:p w14:paraId="057E3308"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57869DC"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16 06 02*</w:t>
            </w:r>
          </w:p>
        </w:tc>
        <w:tc>
          <w:tcPr>
            <w:tcW w:w="4142" w:type="pct"/>
            <w:shd w:val="clear" w:color="auto" w:fill="auto"/>
            <w:vAlign w:val="center"/>
          </w:tcPr>
          <w:p w14:paraId="0782005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Baterie i akumulatory niklowo-kadmowe </w:t>
            </w:r>
          </w:p>
        </w:tc>
      </w:tr>
      <w:tr w:rsidR="001A432F" w:rsidRPr="00FC6DF5" w14:paraId="089ED6BF" w14:textId="77777777" w:rsidTr="000721F7">
        <w:tc>
          <w:tcPr>
            <w:tcW w:w="245" w:type="pct"/>
            <w:shd w:val="clear" w:color="auto" w:fill="auto"/>
            <w:vAlign w:val="center"/>
          </w:tcPr>
          <w:p w14:paraId="21B1A510"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37160E8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17 04 01</w:t>
            </w:r>
          </w:p>
        </w:tc>
        <w:tc>
          <w:tcPr>
            <w:tcW w:w="4142" w:type="pct"/>
            <w:shd w:val="clear" w:color="auto" w:fill="auto"/>
            <w:vAlign w:val="center"/>
          </w:tcPr>
          <w:p w14:paraId="6439632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Miedź, brąz, mosiądz</w:t>
            </w:r>
          </w:p>
        </w:tc>
      </w:tr>
      <w:tr w:rsidR="001A432F" w:rsidRPr="00FC6DF5" w14:paraId="2D66F247" w14:textId="77777777" w:rsidTr="000721F7">
        <w:tc>
          <w:tcPr>
            <w:tcW w:w="245" w:type="pct"/>
            <w:shd w:val="clear" w:color="auto" w:fill="auto"/>
            <w:vAlign w:val="center"/>
          </w:tcPr>
          <w:p w14:paraId="50A11A9A"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F866F25"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17 04 02</w:t>
            </w:r>
          </w:p>
        </w:tc>
        <w:tc>
          <w:tcPr>
            <w:tcW w:w="4142" w:type="pct"/>
            <w:shd w:val="clear" w:color="auto" w:fill="auto"/>
            <w:vAlign w:val="center"/>
          </w:tcPr>
          <w:p w14:paraId="7362B92D"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Aluminium</w:t>
            </w:r>
          </w:p>
        </w:tc>
      </w:tr>
      <w:tr w:rsidR="001A432F" w:rsidRPr="00FC6DF5" w14:paraId="236932F2" w14:textId="77777777" w:rsidTr="000721F7">
        <w:tc>
          <w:tcPr>
            <w:tcW w:w="245" w:type="pct"/>
            <w:shd w:val="clear" w:color="auto" w:fill="auto"/>
            <w:vAlign w:val="center"/>
          </w:tcPr>
          <w:p w14:paraId="61695C3E"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204972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17 04 03</w:t>
            </w:r>
          </w:p>
        </w:tc>
        <w:tc>
          <w:tcPr>
            <w:tcW w:w="4142" w:type="pct"/>
            <w:shd w:val="clear" w:color="auto" w:fill="auto"/>
            <w:vAlign w:val="center"/>
          </w:tcPr>
          <w:p w14:paraId="2528A5B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Ołów</w:t>
            </w:r>
          </w:p>
        </w:tc>
      </w:tr>
      <w:tr w:rsidR="001A432F" w:rsidRPr="00FC6DF5" w14:paraId="1041FF63" w14:textId="77777777" w:rsidTr="000721F7">
        <w:tc>
          <w:tcPr>
            <w:tcW w:w="245" w:type="pct"/>
            <w:shd w:val="clear" w:color="auto" w:fill="auto"/>
            <w:vAlign w:val="center"/>
          </w:tcPr>
          <w:p w14:paraId="15D437DF"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09702435"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17 04 04</w:t>
            </w:r>
          </w:p>
        </w:tc>
        <w:tc>
          <w:tcPr>
            <w:tcW w:w="4142" w:type="pct"/>
            <w:shd w:val="clear" w:color="auto" w:fill="auto"/>
            <w:vAlign w:val="center"/>
          </w:tcPr>
          <w:p w14:paraId="2E29AF97"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Cynk</w:t>
            </w:r>
          </w:p>
        </w:tc>
      </w:tr>
      <w:tr w:rsidR="001A432F" w:rsidRPr="00FC6DF5" w14:paraId="47036B8A" w14:textId="77777777" w:rsidTr="000721F7">
        <w:tc>
          <w:tcPr>
            <w:tcW w:w="245" w:type="pct"/>
            <w:shd w:val="clear" w:color="auto" w:fill="auto"/>
            <w:vAlign w:val="center"/>
          </w:tcPr>
          <w:p w14:paraId="4EEF3009"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912B684"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17 04 05</w:t>
            </w:r>
          </w:p>
        </w:tc>
        <w:tc>
          <w:tcPr>
            <w:tcW w:w="4142" w:type="pct"/>
            <w:shd w:val="clear" w:color="auto" w:fill="auto"/>
            <w:vAlign w:val="center"/>
          </w:tcPr>
          <w:p w14:paraId="6DF0B959"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Żelazo i stal</w:t>
            </w:r>
          </w:p>
        </w:tc>
      </w:tr>
      <w:tr w:rsidR="001A432F" w:rsidRPr="00FC6DF5" w14:paraId="06B61DFD" w14:textId="77777777" w:rsidTr="000721F7">
        <w:tc>
          <w:tcPr>
            <w:tcW w:w="245" w:type="pct"/>
            <w:shd w:val="clear" w:color="auto" w:fill="auto"/>
            <w:vAlign w:val="center"/>
          </w:tcPr>
          <w:p w14:paraId="69416FA9"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0E65A12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17 04 06</w:t>
            </w:r>
          </w:p>
        </w:tc>
        <w:tc>
          <w:tcPr>
            <w:tcW w:w="4142" w:type="pct"/>
            <w:shd w:val="clear" w:color="auto" w:fill="auto"/>
            <w:vAlign w:val="center"/>
          </w:tcPr>
          <w:p w14:paraId="6BE336B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Cyna</w:t>
            </w:r>
          </w:p>
        </w:tc>
      </w:tr>
      <w:tr w:rsidR="001A432F" w:rsidRPr="00FC6DF5" w14:paraId="0BAED1EA" w14:textId="77777777" w:rsidTr="000721F7">
        <w:tc>
          <w:tcPr>
            <w:tcW w:w="245" w:type="pct"/>
            <w:shd w:val="clear" w:color="auto" w:fill="auto"/>
            <w:vAlign w:val="center"/>
          </w:tcPr>
          <w:p w14:paraId="13A925CA"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B1B76AC"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17 04 07</w:t>
            </w:r>
          </w:p>
        </w:tc>
        <w:tc>
          <w:tcPr>
            <w:tcW w:w="4142" w:type="pct"/>
            <w:shd w:val="clear" w:color="auto" w:fill="auto"/>
            <w:vAlign w:val="center"/>
          </w:tcPr>
          <w:p w14:paraId="47A4787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Mieszaniny metali</w:t>
            </w:r>
          </w:p>
        </w:tc>
      </w:tr>
      <w:tr w:rsidR="001A432F" w:rsidRPr="00FC6DF5" w14:paraId="5DAB7924" w14:textId="77777777" w:rsidTr="000721F7">
        <w:tc>
          <w:tcPr>
            <w:tcW w:w="245" w:type="pct"/>
            <w:shd w:val="clear" w:color="auto" w:fill="auto"/>
            <w:vAlign w:val="center"/>
          </w:tcPr>
          <w:p w14:paraId="4CB7BF92"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03D1B68"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17 04 11</w:t>
            </w:r>
          </w:p>
        </w:tc>
        <w:tc>
          <w:tcPr>
            <w:tcW w:w="4142" w:type="pct"/>
            <w:shd w:val="clear" w:color="auto" w:fill="auto"/>
            <w:vAlign w:val="center"/>
          </w:tcPr>
          <w:p w14:paraId="035136A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Kable inne niż wymienione w 17 04 10</w:t>
            </w:r>
          </w:p>
        </w:tc>
      </w:tr>
      <w:tr w:rsidR="001A432F" w:rsidRPr="00FC6DF5" w14:paraId="4CBAFA8E" w14:textId="77777777" w:rsidTr="000721F7">
        <w:tc>
          <w:tcPr>
            <w:tcW w:w="245" w:type="pct"/>
            <w:shd w:val="clear" w:color="auto" w:fill="auto"/>
            <w:vAlign w:val="center"/>
          </w:tcPr>
          <w:p w14:paraId="1653424F"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3238E38"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19 01 02</w:t>
            </w:r>
          </w:p>
        </w:tc>
        <w:tc>
          <w:tcPr>
            <w:tcW w:w="4142" w:type="pct"/>
            <w:shd w:val="clear" w:color="auto" w:fill="auto"/>
            <w:vAlign w:val="center"/>
          </w:tcPr>
          <w:p w14:paraId="5613B2B0"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Złom żelazny usunięty z popiołów paleniskowych</w:t>
            </w:r>
          </w:p>
        </w:tc>
      </w:tr>
      <w:tr w:rsidR="001A432F" w:rsidRPr="00FC6DF5" w14:paraId="59ED1556" w14:textId="77777777" w:rsidTr="000721F7">
        <w:tc>
          <w:tcPr>
            <w:tcW w:w="245" w:type="pct"/>
            <w:shd w:val="clear" w:color="auto" w:fill="auto"/>
            <w:vAlign w:val="center"/>
          </w:tcPr>
          <w:p w14:paraId="3C2AF3A6"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56D20DE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19 10 01</w:t>
            </w:r>
          </w:p>
        </w:tc>
        <w:tc>
          <w:tcPr>
            <w:tcW w:w="4142" w:type="pct"/>
            <w:shd w:val="clear" w:color="auto" w:fill="auto"/>
            <w:vAlign w:val="center"/>
          </w:tcPr>
          <w:p w14:paraId="536B6421"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żelaza i stali</w:t>
            </w:r>
          </w:p>
        </w:tc>
      </w:tr>
      <w:tr w:rsidR="001A432F" w:rsidRPr="00FC6DF5" w14:paraId="1746AEFD" w14:textId="77777777" w:rsidTr="000721F7">
        <w:tc>
          <w:tcPr>
            <w:tcW w:w="245" w:type="pct"/>
            <w:shd w:val="clear" w:color="auto" w:fill="auto"/>
            <w:vAlign w:val="center"/>
          </w:tcPr>
          <w:p w14:paraId="77586BCA"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162C25A3"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19 12 02</w:t>
            </w:r>
          </w:p>
        </w:tc>
        <w:tc>
          <w:tcPr>
            <w:tcW w:w="4142" w:type="pct"/>
            <w:shd w:val="clear" w:color="auto" w:fill="auto"/>
            <w:vAlign w:val="center"/>
          </w:tcPr>
          <w:p w14:paraId="36AC9E6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r>
      <w:tr w:rsidR="001A432F" w:rsidRPr="00FC6DF5" w14:paraId="41533FF7" w14:textId="77777777" w:rsidTr="000721F7">
        <w:tc>
          <w:tcPr>
            <w:tcW w:w="245" w:type="pct"/>
            <w:shd w:val="clear" w:color="auto" w:fill="auto"/>
            <w:vAlign w:val="center"/>
          </w:tcPr>
          <w:p w14:paraId="0DB3EF43"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4AEE9E87"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19 12 03</w:t>
            </w:r>
          </w:p>
        </w:tc>
        <w:tc>
          <w:tcPr>
            <w:tcW w:w="4142" w:type="pct"/>
            <w:shd w:val="clear" w:color="auto" w:fill="auto"/>
            <w:vAlign w:val="center"/>
          </w:tcPr>
          <w:p w14:paraId="3F447BE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r>
      <w:tr w:rsidR="001A432F" w:rsidRPr="00FC6DF5" w14:paraId="173358ED" w14:textId="77777777" w:rsidTr="000721F7">
        <w:tc>
          <w:tcPr>
            <w:tcW w:w="245" w:type="pct"/>
            <w:shd w:val="clear" w:color="auto" w:fill="auto"/>
            <w:vAlign w:val="center"/>
          </w:tcPr>
          <w:p w14:paraId="31C9ACCA"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20F694DB"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20 01 40</w:t>
            </w:r>
          </w:p>
        </w:tc>
        <w:tc>
          <w:tcPr>
            <w:tcW w:w="4142" w:type="pct"/>
            <w:shd w:val="clear" w:color="auto" w:fill="auto"/>
            <w:vAlign w:val="center"/>
          </w:tcPr>
          <w:p w14:paraId="2EB9565F"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Metale</w:t>
            </w:r>
          </w:p>
        </w:tc>
      </w:tr>
      <w:tr w:rsidR="00A32706" w:rsidRPr="00FC6DF5" w14:paraId="74BFB3AE" w14:textId="77777777" w:rsidTr="000721F7">
        <w:tc>
          <w:tcPr>
            <w:tcW w:w="245" w:type="pct"/>
            <w:shd w:val="clear" w:color="auto" w:fill="auto"/>
            <w:vAlign w:val="center"/>
          </w:tcPr>
          <w:p w14:paraId="27E72A7B" w14:textId="77777777" w:rsidR="00F97019" w:rsidRPr="00FC6DF5" w:rsidRDefault="00F97019">
            <w:pPr>
              <w:pStyle w:val="Akapitzlist"/>
              <w:numPr>
                <w:ilvl w:val="0"/>
                <w:numId w:val="182"/>
              </w:numPr>
              <w:spacing w:line="276" w:lineRule="auto"/>
              <w:rPr>
                <w:rFonts w:ascii="Century Gothic" w:hAnsi="Century Gothic" w:cs="Times New Roman"/>
                <w:sz w:val="14"/>
                <w:szCs w:val="14"/>
              </w:rPr>
            </w:pPr>
          </w:p>
        </w:tc>
        <w:tc>
          <w:tcPr>
            <w:tcW w:w="613" w:type="pct"/>
            <w:shd w:val="clear" w:color="auto" w:fill="auto"/>
            <w:vAlign w:val="center"/>
          </w:tcPr>
          <w:p w14:paraId="6A5574DE"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20 03 07</w:t>
            </w:r>
          </w:p>
        </w:tc>
        <w:tc>
          <w:tcPr>
            <w:tcW w:w="4142" w:type="pct"/>
            <w:shd w:val="clear" w:color="auto" w:fill="auto"/>
            <w:vAlign w:val="center"/>
          </w:tcPr>
          <w:p w14:paraId="6B714DB9" w14:textId="77777777" w:rsidR="00F97019" w:rsidRPr="00FC6DF5" w:rsidRDefault="00F97019" w:rsidP="004C3D3D">
            <w:pPr>
              <w:spacing w:line="276" w:lineRule="auto"/>
              <w:rPr>
                <w:rFonts w:ascii="Century Gothic" w:hAnsi="Century Gothic" w:cs="Times New Roman"/>
                <w:sz w:val="14"/>
                <w:szCs w:val="14"/>
              </w:rPr>
            </w:pPr>
            <w:r w:rsidRPr="00FC6DF5">
              <w:rPr>
                <w:rFonts w:ascii="Century Gothic" w:hAnsi="Century Gothic" w:cs="Times New Roman"/>
                <w:sz w:val="14"/>
                <w:szCs w:val="14"/>
              </w:rPr>
              <w:t>Odpady wielkogabarytowe</w:t>
            </w:r>
          </w:p>
        </w:tc>
      </w:tr>
    </w:tbl>
    <w:p w14:paraId="6729EBF6" w14:textId="77777777" w:rsidR="003C67F1" w:rsidRPr="00FC6DF5" w:rsidRDefault="003C67F1" w:rsidP="00C23295">
      <w:pPr>
        <w:spacing w:before="240" w:after="0" w:line="276" w:lineRule="auto"/>
        <w:jc w:val="both"/>
        <w:rPr>
          <w:rFonts w:ascii="Century Gothic" w:hAnsi="Century Gothic" w:cstheme="majorHAnsi"/>
          <w:sz w:val="16"/>
          <w:szCs w:val="16"/>
        </w:rPr>
      </w:pPr>
    </w:p>
    <w:p w14:paraId="26FE46AD" w14:textId="77777777" w:rsidR="003C67F1" w:rsidRPr="00FC6DF5" w:rsidRDefault="003C67F1" w:rsidP="00C23295">
      <w:pPr>
        <w:spacing w:before="240" w:after="0" w:line="276" w:lineRule="auto"/>
        <w:jc w:val="both"/>
        <w:rPr>
          <w:rFonts w:ascii="Century Gothic" w:hAnsi="Century Gothic" w:cstheme="majorHAnsi"/>
          <w:sz w:val="16"/>
          <w:szCs w:val="16"/>
        </w:rPr>
      </w:pPr>
    </w:p>
    <w:p w14:paraId="463FABCC" w14:textId="77777777" w:rsidR="003C67F1" w:rsidRPr="00FC6DF5" w:rsidRDefault="003C67F1" w:rsidP="00C23295">
      <w:pPr>
        <w:spacing w:before="240" w:after="0" w:line="276" w:lineRule="auto"/>
        <w:jc w:val="both"/>
        <w:rPr>
          <w:rFonts w:ascii="Century Gothic" w:hAnsi="Century Gothic" w:cstheme="majorHAnsi"/>
          <w:sz w:val="16"/>
          <w:szCs w:val="16"/>
        </w:rPr>
      </w:pPr>
    </w:p>
    <w:p w14:paraId="1B948487" w14:textId="03EA154C" w:rsidR="00B60F55" w:rsidRPr="00FC6DF5" w:rsidRDefault="00B60F55" w:rsidP="00C23295">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Działalność związana ze zbieraniem odpadów </w:t>
      </w:r>
      <w:r w:rsidR="00C23295" w:rsidRPr="00FC6DF5">
        <w:rPr>
          <w:rFonts w:ascii="Century Gothic" w:hAnsi="Century Gothic" w:cstheme="majorHAnsi"/>
          <w:sz w:val="16"/>
          <w:szCs w:val="16"/>
        </w:rPr>
        <w:t>prowadzona jest analogicznie jak opisano to powyżej, w</w:t>
      </w:r>
      <w:r w:rsidRPr="00FC6DF5">
        <w:rPr>
          <w:rFonts w:ascii="Century Gothic" w:hAnsi="Century Gothic" w:cstheme="majorHAnsi"/>
          <w:sz w:val="16"/>
          <w:szCs w:val="16"/>
        </w:rPr>
        <w:t xml:space="preserve"> związku </w:t>
      </w:r>
      <w:r w:rsidR="00C23295" w:rsidRPr="00FC6DF5">
        <w:rPr>
          <w:rFonts w:ascii="Century Gothic" w:hAnsi="Century Gothic" w:cstheme="majorHAnsi"/>
          <w:sz w:val="16"/>
          <w:szCs w:val="16"/>
        </w:rPr>
        <w:br/>
      </w:r>
      <w:r w:rsidRPr="00FC6DF5">
        <w:rPr>
          <w:rFonts w:ascii="Century Gothic" w:hAnsi="Century Gothic" w:cstheme="majorHAnsi"/>
          <w:sz w:val="16"/>
          <w:szCs w:val="16"/>
        </w:rPr>
        <w:t>z powyższym, proces zbierania odbywa się w następującej kolejności:</w:t>
      </w:r>
    </w:p>
    <w:p w14:paraId="2BACEAB0"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Przyjmowanie odpadów </w:t>
      </w:r>
    </w:p>
    <w:p w14:paraId="23B42BE5"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Ważenie</w:t>
      </w:r>
    </w:p>
    <w:p w14:paraId="5204AE62"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Rozładunek oraz ewidencjonowanie </w:t>
      </w:r>
    </w:p>
    <w:p w14:paraId="18A2B64D"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Segregacja do miejsc magazynowania</w:t>
      </w:r>
    </w:p>
    <w:p w14:paraId="35387380"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Tymczasowe magazynowanie odpadów</w:t>
      </w:r>
    </w:p>
    <w:p w14:paraId="51B3D2EF" w14:textId="77777777" w:rsidR="00B60F55" w:rsidRPr="00FC6DF5" w:rsidRDefault="00B60F55" w:rsidP="00C23295">
      <w:pPr>
        <w:pStyle w:val="Akapitzlist"/>
        <w:numPr>
          <w:ilvl w:val="0"/>
          <w:numId w:val="1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Przekazanie kolejnym Odbiorcom</w:t>
      </w:r>
    </w:p>
    <w:p w14:paraId="7AB00811" w14:textId="3BD1B33B" w:rsidR="00B60F55" w:rsidRPr="00FC6DF5" w:rsidRDefault="00B60F55" w:rsidP="00C2329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Po zebraniu ilości (poszczególnych rodzajów odpadów), która pozwalać będzie na zorganizowanie ekonomicznego transportu, odpady odbierane </w:t>
      </w:r>
      <w:r w:rsidR="00C23295" w:rsidRPr="00FC6DF5">
        <w:rPr>
          <w:rFonts w:ascii="Century Gothic" w:hAnsi="Century Gothic" w:cstheme="majorHAnsi"/>
          <w:sz w:val="16"/>
          <w:szCs w:val="16"/>
        </w:rPr>
        <w:t xml:space="preserve">są </w:t>
      </w:r>
      <w:r w:rsidRPr="00FC6DF5">
        <w:rPr>
          <w:rFonts w:ascii="Century Gothic" w:hAnsi="Century Gothic" w:cstheme="majorHAnsi"/>
          <w:sz w:val="16"/>
          <w:szCs w:val="16"/>
        </w:rPr>
        <w:t xml:space="preserve">przez dalszych </w:t>
      </w:r>
      <w:r w:rsidR="00C23295" w:rsidRPr="00FC6DF5">
        <w:rPr>
          <w:rFonts w:ascii="Century Gothic" w:hAnsi="Century Gothic" w:cstheme="majorHAnsi"/>
          <w:sz w:val="16"/>
          <w:szCs w:val="16"/>
        </w:rPr>
        <w:t>uprawnionych o</w:t>
      </w:r>
      <w:r w:rsidRPr="00FC6DF5">
        <w:rPr>
          <w:rFonts w:ascii="Century Gothic" w:hAnsi="Century Gothic" w:cstheme="majorHAnsi"/>
          <w:sz w:val="16"/>
          <w:szCs w:val="16"/>
        </w:rPr>
        <w:t xml:space="preserve">dbiorców. </w:t>
      </w:r>
      <w:r w:rsidR="00C23295" w:rsidRPr="00FC6DF5">
        <w:rPr>
          <w:rFonts w:ascii="Century Gothic" w:hAnsi="Century Gothic" w:cstheme="majorHAnsi"/>
          <w:sz w:val="16"/>
          <w:szCs w:val="16"/>
        </w:rPr>
        <w:t>Ł</w:t>
      </w:r>
      <w:r w:rsidRPr="00FC6DF5">
        <w:rPr>
          <w:rFonts w:ascii="Century Gothic" w:hAnsi="Century Gothic" w:cstheme="majorHAnsi"/>
          <w:sz w:val="16"/>
          <w:szCs w:val="16"/>
        </w:rPr>
        <w:t>ączn</w:t>
      </w:r>
      <w:r w:rsidR="00C23295" w:rsidRPr="00FC6DF5">
        <w:rPr>
          <w:rFonts w:ascii="Century Gothic" w:hAnsi="Century Gothic" w:cstheme="majorHAnsi"/>
          <w:sz w:val="16"/>
          <w:szCs w:val="16"/>
        </w:rPr>
        <w:t>a</w:t>
      </w:r>
      <w:r w:rsidRPr="00FC6DF5">
        <w:rPr>
          <w:rFonts w:ascii="Century Gothic" w:hAnsi="Century Gothic" w:cstheme="majorHAnsi"/>
          <w:sz w:val="16"/>
          <w:szCs w:val="16"/>
        </w:rPr>
        <w:t xml:space="preserve"> mas</w:t>
      </w:r>
      <w:r w:rsidR="008E57E4" w:rsidRPr="00FC6DF5">
        <w:rPr>
          <w:rFonts w:ascii="Century Gothic" w:hAnsi="Century Gothic" w:cstheme="majorHAnsi"/>
          <w:sz w:val="16"/>
          <w:szCs w:val="16"/>
        </w:rPr>
        <w:t>a</w:t>
      </w:r>
      <w:r w:rsidRPr="00FC6DF5">
        <w:rPr>
          <w:rFonts w:ascii="Century Gothic" w:hAnsi="Century Gothic" w:cstheme="majorHAnsi"/>
          <w:sz w:val="16"/>
          <w:szCs w:val="16"/>
        </w:rPr>
        <w:t xml:space="preserve"> odpadów przewidzianych do zbierania w skali roku </w:t>
      </w:r>
      <w:r w:rsidR="00C23295" w:rsidRPr="00FC6DF5">
        <w:rPr>
          <w:rFonts w:ascii="Century Gothic" w:hAnsi="Century Gothic" w:cstheme="majorHAnsi"/>
          <w:sz w:val="16"/>
          <w:szCs w:val="16"/>
        </w:rPr>
        <w:t>nie przekracza</w:t>
      </w:r>
      <w:r w:rsidRPr="00FC6DF5">
        <w:rPr>
          <w:rFonts w:ascii="Century Gothic" w:hAnsi="Century Gothic" w:cstheme="majorHAnsi"/>
          <w:sz w:val="16"/>
          <w:szCs w:val="16"/>
        </w:rPr>
        <w:t xml:space="preserve"> </w:t>
      </w:r>
      <w:r w:rsidR="00C23295" w:rsidRPr="00FC6DF5">
        <w:rPr>
          <w:rFonts w:ascii="Century Gothic" w:hAnsi="Century Gothic" w:cstheme="majorHAnsi"/>
          <w:sz w:val="16"/>
          <w:szCs w:val="16"/>
        </w:rPr>
        <w:t>187</w:t>
      </w:r>
      <w:r w:rsidRPr="00FC6DF5">
        <w:rPr>
          <w:rFonts w:ascii="Century Gothic" w:hAnsi="Century Gothic" w:cstheme="majorHAnsi"/>
          <w:sz w:val="16"/>
          <w:szCs w:val="16"/>
        </w:rPr>
        <w:t> </w:t>
      </w:r>
      <w:r w:rsidR="00B4009D" w:rsidRPr="00FC6DF5">
        <w:rPr>
          <w:rFonts w:ascii="Century Gothic" w:hAnsi="Century Gothic" w:cstheme="majorHAnsi"/>
          <w:sz w:val="16"/>
          <w:szCs w:val="16"/>
        </w:rPr>
        <w:t>145</w:t>
      </w:r>
      <w:r w:rsidRPr="00FC6DF5">
        <w:rPr>
          <w:rFonts w:ascii="Century Gothic" w:hAnsi="Century Gothic" w:cstheme="majorHAnsi"/>
          <w:sz w:val="16"/>
          <w:szCs w:val="16"/>
        </w:rPr>
        <w:t>,000 Mg</w:t>
      </w:r>
      <w:r w:rsidR="00C23295" w:rsidRPr="00FC6DF5">
        <w:rPr>
          <w:rFonts w:ascii="Century Gothic" w:hAnsi="Century Gothic" w:cstheme="majorHAnsi"/>
          <w:sz w:val="16"/>
          <w:szCs w:val="16"/>
        </w:rPr>
        <w:t>.</w:t>
      </w:r>
    </w:p>
    <w:p w14:paraId="0F64F3AA" w14:textId="6D676A5A" w:rsidR="00D804EB" w:rsidRPr="00FC6DF5" w:rsidRDefault="00D804EB" w:rsidP="00C2329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Odpady przeznaczone do zbierania, transportowane są z wykorzystaniem środków transportu odpowiednio przystosowanymi do tego, z zachowaniem </w:t>
      </w:r>
      <w:r w:rsidR="00A32706" w:rsidRPr="00FC6DF5">
        <w:rPr>
          <w:rFonts w:ascii="Century Gothic" w:hAnsi="Century Gothic" w:cstheme="majorHAnsi"/>
          <w:sz w:val="16"/>
          <w:szCs w:val="16"/>
        </w:rPr>
        <w:t>obowiązujących przepisów prawnych, w tym w sposób zabezpieczony przed ich rozwiewaniem.</w:t>
      </w:r>
    </w:p>
    <w:p w14:paraId="343816EE" w14:textId="7268CA97" w:rsidR="00A32706" w:rsidRPr="00FC6DF5" w:rsidRDefault="00A32706" w:rsidP="00C2329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Odpady tymczasowo magazynowane są luzem, w pryzmach, jak również w sposób zabezpieczony przed przypadkowym rozproszeniem lub osunięciem się, w odpowiednich do tego pojemnikach i kontenerach.</w:t>
      </w:r>
    </w:p>
    <w:p w14:paraId="3B0CCAC9" w14:textId="65A9C891" w:rsidR="00C23295" w:rsidRPr="00FC6DF5" w:rsidRDefault="00C23295" w:rsidP="00C23295">
      <w:pPr>
        <w:spacing w:before="240" w:line="276" w:lineRule="auto"/>
        <w:jc w:val="both"/>
        <w:rPr>
          <w:rFonts w:ascii="Century Gothic" w:hAnsi="Century Gothic" w:cstheme="majorHAnsi"/>
          <w:b/>
          <w:bCs/>
          <w:sz w:val="16"/>
          <w:szCs w:val="16"/>
        </w:rPr>
      </w:pPr>
      <w:r w:rsidRPr="00FC6DF5">
        <w:rPr>
          <w:rFonts w:ascii="Century Gothic" w:hAnsi="Century Gothic" w:cstheme="majorHAnsi"/>
          <w:b/>
          <w:bCs/>
          <w:sz w:val="16"/>
          <w:szCs w:val="16"/>
        </w:rPr>
        <w:t xml:space="preserve">Zbieranie odpadów w zakresie wyszczególnionych rodzajów odpadów, </w:t>
      </w:r>
      <w:r w:rsidRPr="00FC6DF5">
        <w:rPr>
          <w:rFonts w:ascii="Century Gothic" w:hAnsi="Century Gothic" w:cstheme="majorHAnsi"/>
          <w:b/>
          <w:bCs/>
          <w:sz w:val="16"/>
          <w:szCs w:val="16"/>
          <w:u w:val="single"/>
        </w:rPr>
        <w:t>odbywać się będzie przed przekazaniem ich innemu podmiotowi</w:t>
      </w:r>
      <w:r w:rsidRPr="00FC6DF5">
        <w:rPr>
          <w:rFonts w:ascii="Century Gothic" w:hAnsi="Century Gothic" w:cstheme="majorHAnsi"/>
          <w:b/>
          <w:bCs/>
          <w:sz w:val="16"/>
          <w:szCs w:val="16"/>
        </w:rPr>
        <w:t>. W sytuacji kiedy poszczególne rodzaje odpadów przeznaczone są zarówno do zbierania jak również do przetworzenia – ich tymczasowe magazynowanie oraz ewidencja odbywa rozdzielnie, nie dopuszcza się mieszania odpadów (danych partii).</w:t>
      </w:r>
    </w:p>
    <w:bookmarkEnd w:id="75"/>
    <w:p w14:paraId="6F2A2954" w14:textId="343AC785" w:rsidR="00726AFA" w:rsidRPr="00FC6DF5" w:rsidRDefault="00726AFA" w:rsidP="00127DB9">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2.3.4.2. STAN PROJEKTOWANY</w:t>
      </w:r>
    </w:p>
    <w:p w14:paraId="50612A6B" w14:textId="319C3C12" w:rsidR="007C38C4" w:rsidRPr="00FC6DF5" w:rsidRDefault="00CD33D8" w:rsidP="00CD33D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Na potrzeby realizacji przedsięwzięcia, wykorzystywane będą istniejące budynki, tzn. budynek </w:t>
      </w:r>
      <w:r w:rsidR="007C38C4" w:rsidRPr="00FC6DF5">
        <w:rPr>
          <w:rFonts w:ascii="Century Gothic" w:hAnsi="Century Gothic" w:cstheme="majorHAnsi"/>
          <w:sz w:val="16"/>
          <w:szCs w:val="16"/>
        </w:rPr>
        <w:t>Stacji Demontażu Pojazdów</w:t>
      </w:r>
      <w:r w:rsidRPr="00FC6DF5">
        <w:rPr>
          <w:rFonts w:ascii="Century Gothic" w:hAnsi="Century Gothic" w:cstheme="majorHAnsi"/>
          <w:sz w:val="16"/>
          <w:szCs w:val="16"/>
        </w:rPr>
        <w:t xml:space="preserve">. </w:t>
      </w:r>
      <w:r w:rsidR="007C38C4" w:rsidRPr="00FC6DF5">
        <w:rPr>
          <w:rFonts w:ascii="Century Gothic" w:hAnsi="Century Gothic" w:cstheme="majorHAnsi"/>
          <w:sz w:val="16"/>
          <w:szCs w:val="16"/>
        </w:rPr>
        <w:t>Zakres projektowanych działań opiera się o montaż oraz uruchomienie dwóch prasonożyc do odpadów metalowych oraz kontynuowanie bieżącej działalności w zakresie przetwarzania oraz zbierania odpadów, przy uwzględnieniu dokonania aktualizacji mas oraz rodzajów poszczególnych odpadów przewidzianych</w:t>
      </w:r>
      <w:r w:rsidR="007340D5" w:rsidRPr="00FC6DF5">
        <w:rPr>
          <w:rFonts w:ascii="Century Gothic" w:hAnsi="Century Gothic" w:cstheme="majorHAnsi"/>
          <w:sz w:val="16"/>
          <w:szCs w:val="16"/>
        </w:rPr>
        <w:t xml:space="preserve"> </w:t>
      </w:r>
      <w:r w:rsidR="007C38C4" w:rsidRPr="00FC6DF5">
        <w:rPr>
          <w:rFonts w:ascii="Century Gothic" w:hAnsi="Century Gothic" w:cstheme="majorHAnsi"/>
          <w:sz w:val="16"/>
          <w:szCs w:val="16"/>
        </w:rPr>
        <w:t>do przetwarzania, zbierania oraz wytwarzania.</w:t>
      </w:r>
    </w:p>
    <w:p w14:paraId="421F3160" w14:textId="04DF656F" w:rsidR="00CD33D8" w:rsidRPr="00FC6DF5" w:rsidRDefault="00CD33D8" w:rsidP="00CD33D8">
      <w:pPr>
        <w:pStyle w:val="Bezodstpw"/>
        <w:spacing w:before="240" w:line="276" w:lineRule="auto"/>
        <w:jc w:val="both"/>
        <w:rPr>
          <w:rFonts w:ascii="Century Gothic" w:hAnsi="Century Gothic"/>
          <w:sz w:val="16"/>
          <w:szCs w:val="16"/>
        </w:rPr>
      </w:pPr>
      <w:r w:rsidRPr="00FC6DF5">
        <w:rPr>
          <w:rFonts w:ascii="Century Gothic" w:hAnsi="Century Gothic"/>
          <w:sz w:val="16"/>
          <w:szCs w:val="16"/>
        </w:rPr>
        <w:t>Dlatego też, należy wskazać, że projektowana działalność zakładu, polegać będzie na wykorzystywaniu następujących linii technologicznych do przetwarzania odpadów:</w:t>
      </w:r>
    </w:p>
    <w:p w14:paraId="6C03F129" w14:textId="0FCCB363" w:rsidR="007C38C4" w:rsidRPr="00FC6DF5" w:rsidRDefault="007C38C4">
      <w:pPr>
        <w:pStyle w:val="Akapitzlist"/>
        <w:numPr>
          <w:ilvl w:val="0"/>
          <w:numId w:val="130"/>
        </w:numPr>
        <w:spacing w:after="0" w:line="276" w:lineRule="auto"/>
        <w:jc w:val="both"/>
        <w:rPr>
          <w:rFonts w:ascii="Century Gothic" w:eastAsiaTheme="minorEastAsia" w:hAnsi="Century Gothic" w:cs="Arial"/>
          <w:sz w:val="16"/>
          <w:szCs w:val="16"/>
          <w:lang w:eastAsia="pl-PL"/>
        </w:rPr>
      </w:pPr>
      <w:r w:rsidRPr="00FC6DF5">
        <w:rPr>
          <w:rFonts w:ascii="Century Gothic" w:eastAsiaTheme="minorEastAsia" w:hAnsi="Century Gothic" w:cs="Arial"/>
          <w:sz w:val="16"/>
          <w:szCs w:val="16"/>
          <w:lang w:eastAsia="pl-PL"/>
        </w:rPr>
        <w:t xml:space="preserve">działalność Stacji Demontażu Pojazdów – istniejąca, mogąca przyjmować do </w:t>
      </w:r>
      <w:r w:rsidR="00AA177B" w:rsidRPr="00FC6DF5">
        <w:rPr>
          <w:rFonts w:ascii="Century Gothic" w:eastAsiaTheme="minorEastAsia" w:hAnsi="Century Gothic" w:cs="Arial"/>
          <w:sz w:val="16"/>
          <w:szCs w:val="16"/>
          <w:lang w:eastAsia="pl-PL"/>
        </w:rPr>
        <w:t>4</w:t>
      </w:r>
      <w:r w:rsidRPr="00FC6DF5">
        <w:rPr>
          <w:rFonts w:ascii="Century Gothic" w:eastAsiaTheme="minorEastAsia" w:hAnsi="Century Gothic" w:cs="Arial"/>
          <w:sz w:val="16"/>
          <w:szCs w:val="16"/>
          <w:lang w:eastAsia="pl-PL"/>
        </w:rPr>
        <w:t> </w:t>
      </w:r>
      <w:r w:rsidR="00AA177B" w:rsidRPr="00FC6DF5">
        <w:rPr>
          <w:rFonts w:ascii="Century Gothic" w:eastAsiaTheme="minorEastAsia" w:hAnsi="Century Gothic" w:cs="Arial"/>
          <w:sz w:val="16"/>
          <w:szCs w:val="16"/>
          <w:lang w:eastAsia="pl-PL"/>
        </w:rPr>
        <w:t>000</w:t>
      </w:r>
      <w:r w:rsidRPr="00FC6DF5">
        <w:rPr>
          <w:rFonts w:ascii="Century Gothic" w:eastAsiaTheme="minorEastAsia" w:hAnsi="Century Gothic" w:cs="Arial"/>
          <w:sz w:val="16"/>
          <w:szCs w:val="16"/>
          <w:lang w:eastAsia="pl-PL"/>
        </w:rPr>
        <w:t xml:space="preserve"> Mg odpadów pojazdów wycofanych z eksploatacji w okresie roku – </w:t>
      </w:r>
      <w:r w:rsidRPr="00FC6DF5">
        <w:rPr>
          <w:rFonts w:ascii="Century Gothic" w:eastAsiaTheme="minorEastAsia" w:hAnsi="Century Gothic" w:cs="Arial"/>
          <w:b/>
          <w:bCs/>
          <w:sz w:val="16"/>
          <w:szCs w:val="16"/>
          <w:u w:val="single"/>
          <w:lang w:eastAsia="pl-PL"/>
        </w:rPr>
        <w:t>działalność istniejąca</w:t>
      </w:r>
    </w:p>
    <w:p w14:paraId="3D0361F6" w14:textId="0E0FFD44" w:rsidR="007C38C4" w:rsidRPr="00FC6DF5" w:rsidRDefault="007C38C4">
      <w:pPr>
        <w:pStyle w:val="Akapitzlist"/>
        <w:numPr>
          <w:ilvl w:val="0"/>
          <w:numId w:val="130"/>
        </w:numPr>
        <w:jc w:val="both"/>
        <w:rPr>
          <w:rFonts w:ascii="Century Gothic" w:eastAsiaTheme="minorEastAsia" w:hAnsi="Century Gothic" w:cs="Arial"/>
          <w:sz w:val="16"/>
          <w:szCs w:val="16"/>
          <w:lang w:eastAsia="pl-PL"/>
        </w:rPr>
      </w:pPr>
      <w:r w:rsidRPr="00FC6DF5">
        <w:rPr>
          <w:rFonts w:ascii="Century Gothic" w:eastAsiaTheme="minorEastAsia" w:hAnsi="Century Gothic" w:cs="Arial"/>
          <w:sz w:val="16"/>
          <w:szCs w:val="16"/>
          <w:lang w:eastAsia="pl-PL"/>
        </w:rPr>
        <w:t>linia do przetwarzania odpadów na linii do przetwarzania odpadowych kabli</w:t>
      </w:r>
      <w:r w:rsidR="004A5EC5" w:rsidRPr="00FC6DF5">
        <w:rPr>
          <w:rFonts w:ascii="Century Gothic" w:eastAsiaTheme="minorEastAsia" w:hAnsi="Century Gothic" w:cs="Arial"/>
          <w:sz w:val="16"/>
          <w:szCs w:val="16"/>
          <w:lang w:eastAsia="pl-PL"/>
        </w:rPr>
        <w:t xml:space="preserve"> – o wydajności do ok. 0,</w:t>
      </w:r>
      <w:r w:rsidR="00F34836" w:rsidRPr="00FC6DF5">
        <w:rPr>
          <w:rFonts w:ascii="Century Gothic" w:eastAsiaTheme="minorEastAsia" w:hAnsi="Century Gothic" w:cs="Arial"/>
          <w:sz w:val="16"/>
          <w:szCs w:val="16"/>
          <w:lang w:eastAsia="pl-PL"/>
        </w:rPr>
        <w:t>25</w:t>
      </w:r>
      <w:r w:rsidR="004A5EC5" w:rsidRPr="00FC6DF5">
        <w:rPr>
          <w:rFonts w:ascii="Century Gothic" w:eastAsiaTheme="minorEastAsia" w:hAnsi="Century Gothic" w:cs="Arial"/>
          <w:sz w:val="16"/>
          <w:szCs w:val="16"/>
          <w:lang w:eastAsia="pl-PL"/>
        </w:rPr>
        <w:t xml:space="preserve">0 Mg/h oraz 600,0 Mg w skali roku – </w:t>
      </w:r>
      <w:r w:rsidR="004A5EC5" w:rsidRPr="00FC6DF5">
        <w:rPr>
          <w:rFonts w:ascii="Century Gothic" w:eastAsiaTheme="minorEastAsia" w:hAnsi="Century Gothic" w:cs="Arial"/>
          <w:b/>
          <w:bCs/>
          <w:sz w:val="16"/>
          <w:szCs w:val="16"/>
          <w:u w:val="single"/>
          <w:lang w:eastAsia="pl-PL"/>
        </w:rPr>
        <w:t>działalność istniejąca</w:t>
      </w:r>
    </w:p>
    <w:p w14:paraId="1D7158C7" w14:textId="0B1E6734" w:rsidR="007C38C4" w:rsidRPr="00FC6DF5" w:rsidRDefault="004A5EC5">
      <w:pPr>
        <w:pStyle w:val="Akapitzlist"/>
        <w:numPr>
          <w:ilvl w:val="0"/>
          <w:numId w:val="130"/>
        </w:numPr>
        <w:spacing w:after="0" w:line="276" w:lineRule="auto"/>
        <w:jc w:val="both"/>
        <w:rPr>
          <w:rFonts w:ascii="Century Gothic" w:eastAsiaTheme="minorEastAsia" w:hAnsi="Century Gothic" w:cs="Arial"/>
          <w:sz w:val="16"/>
          <w:szCs w:val="16"/>
          <w:lang w:eastAsia="pl-PL"/>
        </w:rPr>
      </w:pPr>
      <w:r w:rsidRPr="00FC6DF5">
        <w:rPr>
          <w:rFonts w:ascii="Century Gothic" w:hAnsi="Century Gothic" w:cs="Times New Roman"/>
          <w:sz w:val="16"/>
          <w:szCs w:val="16"/>
          <w:lang w:eastAsia="ar-SA"/>
        </w:rPr>
        <w:t xml:space="preserve">linia do ręcznego przetwarzania odpadowych </w:t>
      </w:r>
      <w:r w:rsidR="00FF4869" w:rsidRPr="00FC6DF5">
        <w:rPr>
          <w:rFonts w:ascii="Century Gothic" w:hAnsi="Century Gothic" w:cs="Times New Roman"/>
          <w:sz w:val="16"/>
          <w:szCs w:val="16"/>
          <w:lang w:eastAsia="ar-SA"/>
        </w:rPr>
        <w:t xml:space="preserve">opróżnionych </w:t>
      </w:r>
      <w:r w:rsidRPr="00FC6DF5">
        <w:rPr>
          <w:rFonts w:ascii="Century Gothic" w:hAnsi="Century Gothic" w:cs="Times New Roman"/>
          <w:sz w:val="16"/>
          <w:szCs w:val="16"/>
          <w:lang w:eastAsia="ar-SA"/>
        </w:rPr>
        <w:t xml:space="preserve">zbiorników na gaz skroplony </w:t>
      </w:r>
      <w:r w:rsidR="00A2562B" w:rsidRPr="00FC6DF5">
        <w:rPr>
          <w:rFonts w:ascii="Century Gothic" w:hAnsi="Century Gothic" w:cs="Times New Roman"/>
          <w:sz w:val="16"/>
          <w:szCs w:val="16"/>
          <w:lang w:eastAsia="ar-SA"/>
        </w:rPr>
        <w:t xml:space="preserve">w systemie JUST IN TIME </w:t>
      </w:r>
      <w:r w:rsidRPr="00FC6DF5">
        <w:rPr>
          <w:rFonts w:ascii="Century Gothic" w:hAnsi="Century Gothic" w:cs="Times New Roman"/>
          <w:sz w:val="16"/>
          <w:szCs w:val="16"/>
          <w:lang w:eastAsia="ar-SA"/>
        </w:rPr>
        <w:t xml:space="preserve">– o wydajności do ok. 0,050 Mg/h oraz 27,0 Mg w skali roku – </w:t>
      </w:r>
      <w:r w:rsidRPr="00FC6DF5">
        <w:rPr>
          <w:rFonts w:ascii="Century Gothic" w:hAnsi="Century Gothic" w:cs="Times New Roman"/>
          <w:b/>
          <w:bCs/>
          <w:sz w:val="16"/>
          <w:szCs w:val="16"/>
          <w:u w:val="single"/>
          <w:lang w:eastAsia="ar-SA"/>
        </w:rPr>
        <w:t>działalność istniejąca</w:t>
      </w:r>
    </w:p>
    <w:p w14:paraId="58FDA113" w14:textId="7A377E3E" w:rsidR="004268EE" w:rsidRPr="00FC6DF5" w:rsidRDefault="004268EE">
      <w:pPr>
        <w:pStyle w:val="western"/>
        <w:numPr>
          <w:ilvl w:val="0"/>
          <w:numId w:val="130"/>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linia technologiczna w postaci prasonożyc do odpadów metali nr 1 – o wydajności do ok. 8,0 Mg/ oraz 10 000 Mg w skali roku – </w:t>
      </w:r>
      <w:r w:rsidRPr="00FC6DF5">
        <w:rPr>
          <w:rFonts w:ascii="Century Gothic" w:hAnsi="Century Gothic" w:cs="Arial"/>
          <w:b/>
          <w:bCs/>
          <w:sz w:val="16"/>
          <w:szCs w:val="16"/>
          <w:u w:val="single"/>
        </w:rPr>
        <w:t>działalność projektowana</w:t>
      </w:r>
    </w:p>
    <w:p w14:paraId="635D0AFE" w14:textId="70348B3A" w:rsidR="004268EE" w:rsidRPr="00FC6DF5" w:rsidRDefault="004268EE">
      <w:pPr>
        <w:pStyle w:val="western"/>
        <w:numPr>
          <w:ilvl w:val="0"/>
          <w:numId w:val="130"/>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linia technologiczna w postaci prasonożyc do odpadów metali nr 2 – o wydajności do ok. 8,0 Mg/ oraz 10 000 Mg w skali roku – </w:t>
      </w:r>
      <w:r w:rsidRPr="00FC6DF5">
        <w:rPr>
          <w:rFonts w:ascii="Century Gothic" w:hAnsi="Century Gothic" w:cs="Arial"/>
          <w:b/>
          <w:bCs/>
          <w:sz w:val="16"/>
          <w:szCs w:val="16"/>
          <w:u w:val="single"/>
        </w:rPr>
        <w:t>działalność projektowana</w:t>
      </w:r>
    </w:p>
    <w:p w14:paraId="5C7E60E0" w14:textId="4AE5ED5E" w:rsidR="009563C2" w:rsidRPr="00FC6DF5" w:rsidRDefault="009563C2">
      <w:pPr>
        <w:pStyle w:val="western"/>
        <w:numPr>
          <w:ilvl w:val="0"/>
          <w:numId w:val="130"/>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prowadzenie działalności w zakresie przetwarzania odpadów metali poza instalacjami – w skali do 2 000 Mg rocznie – </w:t>
      </w:r>
      <w:r w:rsidRPr="00FC6DF5">
        <w:rPr>
          <w:rFonts w:ascii="Century Gothic" w:hAnsi="Century Gothic" w:cs="Arial"/>
          <w:b/>
          <w:bCs/>
          <w:sz w:val="16"/>
          <w:szCs w:val="16"/>
          <w:u w:val="single"/>
        </w:rPr>
        <w:t>działalność projektowana</w:t>
      </w:r>
    </w:p>
    <w:p w14:paraId="3F4D6B26" w14:textId="05089263" w:rsidR="00D91CD1" w:rsidRPr="00FC6DF5" w:rsidRDefault="00D91CD1">
      <w:pPr>
        <w:pStyle w:val="western"/>
        <w:numPr>
          <w:ilvl w:val="0"/>
          <w:numId w:val="130"/>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prowadzenie działalności w zakresie zbierania odpadów niebezpiecznych oraz innych niż niebezpieczne</w:t>
      </w:r>
      <w:r w:rsidR="009563C2" w:rsidRPr="00FC6DF5">
        <w:rPr>
          <w:rFonts w:ascii="Century Gothic" w:hAnsi="Century Gothic" w:cs="Arial"/>
          <w:sz w:val="16"/>
          <w:szCs w:val="16"/>
        </w:rPr>
        <w:t xml:space="preserve"> – </w:t>
      </w:r>
      <w:r w:rsidR="009563C2" w:rsidRPr="00FC6DF5">
        <w:rPr>
          <w:rFonts w:ascii="Century Gothic" w:hAnsi="Century Gothic" w:cs="Arial"/>
          <w:b/>
          <w:bCs/>
          <w:sz w:val="16"/>
          <w:szCs w:val="16"/>
          <w:u w:val="single"/>
        </w:rPr>
        <w:t xml:space="preserve">działalność </w:t>
      </w:r>
      <w:r w:rsidR="00F34441" w:rsidRPr="00FC6DF5">
        <w:rPr>
          <w:rFonts w:ascii="Century Gothic" w:hAnsi="Century Gothic" w:cs="Arial"/>
          <w:b/>
          <w:bCs/>
          <w:sz w:val="16"/>
          <w:szCs w:val="16"/>
          <w:u w:val="single"/>
        </w:rPr>
        <w:t>istniejąca</w:t>
      </w:r>
    </w:p>
    <w:p w14:paraId="36B51AF5" w14:textId="77777777" w:rsidR="004268EE" w:rsidRPr="00FC6DF5" w:rsidRDefault="004268EE" w:rsidP="00D91CD1">
      <w:pPr>
        <w:pStyle w:val="western"/>
        <w:spacing w:before="0" w:beforeAutospacing="0" w:after="0" w:line="276" w:lineRule="auto"/>
        <w:ind w:left="720"/>
        <w:jc w:val="both"/>
        <w:rPr>
          <w:rFonts w:ascii="Century Gothic" w:hAnsi="Century Gothic" w:cs="Arial"/>
          <w:sz w:val="16"/>
          <w:szCs w:val="16"/>
        </w:rPr>
      </w:pPr>
    </w:p>
    <w:p w14:paraId="40BDCD9A" w14:textId="77777777" w:rsidR="00CD33D8" w:rsidRPr="00FC6DF5" w:rsidRDefault="00CD33D8" w:rsidP="00D91CD1">
      <w:pPr>
        <w:spacing w:after="0" w:line="276" w:lineRule="auto"/>
        <w:jc w:val="both"/>
        <w:rPr>
          <w:rFonts w:ascii="Century Gothic" w:hAnsi="Century Gothic"/>
          <w:bCs/>
          <w:sz w:val="16"/>
          <w:szCs w:val="16"/>
          <w:u w:val="single"/>
          <w:shd w:val="clear" w:color="auto" w:fill="FFFFFF"/>
        </w:rPr>
      </w:pPr>
      <w:r w:rsidRPr="00FC6DF5">
        <w:rPr>
          <w:rFonts w:ascii="Century Gothic" w:hAnsi="Century Gothic"/>
          <w:bCs/>
          <w:sz w:val="16"/>
          <w:szCs w:val="16"/>
          <w:u w:val="single"/>
          <w:shd w:val="clear" w:color="auto" w:fill="FFFFFF"/>
        </w:rPr>
        <w:t>Czas pracy zakładu i zatrudnienie:</w:t>
      </w:r>
    </w:p>
    <w:p w14:paraId="4C85583F" w14:textId="35C7B691" w:rsidR="00CD33D8" w:rsidRPr="00FC6DF5" w:rsidRDefault="00CD33D8" w:rsidP="00D91CD1">
      <w:pPr>
        <w:spacing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 xml:space="preserve">W zakresie czasu pracy zakładu, nie ulegnie on zmianie, będzie on funkcjonował przez 320 dni w systemie ciągłym </w:t>
      </w:r>
      <w:r w:rsidR="00D91CD1" w:rsidRPr="00FC6DF5">
        <w:rPr>
          <w:rFonts w:ascii="Century Gothic" w:hAnsi="Century Gothic"/>
          <w:bCs/>
          <w:sz w:val="16"/>
          <w:szCs w:val="16"/>
          <w:shd w:val="clear" w:color="auto" w:fill="FFFFFF"/>
        </w:rPr>
        <w:t>8 godzinnego dnia pracy wyłącznie w porze dnia</w:t>
      </w:r>
      <w:r w:rsidRPr="00FC6DF5">
        <w:rPr>
          <w:rFonts w:ascii="Century Gothic" w:hAnsi="Century Gothic"/>
          <w:bCs/>
          <w:sz w:val="16"/>
          <w:szCs w:val="16"/>
          <w:shd w:val="clear" w:color="auto" w:fill="FFFFFF"/>
        </w:rPr>
        <w:t xml:space="preserve">. Obecne zatrudnienie, wynosi </w:t>
      </w:r>
      <w:r w:rsidR="00D91CD1" w:rsidRPr="00FC6DF5">
        <w:rPr>
          <w:rFonts w:ascii="Century Gothic" w:hAnsi="Century Gothic"/>
          <w:bCs/>
          <w:sz w:val="16"/>
          <w:szCs w:val="16"/>
          <w:shd w:val="clear" w:color="auto" w:fill="FFFFFF"/>
        </w:rPr>
        <w:t xml:space="preserve">do </w:t>
      </w:r>
      <w:r w:rsidRPr="00FC6DF5">
        <w:rPr>
          <w:rFonts w:ascii="Century Gothic" w:hAnsi="Century Gothic"/>
          <w:bCs/>
          <w:sz w:val="16"/>
          <w:szCs w:val="16"/>
          <w:shd w:val="clear" w:color="auto" w:fill="FFFFFF"/>
        </w:rPr>
        <w:t xml:space="preserve">ok. </w:t>
      </w:r>
      <w:r w:rsidR="00D91CD1" w:rsidRPr="00FC6DF5">
        <w:rPr>
          <w:rFonts w:ascii="Century Gothic" w:hAnsi="Century Gothic"/>
          <w:bCs/>
          <w:sz w:val="16"/>
          <w:szCs w:val="16"/>
          <w:shd w:val="clear" w:color="auto" w:fill="FFFFFF"/>
        </w:rPr>
        <w:t>1</w:t>
      </w:r>
      <w:r w:rsidRPr="00FC6DF5">
        <w:rPr>
          <w:rFonts w:ascii="Century Gothic" w:hAnsi="Century Gothic"/>
          <w:bCs/>
          <w:sz w:val="16"/>
          <w:szCs w:val="16"/>
          <w:shd w:val="clear" w:color="auto" w:fill="FFFFFF"/>
        </w:rPr>
        <w:t xml:space="preserve">0 osób, </w:t>
      </w:r>
      <w:r w:rsidR="00F638CA" w:rsidRPr="00FC6DF5">
        <w:rPr>
          <w:rFonts w:ascii="Century Gothic" w:hAnsi="Century Gothic"/>
          <w:bCs/>
          <w:sz w:val="16"/>
          <w:szCs w:val="16"/>
          <w:shd w:val="clear" w:color="auto" w:fill="FFFFFF"/>
        </w:rPr>
        <w:t xml:space="preserve">docelowo z związku </w:t>
      </w:r>
      <w:r w:rsidR="00F638CA" w:rsidRPr="00FC6DF5">
        <w:rPr>
          <w:rFonts w:ascii="Century Gothic" w:hAnsi="Century Gothic"/>
          <w:bCs/>
          <w:sz w:val="16"/>
          <w:szCs w:val="16"/>
          <w:shd w:val="clear" w:color="auto" w:fill="FFFFFF"/>
        </w:rPr>
        <w:br/>
        <w:t xml:space="preserve">z zamierzonym rozwojem działalności, przewiduje się zatrudnienie na poziome do ok. </w:t>
      </w:r>
      <w:r w:rsidR="004D3FA9" w:rsidRPr="00FC6DF5">
        <w:rPr>
          <w:rFonts w:ascii="Century Gothic" w:hAnsi="Century Gothic"/>
          <w:bCs/>
          <w:sz w:val="16"/>
          <w:szCs w:val="16"/>
          <w:shd w:val="clear" w:color="auto" w:fill="FFFFFF"/>
        </w:rPr>
        <w:t>3</w:t>
      </w:r>
      <w:r w:rsidR="00F638CA" w:rsidRPr="00FC6DF5">
        <w:rPr>
          <w:rFonts w:ascii="Century Gothic" w:hAnsi="Century Gothic"/>
          <w:bCs/>
          <w:sz w:val="16"/>
          <w:szCs w:val="16"/>
          <w:shd w:val="clear" w:color="auto" w:fill="FFFFFF"/>
        </w:rPr>
        <w:t>0 osób</w:t>
      </w:r>
      <w:r w:rsidRPr="00FC6DF5">
        <w:rPr>
          <w:rFonts w:ascii="Century Gothic" w:hAnsi="Century Gothic"/>
          <w:bCs/>
          <w:sz w:val="16"/>
          <w:szCs w:val="16"/>
          <w:shd w:val="clear" w:color="auto" w:fill="FFFFFF"/>
        </w:rPr>
        <w:t>.</w:t>
      </w:r>
    </w:p>
    <w:p w14:paraId="7E0638BF" w14:textId="7D4ACC88" w:rsidR="00D91CD1" w:rsidRPr="00FC6DF5" w:rsidRDefault="00D91CD1" w:rsidP="00D91CD1">
      <w:pPr>
        <w:spacing w:before="240" w:after="0" w:line="276" w:lineRule="auto"/>
        <w:jc w:val="both"/>
        <w:rPr>
          <w:rFonts w:ascii="Century Gothic" w:hAnsi="Century Gothic" w:cstheme="majorHAnsi"/>
          <w:sz w:val="16"/>
          <w:szCs w:val="16"/>
          <w:u w:val="single"/>
        </w:rPr>
      </w:pPr>
      <w:r w:rsidRPr="00FC6DF5">
        <w:rPr>
          <w:rFonts w:ascii="Century Gothic" w:hAnsi="Century Gothic" w:cstheme="majorHAnsi"/>
          <w:sz w:val="16"/>
          <w:szCs w:val="16"/>
          <w:u w:val="single"/>
        </w:rPr>
        <w:t>Rozwiązania systemowe:</w:t>
      </w:r>
    </w:p>
    <w:p w14:paraId="329757C8" w14:textId="451795AA" w:rsidR="00CD33D8" w:rsidRPr="00FC6DF5" w:rsidRDefault="00CD33D8" w:rsidP="006823B4">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Ponadto, w ramach realizacji zamierzenia inwestycyjnego przewiduje się dalsze wykorzystywanie istniejących </w:t>
      </w:r>
      <w:r w:rsidR="00D91CD1" w:rsidRPr="00FC6DF5">
        <w:rPr>
          <w:rFonts w:ascii="Century Gothic" w:hAnsi="Century Gothic" w:cstheme="majorHAnsi"/>
          <w:sz w:val="16"/>
          <w:szCs w:val="16"/>
        </w:rPr>
        <w:t xml:space="preserve">powierzchni manipulacyjnych oraz magazynowych. </w:t>
      </w:r>
      <w:r w:rsidRPr="00FC6DF5">
        <w:rPr>
          <w:rFonts w:ascii="Century Gothic" w:hAnsi="Century Gothic" w:cstheme="majorHAnsi"/>
          <w:sz w:val="16"/>
          <w:szCs w:val="16"/>
        </w:rPr>
        <w:t>Nie przewiduje przy tym zmiany bilansu istniejących powierzchni w obszarze przedsięwzięcia.</w:t>
      </w:r>
      <w:r w:rsidR="006823B4" w:rsidRPr="00FC6DF5">
        <w:rPr>
          <w:rFonts w:ascii="Century Gothic" w:hAnsi="Century Gothic" w:cstheme="majorHAnsi"/>
          <w:sz w:val="16"/>
          <w:szCs w:val="16"/>
        </w:rPr>
        <w:t xml:space="preserve"> W odniesieniu miejsc postojowych, dróg wewnętrznych czy innych urządzeń technologicznych znajdujących się na terenie, cała dostępna powierzchnia utwardzanego oraz szczelnego placu może być wykorzystywana na cele manewrowe oraz magazynowe, w tym postój pojazdów, brak jest wyznaczonych miejsc parkingowych na terenie przedsięwzięcia (nie przewiduje się ich wyznaczenia).</w:t>
      </w:r>
    </w:p>
    <w:p w14:paraId="6C2116F7" w14:textId="486141FA" w:rsidR="00215787" w:rsidRPr="00FC6DF5" w:rsidRDefault="00CD33D8" w:rsidP="00645A1C">
      <w:pPr>
        <w:spacing w:line="276" w:lineRule="auto"/>
        <w:jc w:val="both"/>
        <w:rPr>
          <w:rFonts w:ascii="Century Gothic" w:hAnsi="Century Gothic"/>
          <w:sz w:val="16"/>
          <w:szCs w:val="16"/>
        </w:rPr>
      </w:pPr>
      <w:r w:rsidRPr="00FC6DF5">
        <w:rPr>
          <w:rFonts w:ascii="Century Gothic" w:hAnsi="Century Gothic"/>
          <w:sz w:val="16"/>
          <w:szCs w:val="16"/>
        </w:rPr>
        <w:lastRenderedPageBreak/>
        <w:t>Odpady niebezpieczne przeznaczone do przetwarzania, będą tymczasowo magazynowane zarówno obiektach kubaturowych, jak również poza nimi. Również w przypadku odpadów przeznaczonych zbierania, dopuszcza się ich tymczasowe magazynowanie zarówno w obiekcie kubaturowym bądź poza nim. Zaznaczyć należy, że odpady niebezpieczne, tymczasowo magazynowane będą wyłącznie w wyznaczonej strefie odpadów niebezpiecznych.</w:t>
      </w:r>
    </w:p>
    <w:p w14:paraId="766390BD" w14:textId="0BC21E17" w:rsidR="007340D5" w:rsidRPr="00FC6DF5" w:rsidRDefault="007340D5" w:rsidP="00645A1C">
      <w:pPr>
        <w:spacing w:line="276" w:lineRule="auto"/>
        <w:jc w:val="both"/>
        <w:rPr>
          <w:rFonts w:ascii="Century Gothic" w:hAnsi="Century Gothic"/>
          <w:sz w:val="16"/>
          <w:szCs w:val="16"/>
        </w:rPr>
      </w:pPr>
      <w:r w:rsidRPr="00FC6DF5">
        <w:rPr>
          <w:rFonts w:ascii="Century Gothic" w:hAnsi="Century Gothic"/>
          <w:sz w:val="16"/>
          <w:szCs w:val="16"/>
        </w:rPr>
        <w:t xml:space="preserve">Istniejące rozwiązania w zakresie gospodarki wodno-ściekowej pozostają niezmienne, nie przewiduje się ingerencji </w:t>
      </w:r>
      <w:r w:rsidRPr="00FC6DF5">
        <w:rPr>
          <w:rFonts w:ascii="Century Gothic" w:hAnsi="Century Gothic"/>
          <w:sz w:val="16"/>
          <w:szCs w:val="16"/>
        </w:rPr>
        <w:br/>
        <w:t>w istniejący system zagospodarowania ścieków przemysłowych, ścieków bytowych oraz wód opadowych.</w:t>
      </w:r>
    </w:p>
    <w:p w14:paraId="3F806863" w14:textId="4A54B695" w:rsidR="00DC2CA2" w:rsidRPr="00FC6DF5" w:rsidRDefault="00DC2CA2" w:rsidP="00D177C3">
      <w:pPr>
        <w:pStyle w:val="Nagwek5"/>
        <w:pBdr>
          <w:bottom w:val="single" w:sz="4" w:space="1" w:color="auto"/>
        </w:pBdr>
        <w:spacing w:line="276" w:lineRule="auto"/>
        <w:jc w:val="both"/>
        <w:rPr>
          <w:rFonts w:ascii="Century Gothic" w:hAnsi="Century Gothic"/>
          <w:b/>
          <w:bCs/>
          <w:color w:val="auto"/>
          <w:sz w:val="20"/>
          <w:szCs w:val="20"/>
        </w:rPr>
      </w:pPr>
      <w:r w:rsidRPr="00FC6DF5">
        <w:rPr>
          <w:rFonts w:ascii="Century Gothic" w:hAnsi="Century Gothic"/>
          <w:b/>
          <w:bCs/>
          <w:color w:val="auto"/>
          <w:sz w:val="20"/>
          <w:szCs w:val="20"/>
        </w:rPr>
        <w:t xml:space="preserve">2.3.4.2.1. LINIE </w:t>
      </w:r>
      <w:r w:rsidR="00D177C3" w:rsidRPr="00FC6DF5">
        <w:rPr>
          <w:rFonts w:ascii="Century Gothic" w:hAnsi="Century Gothic"/>
          <w:b/>
          <w:bCs/>
          <w:color w:val="auto"/>
          <w:sz w:val="20"/>
          <w:szCs w:val="20"/>
        </w:rPr>
        <w:t>TECHNOLOGICZNE</w:t>
      </w:r>
    </w:p>
    <w:p w14:paraId="539A65AF" w14:textId="77777777" w:rsidR="00D177C3" w:rsidRPr="00FC6DF5" w:rsidRDefault="00D177C3">
      <w:pPr>
        <w:pStyle w:val="Akapitzlist"/>
        <w:numPr>
          <w:ilvl w:val="0"/>
          <w:numId w:val="186"/>
        </w:numPr>
        <w:suppressAutoHyphens/>
        <w:spacing w:before="240" w:after="0" w:line="276" w:lineRule="auto"/>
        <w:jc w:val="both"/>
        <w:rPr>
          <w:rFonts w:ascii="Century Gothic" w:hAnsi="Century Gothic" w:cs="Times New Roman"/>
          <w:b/>
          <w:bCs/>
          <w:sz w:val="16"/>
          <w:szCs w:val="16"/>
          <w:lang w:eastAsia="ar-SA"/>
        </w:rPr>
      </w:pPr>
      <w:bookmarkStart w:id="86" w:name="_Hlk110943268"/>
      <w:r w:rsidRPr="00FC6DF5">
        <w:rPr>
          <w:rFonts w:ascii="Century Gothic" w:hAnsi="Century Gothic" w:cs="Times New Roman"/>
          <w:b/>
          <w:bCs/>
          <w:sz w:val="16"/>
          <w:szCs w:val="16"/>
          <w:lang w:eastAsia="ar-SA"/>
        </w:rPr>
        <w:t>Stacja Demontażu Pojazdów wycofanych z eksploatacji</w:t>
      </w:r>
    </w:p>
    <w:p w14:paraId="584146A9" w14:textId="367AD53B" w:rsidR="00D177C3" w:rsidRPr="00FC6DF5" w:rsidRDefault="00CD4BC2" w:rsidP="00D177C3">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Istniejąca technologia prowadzenia Stacji Demontażu Pojazdów nie ulegnie zmianie, jednakże mając na względzie postępujący rozwój techniczny, wyposażenie pojazdów w dodatkowe systemy, które dotychczas nie były tak powszechne, stosowanie przez producentów pojazdów materiałów dotychczas niestosowanych przy budowie pojazdów – co wpływa na ogólną masę pojazdu, a wynika również z uwarunkowań środowiskowych. Dlatego też </w:t>
      </w:r>
      <w:r w:rsidRPr="00FC6DF5">
        <w:rPr>
          <w:rFonts w:ascii="Century Gothic" w:hAnsi="Century Gothic" w:cs="Times New Roman"/>
          <w:sz w:val="16"/>
          <w:szCs w:val="16"/>
          <w:lang w:eastAsia="ar-SA"/>
        </w:rPr>
        <w:br/>
        <w:t xml:space="preserve">w ramach przedmiotowego Raportu, celem zapewnienia dalszego prowadzenia Stacji Demontażu Pojazdów </w:t>
      </w:r>
      <w:r w:rsidRPr="00FC6DF5">
        <w:rPr>
          <w:rFonts w:ascii="Century Gothic" w:hAnsi="Century Gothic" w:cs="Times New Roman"/>
          <w:sz w:val="16"/>
          <w:szCs w:val="16"/>
          <w:lang w:eastAsia="ar-SA"/>
        </w:rPr>
        <w:br/>
        <w:t>w sposób ekonomicznie uzasadniony konieczne jest wskazanie większej niż dotychczas łącznej masy pojazdów wycofanych z eksploatacji, mogących być poddanych procesowi demontażu z wykorzystaniem istniejącego parku maszynowego.</w:t>
      </w:r>
    </w:p>
    <w:p w14:paraId="1EEE0757" w14:textId="2A3BB300" w:rsidR="00D177C3" w:rsidRPr="00FC6DF5" w:rsidRDefault="00D177C3" w:rsidP="00D177C3">
      <w:pPr>
        <w:pStyle w:val="Legenda"/>
        <w:spacing w:before="240" w:after="0" w:line="276" w:lineRule="auto"/>
        <w:jc w:val="both"/>
        <w:rPr>
          <w:rFonts w:ascii="Century Gothic" w:hAnsi="Century Gothic"/>
          <w:b/>
          <w:bCs/>
          <w:i w:val="0"/>
          <w:iCs w:val="0"/>
          <w:color w:val="auto"/>
          <w:sz w:val="16"/>
          <w:szCs w:val="16"/>
        </w:rPr>
      </w:pPr>
      <w:bookmarkStart w:id="87" w:name="_Toc148455970"/>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 przetworzenia w stacji demontażu pojazdów w stanie </w:t>
      </w:r>
      <w:r w:rsidR="00CD4BC2" w:rsidRPr="00FC6DF5">
        <w:rPr>
          <w:rFonts w:ascii="Century Gothic" w:hAnsi="Century Gothic"/>
          <w:i w:val="0"/>
          <w:iCs w:val="0"/>
          <w:color w:val="auto"/>
          <w:sz w:val="16"/>
          <w:szCs w:val="16"/>
        </w:rPr>
        <w:t>projektowanym</w:t>
      </w:r>
      <w:r w:rsidRPr="00FC6DF5">
        <w:rPr>
          <w:rFonts w:ascii="Century Gothic" w:hAnsi="Century Gothic"/>
          <w:i w:val="0"/>
          <w:iCs w:val="0"/>
          <w:color w:val="auto"/>
          <w:sz w:val="16"/>
          <w:szCs w:val="16"/>
        </w:rPr>
        <w:t xml:space="preserve">  – proces R13 oraz R12</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6AAD21B0" w14:textId="77777777" w:rsidTr="004C3D3D">
        <w:trPr>
          <w:trHeight w:val="405"/>
        </w:trPr>
        <w:tc>
          <w:tcPr>
            <w:tcW w:w="232" w:type="pct"/>
            <w:shd w:val="clear" w:color="auto" w:fill="F2F2F2"/>
            <w:vAlign w:val="center"/>
          </w:tcPr>
          <w:p w14:paraId="2C9C5678" w14:textId="77777777" w:rsidR="00D177C3" w:rsidRPr="00FC6DF5" w:rsidRDefault="00D177C3"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04AE0679" w14:textId="77777777" w:rsidR="00D177C3" w:rsidRPr="00FC6DF5" w:rsidRDefault="00D177C3"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233B115F" w14:textId="77777777" w:rsidR="00D177C3" w:rsidRPr="00FC6DF5" w:rsidRDefault="00D177C3"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98" w:type="pct"/>
            <w:shd w:val="clear" w:color="auto" w:fill="F2F2F2"/>
            <w:vAlign w:val="center"/>
          </w:tcPr>
          <w:p w14:paraId="2C1632F1" w14:textId="77777777" w:rsidR="00D177C3" w:rsidRPr="00FC6DF5" w:rsidRDefault="00D177C3"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7BBA68AB" w14:textId="77777777" w:rsidTr="00CD4BC2">
        <w:trPr>
          <w:trHeight w:val="191"/>
        </w:trPr>
        <w:tc>
          <w:tcPr>
            <w:tcW w:w="232" w:type="pct"/>
            <w:vAlign w:val="center"/>
          </w:tcPr>
          <w:p w14:paraId="0EF24A7C" w14:textId="77777777" w:rsidR="00D177C3" w:rsidRPr="00FC6DF5" w:rsidRDefault="00D177C3">
            <w:pPr>
              <w:numPr>
                <w:ilvl w:val="0"/>
                <w:numId w:val="187"/>
              </w:numPr>
              <w:spacing w:after="0" w:line="276" w:lineRule="auto"/>
              <w:rPr>
                <w:rFonts w:ascii="Century Gothic" w:hAnsi="Century Gothic" w:cs="Arial"/>
                <w:sz w:val="14"/>
                <w:szCs w:val="14"/>
              </w:rPr>
            </w:pPr>
          </w:p>
        </w:tc>
        <w:tc>
          <w:tcPr>
            <w:tcW w:w="469" w:type="pct"/>
            <w:vAlign w:val="center"/>
          </w:tcPr>
          <w:p w14:paraId="00203FF5" w14:textId="77777777" w:rsidR="00D177C3" w:rsidRPr="00FC6DF5" w:rsidRDefault="00D177C3" w:rsidP="00CD4BC2">
            <w:pPr>
              <w:spacing w:after="0" w:line="276" w:lineRule="auto"/>
              <w:rPr>
                <w:rFonts w:ascii="Century Gothic" w:hAnsi="Century Gothic" w:cs="Arial"/>
                <w:sz w:val="14"/>
                <w:szCs w:val="14"/>
              </w:rPr>
            </w:pPr>
            <w:r w:rsidRPr="00FC6DF5">
              <w:rPr>
                <w:rFonts w:ascii="Century Gothic" w:hAnsi="Century Gothic" w:cs="Arial"/>
                <w:sz w:val="14"/>
                <w:szCs w:val="14"/>
              </w:rPr>
              <w:t>16 01 04*</w:t>
            </w:r>
          </w:p>
        </w:tc>
        <w:tc>
          <w:tcPr>
            <w:tcW w:w="3801" w:type="pct"/>
            <w:vAlign w:val="center"/>
          </w:tcPr>
          <w:p w14:paraId="7042435D" w14:textId="77777777" w:rsidR="00D177C3" w:rsidRPr="00FC6DF5" w:rsidRDefault="00D177C3" w:rsidP="00CD4BC2">
            <w:pPr>
              <w:spacing w:after="0" w:line="276" w:lineRule="auto"/>
              <w:rPr>
                <w:rFonts w:ascii="Century Gothic" w:hAnsi="Century Gothic" w:cs="Arial"/>
                <w:sz w:val="14"/>
                <w:szCs w:val="14"/>
              </w:rPr>
            </w:pPr>
            <w:r w:rsidRPr="00FC6DF5">
              <w:rPr>
                <w:rFonts w:ascii="Century Gothic" w:hAnsi="Century Gothic" w:cs="Arial"/>
                <w:sz w:val="14"/>
                <w:szCs w:val="14"/>
              </w:rPr>
              <w:t>Zużyte lub nienadające się do użytkowania pojazdy</w:t>
            </w:r>
          </w:p>
        </w:tc>
        <w:tc>
          <w:tcPr>
            <w:tcW w:w="498" w:type="pct"/>
            <w:noWrap/>
            <w:vAlign w:val="center"/>
          </w:tcPr>
          <w:p w14:paraId="391F2AD1" w14:textId="68FAADAF" w:rsidR="00D177C3" w:rsidRPr="00FC6DF5" w:rsidRDefault="00CD4BC2" w:rsidP="004C3D3D">
            <w:pPr>
              <w:spacing w:after="0" w:line="276" w:lineRule="auto"/>
              <w:jc w:val="right"/>
              <w:rPr>
                <w:rFonts w:ascii="Century Gothic" w:hAnsi="Century Gothic" w:cs="Arial"/>
                <w:sz w:val="14"/>
                <w:szCs w:val="14"/>
              </w:rPr>
            </w:pPr>
            <w:r w:rsidRPr="00FC6DF5">
              <w:rPr>
                <w:rFonts w:ascii="Century Gothic" w:hAnsi="Century Gothic" w:cs="Arial"/>
                <w:sz w:val="14"/>
                <w:szCs w:val="14"/>
              </w:rPr>
              <w:t>4</w:t>
            </w:r>
            <w:r w:rsidR="00D177C3" w:rsidRPr="00FC6DF5">
              <w:rPr>
                <w:rFonts w:ascii="Century Gothic" w:hAnsi="Century Gothic" w:cs="Arial"/>
                <w:sz w:val="14"/>
                <w:szCs w:val="14"/>
              </w:rPr>
              <w:t> </w:t>
            </w:r>
            <w:r w:rsidRPr="00FC6DF5">
              <w:rPr>
                <w:rFonts w:ascii="Century Gothic" w:hAnsi="Century Gothic" w:cs="Arial"/>
                <w:sz w:val="14"/>
                <w:szCs w:val="14"/>
              </w:rPr>
              <w:t>000</w:t>
            </w:r>
            <w:r w:rsidR="00D177C3" w:rsidRPr="00FC6DF5">
              <w:rPr>
                <w:rFonts w:ascii="Century Gothic" w:hAnsi="Century Gothic" w:cs="Arial"/>
                <w:sz w:val="14"/>
                <w:szCs w:val="14"/>
              </w:rPr>
              <w:t>,0000</w:t>
            </w:r>
          </w:p>
        </w:tc>
      </w:tr>
      <w:tr w:rsidR="001A432F" w:rsidRPr="00FC6DF5" w14:paraId="7C365E39" w14:textId="77777777" w:rsidTr="00CD4BC2">
        <w:trPr>
          <w:trHeight w:val="70"/>
        </w:trPr>
        <w:tc>
          <w:tcPr>
            <w:tcW w:w="232" w:type="pct"/>
            <w:vAlign w:val="center"/>
          </w:tcPr>
          <w:p w14:paraId="394E52AB" w14:textId="77777777" w:rsidR="00D177C3" w:rsidRPr="00FC6DF5" w:rsidRDefault="00D177C3">
            <w:pPr>
              <w:numPr>
                <w:ilvl w:val="0"/>
                <w:numId w:val="187"/>
              </w:numPr>
              <w:spacing w:after="0" w:line="276" w:lineRule="auto"/>
              <w:rPr>
                <w:rFonts w:ascii="Century Gothic" w:hAnsi="Century Gothic" w:cs="Arial"/>
                <w:sz w:val="14"/>
                <w:szCs w:val="14"/>
              </w:rPr>
            </w:pPr>
          </w:p>
        </w:tc>
        <w:tc>
          <w:tcPr>
            <w:tcW w:w="469" w:type="pct"/>
            <w:vAlign w:val="center"/>
          </w:tcPr>
          <w:p w14:paraId="0CC64F5A" w14:textId="77777777" w:rsidR="00D177C3" w:rsidRPr="00FC6DF5" w:rsidRDefault="00D177C3" w:rsidP="00CD4BC2">
            <w:pPr>
              <w:spacing w:after="0" w:line="276" w:lineRule="auto"/>
              <w:rPr>
                <w:rFonts w:ascii="Century Gothic" w:hAnsi="Century Gothic" w:cs="Arial"/>
                <w:sz w:val="14"/>
                <w:szCs w:val="14"/>
              </w:rPr>
            </w:pPr>
            <w:r w:rsidRPr="00FC6DF5">
              <w:rPr>
                <w:rFonts w:ascii="Century Gothic" w:hAnsi="Century Gothic" w:cs="Arial"/>
                <w:sz w:val="14"/>
                <w:szCs w:val="14"/>
              </w:rPr>
              <w:t>16 01 06</w:t>
            </w:r>
          </w:p>
        </w:tc>
        <w:tc>
          <w:tcPr>
            <w:tcW w:w="3801" w:type="pct"/>
            <w:vAlign w:val="center"/>
          </w:tcPr>
          <w:p w14:paraId="2EDEF262" w14:textId="77777777" w:rsidR="00D177C3" w:rsidRPr="00FC6DF5" w:rsidRDefault="00D177C3" w:rsidP="00CD4BC2">
            <w:pPr>
              <w:spacing w:after="0" w:line="276" w:lineRule="auto"/>
              <w:rPr>
                <w:rFonts w:ascii="Century Gothic" w:hAnsi="Century Gothic" w:cs="Arial"/>
                <w:sz w:val="14"/>
                <w:szCs w:val="14"/>
              </w:rPr>
            </w:pPr>
            <w:r w:rsidRPr="00FC6DF5">
              <w:rPr>
                <w:rFonts w:ascii="Century Gothic" w:hAnsi="Century Gothic" w:cs="Arial"/>
                <w:sz w:val="14"/>
                <w:szCs w:val="14"/>
              </w:rPr>
              <w:t>Zużyte lub nienadające się do użytkowania pojazdy niezawierające cieczy i innych niebezpiecznych elementów</w:t>
            </w:r>
          </w:p>
        </w:tc>
        <w:tc>
          <w:tcPr>
            <w:tcW w:w="498" w:type="pct"/>
            <w:noWrap/>
            <w:vAlign w:val="center"/>
          </w:tcPr>
          <w:p w14:paraId="3A056667" w14:textId="071BA156" w:rsidR="00D177C3" w:rsidRPr="00FC6DF5" w:rsidRDefault="00CD4BC2" w:rsidP="004C3D3D">
            <w:pPr>
              <w:spacing w:after="0" w:line="276" w:lineRule="auto"/>
              <w:jc w:val="right"/>
              <w:rPr>
                <w:rFonts w:ascii="Century Gothic" w:hAnsi="Century Gothic" w:cs="Arial"/>
                <w:sz w:val="14"/>
                <w:szCs w:val="14"/>
              </w:rPr>
            </w:pPr>
            <w:r w:rsidRPr="00FC6DF5">
              <w:rPr>
                <w:rFonts w:ascii="Century Gothic" w:hAnsi="Century Gothic" w:cs="Arial"/>
                <w:sz w:val="14"/>
                <w:szCs w:val="14"/>
              </w:rPr>
              <w:t>4 000,0000</w:t>
            </w:r>
          </w:p>
        </w:tc>
      </w:tr>
      <w:tr w:rsidR="001A432F" w:rsidRPr="00FC6DF5" w14:paraId="6D8A829D" w14:textId="77777777" w:rsidTr="004C3D3D">
        <w:trPr>
          <w:trHeight w:val="70"/>
        </w:trPr>
        <w:tc>
          <w:tcPr>
            <w:tcW w:w="4502" w:type="pct"/>
            <w:gridSpan w:val="3"/>
            <w:vAlign w:val="center"/>
          </w:tcPr>
          <w:p w14:paraId="4CC9A49F" w14:textId="77777777" w:rsidR="00D177C3" w:rsidRPr="00FC6DF5" w:rsidRDefault="00D177C3" w:rsidP="004C3D3D">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1÷2, nie więcej niż:</w:t>
            </w:r>
          </w:p>
        </w:tc>
        <w:tc>
          <w:tcPr>
            <w:tcW w:w="498" w:type="pct"/>
            <w:noWrap/>
            <w:vAlign w:val="center"/>
          </w:tcPr>
          <w:p w14:paraId="6EBD4199" w14:textId="5DC3D98B" w:rsidR="00D177C3" w:rsidRPr="00FC6DF5" w:rsidRDefault="00CD4BC2" w:rsidP="004C3D3D">
            <w:pPr>
              <w:spacing w:after="0" w:line="276" w:lineRule="auto"/>
              <w:jc w:val="right"/>
              <w:rPr>
                <w:rFonts w:ascii="Century Gothic" w:hAnsi="Century Gothic"/>
                <w:b/>
                <w:bCs/>
                <w:sz w:val="14"/>
                <w:szCs w:val="14"/>
              </w:rPr>
            </w:pPr>
            <w:r w:rsidRPr="00FC6DF5">
              <w:rPr>
                <w:rFonts w:ascii="Century Gothic" w:hAnsi="Century Gothic"/>
                <w:b/>
                <w:bCs/>
                <w:sz w:val="14"/>
                <w:szCs w:val="14"/>
              </w:rPr>
              <w:t>4</w:t>
            </w:r>
            <w:r w:rsidR="00D177C3" w:rsidRPr="00FC6DF5">
              <w:rPr>
                <w:rFonts w:ascii="Century Gothic" w:hAnsi="Century Gothic"/>
                <w:b/>
                <w:bCs/>
                <w:sz w:val="14"/>
                <w:szCs w:val="14"/>
              </w:rPr>
              <w:t> </w:t>
            </w:r>
            <w:r w:rsidRPr="00FC6DF5">
              <w:rPr>
                <w:rFonts w:ascii="Century Gothic" w:hAnsi="Century Gothic"/>
                <w:b/>
                <w:bCs/>
                <w:sz w:val="14"/>
                <w:szCs w:val="14"/>
              </w:rPr>
              <w:t>00</w:t>
            </w:r>
            <w:r w:rsidR="00D177C3" w:rsidRPr="00FC6DF5">
              <w:rPr>
                <w:rFonts w:ascii="Century Gothic" w:hAnsi="Century Gothic"/>
                <w:b/>
                <w:bCs/>
                <w:sz w:val="14"/>
                <w:szCs w:val="14"/>
              </w:rPr>
              <w:t>0,0000</w:t>
            </w:r>
          </w:p>
        </w:tc>
      </w:tr>
    </w:tbl>
    <w:p w14:paraId="26638B4B" w14:textId="5A61ED1C" w:rsidR="00DB15B7" w:rsidRPr="00FC6DF5" w:rsidRDefault="00DB15B7" w:rsidP="00C16611">
      <w:pPr>
        <w:pStyle w:val="Legenda"/>
        <w:spacing w:before="240" w:after="0" w:line="276" w:lineRule="auto"/>
        <w:jc w:val="both"/>
        <w:rPr>
          <w:rFonts w:ascii="Century Gothic" w:hAnsi="Century Gothic"/>
          <w:i w:val="0"/>
          <w:iCs w:val="0"/>
          <w:color w:val="auto"/>
          <w:sz w:val="16"/>
          <w:szCs w:val="16"/>
        </w:rPr>
      </w:pPr>
      <w:r w:rsidRPr="00FC6DF5">
        <w:rPr>
          <w:rFonts w:ascii="Century Gothic" w:hAnsi="Century Gothic"/>
          <w:i w:val="0"/>
          <w:iCs w:val="0"/>
          <w:color w:val="auto"/>
          <w:sz w:val="16"/>
          <w:szCs w:val="16"/>
        </w:rPr>
        <w:t>Odpady w postaci nienadających się do użytkowania pojazdów będą podlegały obróbce ręcznej, demontażu i sortowaniu, w celu wyodrębnienia elementów nadających się do ponownego użycia (przedmioty wyposażenia i części samochodu) i pozostałych, które zostaną przekazane do dalszego odzysku, w tym recyklingu, uprawnionym do takiej działalności podmiotom.</w:t>
      </w:r>
    </w:p>
    <w:p w14:paraId="0C6FD30B" w14:textId="27B0888E" w:rsidR="00C16611" w:rsidRPr="00FC6DF5" w:rsidRDefault="00C16611" w:rsidP="00C16611">
      <w:pPr>
        <w:pStyle w:val="Legenda"/>
        <w:spacing w:before="240" w:after="0" w:line="276" w:lineRule="auto"/>
        <w:jc w:val="both"/>
        <w:rPr>
          <w:rFonts w:ascii="Century Gothic" w:hAnsi="Century Gothic"/>
          <w:i w:val="0"/>
          <w:iCs w:val="0"/>
          <w:color w:val="auto"/>
          <w:sz w:val="16"/>
          <w:szCs w:val="16"/>
        </w:rPr>
      </w:pPr>
      <w:r w:rsidRPr="00FC6DF5">
        <w:rPr>
          <w:rFonts w:ascii="Century Gothic" w:hAnsi="Century Gothic"/>
          <w:i w:val="0"/>
          <w:iCs w:val="0"/>
          <w:color w:val="auto"/>
          <w:sz w:val="16"/>
          <w:szCs w:val="16"/>
        </w:rPr>
        <w:t xml:space="preserve">Przewiduje się również, iż do w ramach działalności Stacji Demontażu Pojazdów, przyjmowane będą pojazdy </w:t>
      </w:r>
      <w:r w:rsidRPr="00FC6DF5">
        <w:rPr>
          <w:rFonts w:ascii="Century Gothic" w:hAnsi="Century Gothic"/>
          <w:i w:val="0"/>
          <w:iCs w:val="0"/>
          <w:color w:val="auto"/>
          <w:sz w:val="16"/>
          <w:szCs w:val="16"/>
        </w:rPr>
        <w:br/>
        <w:t>o przeznaczeniu wojskowym lub policyjnym, w związku z czym na wytwarzanie poszczególnych rodzajów odpadów lub obrót jest wymagana koncesja zgodnie z rozporządzeniem Rady Ministrów z dnia 3 grudnia 2001 r. w sprawie rodzajów broni i amunicji oraz wykazu wyrobów i technologii o przeznaczeniu wojskowym lub policyjnym, na których wytwarzanie lub obrót jest wymagana koncesja (Dz. U. Nr 145, poz. 1625 z późn. zm.). Spółka posiada Koncesję Ministra Spraw Wewnętrznych nr B-024/2014 z dnia 11.04.2014 r.</w:t>
      </w:r>
    </w:p>
    <w:p w14:paraId="75C1C0EF" w14:textId="7A4941DC" w:rsidR="00D177C3" w:rsidRPr="00FC6DF5" w:rsidRDefault="00D177C3" w:rsidP="00D177C3">
      <w:pPr>
        <w:pStyle w:val="Legenda"/>
        <w:spacing w:before="240" w:after="0" w:line="276" w:lineRule="auto"/>
        <w:jc w:val="both"/>
        <w:rPr>
          <w:rFonts w:ascii="Century Gothic" w:hAnsi="Century Gothic" w:cs="Times New Roman"/>
          <w:i w:val="0"/>
          <w:iCs w:val="0"/>
          <w:color w:val="auto"/>
          <w:sz w:val="16"/>
          <w:szCs w:val="16"/>
          <w:lang w:eastAsia="ar-SA"/>
        </w:rPr>
      </w:pPr>
      <w:bookmarkStart w:id="88" w:name="_Toc14845597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przetwarzania w SDP </w:t>
      </w:r>
      <w:r w:rsidR="00CD4BC2" w:rsidRPr="00FC6DF5">
        <w:rPr>
          <w:rFonts w:ascii="Century Gothic" w:hAnsi="Century Gothic"/>
          <w:i w:val="0"/>
          <w:iCs w:val="0"/>
          <w:color w:val="auto"/>
          <w:sz w:val="16"/>
          <w:szCs w:val="16"/>
        </w:rPr>
        <w:t xml:space="preserve">w stanie projektowanym </w:t>
      </w:r>
      <w:r w:rsidRPr="00FC6DF5">
        <w:rPr>
          <w:rFonts w:ascii="Century Gothic" w:hAnsi="Century Gothic"/>
          <w:i w:val="0"/>
          <w:iCs w:val="0"/>
          <w:color w:val="auto"/>
          <w:sz w:val="16"/>
          <w:szCs w:val="16"/>
        </w:rPr>
        <w:t>– proces R12</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73"/>
        <w:gridCol w:w="756"/>
        <w:gridCol w:w="7085"/>
        <w:gridCol w:w="846"/>
      </w:tblGrid>
      <w:tr w:rsidR="001A432F" w:rsidRPr="00FC6DF5" w14:paraId="0D71F945" w14:textId="77E48D0F" w:rsidTr="00820DC7">
        <w:trPr>
          <w:cantSplit/>
          <w:trHeight w:val="405"/>
          <w:tblHeader/>
        </w:trPr>
        <w:tc>
          <w:tcPr>
            <w:tcW w:w="206" w:type="pct"/>
            <w:shd w:val="clear" w:color="auto" w:fill="F2F2F2"/>
            <w:vAlign w:val="center"/>
          </w:tcPr>
          <w:p w14:paraId="2513936D" w14:textId="77777777" w:rsidR="00D95804" w:rsidRPr="00FC6DF5" w:rsidRDefault="00D95804"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17" w:type="pct"/>
            <w:shd w:val="clear" w:color="auto" w:fill="F2F2F2"/>
            <w:vAlign w:val="center"/>
          </w:tcPr>
          <w:p w14:paraId="7B0B8726" w14:textId="77777777" w:rsidR="00D95804" w:rsidRPr="00FC6DF5" w:rsidRDefault="00D95804"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910" w:type="pct"/>
            <w:shd w:val="clear" w:color="auto" w:fill="F2F2F2"/>
            <w:vAlign w:val="center"/>
          </w:tcPr>
          <w:p w14:paraId="044CB2BF" w14:textId="77777777" w:rsidR="00D95804" w:rsidRPr="00FC6DF5" w:rsidRDefault="00D95804"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67" w:type="pct"/>
            <w:shd w:val="clear" w:color="auto" w:fill="F2F2F2"/>
          </w:tcPr>
          <w:p w14:paraId="16046267" w14:textId="05D65A7F" w:rsidR="00D95804" w:rsidRPr="00FC6DF5" w:rsidRDefault="00D95804"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31C3A42D" w14:textId="413FB6E6" w:rsidTr="00820DC7">
        <w:trPr>
          <w:trHeight w:val="191"/>
        </w:trPr>
        <w:tc>
          <w:tcPr>
            <w:tcW w:w="206" w:type="pct"/>
            <w:shd w:val="clear" w:color="auto" w:fill="FBE4D5" w:themeFill="accent2" w:themeFillTint="33"/>
            <w:vAlign w:val="center"/>
          </w:tcPr>
          <w:p w14:paraId="24CF035D"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34C0C98C" w14:textId="213BA4AC"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09*</w:t>
            </w:r>
          </w:p>
        </w:tc>
        <w:tc>
          <w:tcPr>
            <w:tcW w:w="3910" w:type="pct"/>
            <w:shd w:val="clear" w:color="auto" w:fill="FBE4D5" w:themeFill="accent2" w:themeFillTint="33"/>
            <w:vAlign w:val="center"/>
          </w:tcPr>
          <w:p w14:paraId="6300D3A1" w14:textId="378C917D"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hydrauliczne zawierające związki chlorowcoorganiczne</w:t>
            </w:r>
          </w:p>
        </w:tc>
        <w:tc>
          <w:tcPr>
            <w:tcW w:w="467" w:type="pct"/>
            <w:shd w:val="clear" w:color="auto" w:fill="FBE4D5" w:themeFill="accent2" w:themeFillTint="33"/>
            <w:vAlign w:val="center"/>
          </w:tcPr>
          <w:p w14:paraId="44587936" w14:textId="7CB879EA"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6C894F1B" w14:textId="112ED66D" w:rsidTr="00820DC7">
        <w:trPr>
          <w:trHeight w:val="191"/>
        </w:trPr>
        <w:tc>
          <w:tcPr>
            <w:tcW w:w="206" w:type="pct"/>
            <w:shd w:val="clear" w:color="auto" w:fill="FBE4D5" w:themeFill="accent2" w:themeFillTint="33"/>
            <w:vAlign w:val="center"/>
          </w:tcPr>
          <w:p w14:paraId="33095E83"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097B8DA7" w14:textId="5709DA13"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10*</w:t>
            </w:r>
          </w:p>
        </w:tc>
        <w:tc>
          <w:tcPr>
            <w:tcW w:w="3910" w:type="pct"/>
            <w:shd w:val="clear" w:color="auto" w:fill="FBE4D5" w:themeFill="accent2" w:themeFillTint="33"/>
            <w:vAlign w:val="center"/>
          </w:tcPr>
          <w:p w14:paraId="63F5ECC6" w14:textId="57D448D8"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hydrauliczne niezawierające związków chlorowcoorganicznych</w:t>
            </w:r>
          </w:p>
        </w:tc>
        <w:tc>
          <w:tcPr>
            <w:tcW w:w="467" w:type="pct"/>
            <w:shd w:val="clear" w:color="auto" w:fill="FBE4D5" w:themeFill="accent2" w:themeFillTint="33"/>
            <w:vAlign w:val="center"/>
          </w:tcPr>
          <w:p w14:paraId="4CE4C3DA" w14:textId="36873992"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4A0D4652" w14:textId="7F3A5B22" w:rsidTr="00820DC7">
        <w:trPr>
          <w:trHeight w:val="191"/>
        </w:trPr>
        <w:tc>
          <w:tcPr>
            <w:tcW w:w="206" w:type="pct"/>
            <w:shd w:val="clear" w:color="auto" w:fill="FBE4D5" w:themeFill="accent2" w:themeFillTint="33"/>
            <w:vAlign w:val="center"/>
          </w:tcPr>
          <w:p w14:paraId="1EAFD996"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5B3B1865" w14:textId="5DFCB9F0"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11*</w:t>
            </w:r>
          </w:p>
        </w:tc>
        <w:tc>
          <w:tcPr>
            <w:tcW w:w="3910" w:type="pct"/>
            <w:shd w:val="clear" w:color="auto" w:fill="FBE4D5" w:themeFill="accent2" w:themeFillTint="33"/>
            <w:vAlign w:val="center"/>
          </w:tcPr>
          <w:p w14:paraId="0523D0C8" w14:textId="7ABA98A0"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Syntetyczne oleje hydrauliczne</w:t>
            </w:r>
          </w:p>
        </w:tc>
        <w:tc>
          <w:tcPr>
            <w:tcW w:w="467" w:type="pct"/>
            <w:shd w:val="clear" w:color="auto" w:fill="FBE4D5" w:themeFill="accent2" w:themeFillTint="33"/>
            <w:vAlign w:val="center"/>
          </w:tcPr>
          <w:p w14:paraId="7CC7187D" w14:textId="72C2CEDF"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498BA472" w14:textId="7D037E66" w:rsidTr="00820DC7">
        <w:trPr>
          <w:trHeight w:val="191"/>
        </w:trPr>
        <w:tc>
          <w:tcPr>
            <w:tcW w:w="206" w:type="pct"/>
            <w:shd w:val="clear" w:color="auto" w:fill="FBE4D5" w:themeFill="accent2" w:themeFillTint="33"/>
            <w:vAlign w:val="center"/>
          </w:tcPr>
          <w:p w14:paraId="639B5FB9"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5AB42A80" w14:textId="00C17C4B"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12*</w:t>
            </w:r>
          </w:p>
        </w:tc>
        <w:tc>
          <w:tcPr>
            <w:tcW w:w="3910" w:type="pct"/>
            <w:shd w:val="clear" w:color="auto" w:fill="FBE4D5" w:themeFill="accent2" w:themeFillTint="33"/>
            <w:vAlign w:val="center"/>
          </w:tcPr>
          <w:p w14:paraId="4CCF58BA" w14:textId="11F08D57"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Oleje hydrauliczne łatwo ulegające biodegradacji</w:t>
            </w:r>
          </w:p>
        </w:tc>
        <w:tc>
          <w:tcPr>
            <w:tcW w:w="467" w:type="pct"/>
            <w:shd w:val="clear" w:color="auto" w:fill="FBE4D5" w:themeFill="accent2" w:themeFillTint="33"/>
            <w:vAlign w:val="center"/>
          </w:tcPr>
          <w:p w14:paraId="0A150D2A" w14:textId="43BADD26"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33F71FC7" w14:textId="64A6AC58" w:rsidTr="00820DC7">
        <w:trPr>
          <w:trHeight w:val="191"/>
        </w:trPr>
        <w:tc>
          <w:tcPr>
            <w:tcW w:w="206" w:type="pct"/>
            <w:shd w:val="clear" w:color="auto" w:fill="FBE4D5" w:themeFill="accent2" w:themeFillTint="33"/>
            <w:vAlign w:val="center"/>
          </w:tcPr>
          <w:p w14:paraId="574845D8"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0AAC48B6" w14:textId="3D99CEB5"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13*</w:t>
            </w:r>
          </w:p>
        </w:tc>
        <w:tc>
          <w:tcPr>
            <w:tcW w:w="3910" w:type="pct"/>
            <w:shd w:val="clear" w:color="auto" w:fill="FBE4D5" w:themeFill="accent2" w:themeFillTint="33"/>
            <w:vAlign w:val="center"/>
          </w:tcPr>
          <w:p w14:paraId="0E6E2E69" w14:textId="4C8F7A97"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Inne oleje hydrauliczne</w:t>
            </w:r>
          </w:p>
        </w:tc>
        <w:tc>
          <w:tcPr>
            <w:tcW w:w="467" w:type="pct"/>
            <w:shd w:val="clear" w:color="auto" w:fill="FBE4D5" w:themeFill="accent2" w:themeFillTint="33"/>
            <w:vAlign w:val="center"/>
          </w:tcPr>
          <w:p w14:paraId="692E8CA0" w14:textId="12117B7B"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4C83EC30" w14:textId="39D5BC1A" w:rsidTr="00820DC7">
        <w:trPr>
          <w:trHeight w:val="191"/>
        </w:trPr>
        <w:tc>
          <w:tcPr>
            <w:tcW w:w="206" w:type="pct"/>
            <w:shd w:val="clear" w:color="auto" w:fill="FBE4D5" w:themeFill="accent2" w:themeFillTint="33"/>
            <w:vAlign w:val="center"/>
          </w:tcPr>
          <w:p w14:paraId="098B4433"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3EC40AF4" w14:textId="055332DE"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04*</w:t>
            </w:r>
          </w:p>
        </w:tc>
        <w:tc>
          <w:tcPr>
            <w:tcW w:w="3910" w:type="pct"/>
            <w:shd w:val="clear" w:color="auto" w:fill="FBE4D5" w:themeFill="accent2" w:themeFillTint="33"/>
            <w:vAlign w:val="center"/>
          </w:tcPr>
          <w:p w14:paraId="01E515DA" w14:textId="0E63BCE5" w:rsidR="00D95804" w:rsidRPr="00FC6DF5" w:rsidRDefault="0045679D" w:rsidP="0045679D">
            <w:pPr>
              <w:spacing w:after="0"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zawierające związki chlorowcoorganiczne</w:t>
            </w:r>
          </w:p>
        </w:tc>
        <w:tc>
          <w:tcPr>
            <w:tcW w:w="467" w:type="pct"/>
            <w:shd w:val="clear" w:color="auto" w:fill="FBE4D5" w:themeFill="accent2" w:themeFillTint="33"/>
            <w:vAlign w:val="center"/>
          </w:tcPr>
          <w:p w14:paraId="579E1373" w14:textId="7CF9B13D"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7B184869" w14:textId="665D1318" w:rsidTr="00820DC7">
        <w:trPr>
          <w:trHeight w:val="191"/>
        </w:trPr>
        <w:tc>
          <w:tcPr>
            <w:tcW w:w="206" w:type="pct"/>
            <w:vAlign w:val="center"/>
          </w:tcPr>
          <w:p w14:paraId="6874822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58B264A4"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05*</w:t>
            </w:r>
          </w:p>
        </w:tc>
        <w:tc>
          <w:tcPr>
            <w:tcW w:w="3910" w:type="pct"/>
            <w:vAlign w:val="center"/>
          </w:tcPr>
          <w:p w14:paraId="4ECBCA2F"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niezawierające związków chlorowcoorganicznych</w:t>
            </w:r>
          </w:p>
        </w:tc>
        <w:tc>
          <w:tcPr>
            <w:tcW w:w="467" w:type="pct"/>
            <w:vAlign w:val="center"/>
          </w:tcPr>
          <w:p w14:paraId="1BB26446" w14:textId="7BD0379D"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070EE0C6" w14:textId="25BDA221" w:rsidTr="00820DC7">
        <w:trPr>
          <w:trHeight w:val="70"/>
        </w:trPr>
        <w:tc>
          <w:tcPr>
            <w:tcW w:w="206" w:type="pct"/>
            <w:vAlign w:val="center"/>
          </w:tcPr>
          <w:p w14:paraId="6D9ECE17"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00554291"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06*</w:t>
            </w:r>
          </w:p>
        </w:tc>
        <w:tc>
          <w:tcPr>
            <w:tcW w:w="3910" w:type="pct"/>
            <w:vAlign w:val="center"/>
          </w:tcPr>
          <w:p w14:paraId="61E7720A"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Syntetyczne oleje silnikowe, przekładniowe i smarowe</w:t>
            </w:r>
          </w:p>
        </w:tc>
        <w:tc>
          <w:tcPr>
            <w:tcW w:w="467" w:type="pct"/>
            <w:vAlign w:val="center"/>
          </w:tcPr>
          <w:p w14:paraId="77019783" w14:textId="79383F3A"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411C70BA" w14:textId="131E8064" w:rsidTr="00820DC7">
        <w:trPr>
          <w:trHeight w:val="70"/>
        </w:trPr>
        <w:tc>
          <w:tcPr>
            <w:tcW w:w="206" w:type="pct"/>
            <w:shd w:val="clear" w:color="auto" w:fill="FBE4D5" w:themeFill="accent2" w:themeFillTint="33"/>
            <w:vAlign w:val="center"/>
          </w:tcPr>
          <w:p w14:paraId="7F31AFF9"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3038E2B0" w14:textId="37978379"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07*</w:t>
            </w:r>
          </w:p>
        </w:tc>
        <w:tc>
          <w:tcPr>
            <w:tcW w:w="3910" w:type="pct"/>
            <w:shd w:val="clear" w:color="auto" w:fill="FBE4D5" w:themeFill="accent2" w:themeFillTint="33"/>
            <w:vAlign w:val="center"/>
          </w:tcPr>
          <w:p w14:paraId="115D3DE7" w14:textId="5532395F"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Oleje silnikowe, przekładniowe i smarowe łatwo ulegające biodegradacji</w:t>
            </w:r>
          </w:p>
        </w:tc>
        <w:tc>
          <w:tcPr>
            <w:tcW w:w="467" w:type="pct"/>
            <w:shd w:val="clear" w:color="auto" w:fill="FBE4D5" w:themeFill="accent2" w:themeFillTint="33"/>
            <w:vAlign w:val="center"/>
          </w:tcPr>
          <w:p w14:paraId="1430434A" w14:textId="4C2A0B14"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708CABB0" w14:textId="1A9221E3" w:rsidTr="00820DC7">
        <w:trPr>
          <w:trHeight w:val="70"/>
        </w:trPr>
        <w:tc>
          <w:tcPr>
            <w:tcW w:w="206" w:type="pct"/>
            <w:vAlign w:val="center"/>
          </w:tcPr>
          <w:p w14:paraId="60D1C672"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6AB6FE4B"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08*</w:t>
            </w:r>
          </w:p>
        </w:tc>
        <w:tc>
          <w:tcPr>
            <w:tcW w:w="3910" w:type="pct"/>
            <w:vAlign w:val="center"/>
          </w:tcPr>
          <w:p w14:paraId="09467F42"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Inne oleje silnikowe, przekładniowe i smarowe</w:t>
            </w:r>
          </w:p>
        </w:tc>
        <w:tc>
          <w:tcPr>
            <w:tcW w:w="467" w:type="pct"/>
            <w:vAlign w:val="center"/>
          </w:tcPr>
          <w:p w14:paraId="732AB730" w14:textId="31E546FE"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10,0000</w:t>
            </w:r>
          </w:p>
        </w:tc>
      </w:tr>
      <w:tr w:rsidR="001A432F" w:rsidRPr="00FC6DF5" w14:paraId="5F3DE199" w14:textId="48C28F58" w:rsidTr="00820DC7">
        <w:trPr>
          <w:trHeight w:val="70"/>
        </w:trPr>
        <w:tc>
          <w:tcPr>
            <w:tcW w:w="206" w:type="pct"/>
            <w:vAlign w:val="center"/>
          </w:tcPr>
          <w:p w14:paraId="5FA37F4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1E571992"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01*</w:t>
            </w:r>
          </w:p>
        </w:tc>
        <w:tc>
          <w:tcPr>
            <w:tcW w:w="3910" w:type="pct"/>
            <w:vAlign w:val="center"/>
          </w:tcPr>
          <w:p w14:paraId="0E7CA7CB"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Olej opałowy i olej napędowy</w:t>
            </w:r>
          </w:p>
        </w:tc>
        <w:tc>
          <w:tcPr>
            <w:tcW w:w="467" w:type="pct"/>
            <w:vAlign w:val="center"/>
          </w:tcPr>
          <w:p w14:paraId="6B01F3D0" w14:textId="00DB15B8"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0DC9D15D" w14:textId="44F37264" w:rsidTr="00820DC7">
        <w:trPr>
          <w:trHeight w:val="70"/>
        </w:trPr>
        <w:tc>
          <w:tcPr>
            <w:tcW w:w="206" w:type="pct"/>
            <w:vAlign w:val="center"/>
          </w:tcPr>
          <w:p w14:paraId="64049607"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1EFC7684"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02*</w:t>
            </w:r>
          </w:p>
        </w:tc>
        <w:tc>
          <w:tcPr>
            <w:tcW w:w="3910" w:type="pct"/>
            <w:vAlign w:val="center"/>
          </w:tcPr>
          <w:p w14:paraId="565B75FA"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Benzyna</w:t>
            </w:r>
          </w:p>
        </w:tc>
        <w:tc>
          <w:tcPr>
            <w:tcW w:w="467" w:type="pct"/>
            <w:vAlign w:val="center"/>
          </w:tcPr>
          <w:p w14:paraId="4A783BAC" w14:textId="6FDCDE40"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5C901B31" w14:textId="01960B0E" w:rsidTr="00820DC7">
        <w:trPr>
          <w:trHeight w:val="70"/>
        </w:trPr>
        <w:tc>
          <w:tcPr>
            <w:tcW w:w="206" w:type="pct"/>
            <w:vAlign w:val="center"/>
          </w:tcPr>
          <w:p w14:paraId="12719296"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2A114801"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03*</w:t>
            </w:r>
          </w:p>
        </w:tc>
        <w:tc>
          <w:tcPr>
            <w:tcW w:w="3910" w:type="pct"/>
            <w:vAlign w:val="center"/>
          </w:tcPr>
          <w:p w14:paraId="74041B16"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Inne paliwa (włącznie z mieszaninami)</w:t>
            </w:r>
          </w:p>
        </w:tc>
        <w:tc>
          <w:tcPr>
            <w:tcW w:w="467" w:type="pct"/>
            <w:vAlign w:val="center"/>
          </w:tcPr>
          <w:p w14:paraId="7432DC31" w14:textId="7085D2C1"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5F77F0B8" w14:textId="5E364846" w:rsidTr="00820DC7">
        <w:trPr>
          <w:trHeight w:val="70"/>
        </w:trPr>
        <w:tc>
          <w:tcPr>
            <w:tcW w:w="206" w:type="pct"/>
            <w:vAlign w:val="center"/>
          </w:tcPr>
          <w:p w14:paraId="1F701EE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2B5EB101"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14 06 01*</w:t>
            </w:r>
          </w:p>
        </w:tc>
        <w:tc>
          <w:tcPr>
            <w:tcW w:w="3910" w:type="pct"/>
            <w:vAlign w:val="center"/>
          </w:tcPr>
          <w:p w14:paraId="6AB93D77"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Freony, HCFC, HFC</w:t>
            </w:r>
          </w:p>
        </w:tc>
        <w:tc>
          <w:tcPr>
            <w:tcW w:w="467" w:type="pct"/>
            <w:vAlign w:val="center"/>
          </w:tcPr>
          <w:p w14:paraId="637F9033" w14:textId="153E8ABB" w:rsidR="00D95804" w:rsidRPr="00FC6DF5" w:rsidRDefault="00C16611"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4C66C8E8" w14:textId="2FCBEE83" w:rsidTr="00820DC7">
        <w:trPr>
          <w:trHeight w:val="70"/>
        </w:trPr>
        <w:tc>
          <w:tcPr>
            <w:tcW w:w="206" w:type="pct"/>
            <w:shd w:val="clear" w:color="auto" w:fill="FBE4D5" w:themeFill="accent2" w:themeFillTint="33"/>
            <w:vAlign w:val="center"/>
          </w:tcPr>
          <w:p w14:paraId="757EB3D4"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18C5D450" w14:textId="662C7A85"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15 02 02*</w:t>
            </w:r>
          </w:p>
        </w:tc>
        <w:tc>
          <w:tcPr>
            <w:tcW w:w="3910" w:type="pct"/>
            <w:shd w:val="clear" w:color="auto" w:fill="FBE4D5" w:themeFill="accent2" w:themeFillTint="33"/>
            <w:vAlign w:val="center"/>
          </w:tcPr>
          <w:p w14:paraId="786EC41F" w14:textId="2E5A8917" w:rsidR="00D95804" w:rsidRPr="00FC6DF5" w:rsidRDefault="0045679D" w:rsidP="0045679D">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(w tym filtry olejowe nieujęte w innych grupach), tkaniny do wycierania (np. szmaty, ścierki) i ubrania ochronne zanieczyszczone substancjami niebezpiecznymi (np. PCB)</w:t>
            </w:r>
          </w:p>
        </w:tc>
        <w:tc>
          <w:tcPr>
            <w:tcW w:w="467" w:type="pct"/>
            <w:shd w:val="clear" w:color="auto" w:fill="FBE4D5" w:themeFill="accent2" w:themeFillTint="33"/>
            <w:vAlign w:val="center"/>
          </w:tcPr>
          <w:p w14:paraId="3D89E657" w14:textId="434C4D8F"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3066CFE2" w14:textId="6E566DC5" w:rsidTr="00820DC7">
        <w:trPr>
          <w:trHeight w:val="70"/>
        </w:trPr>
        <w:tc>
          <w:tcPr>
            <w:tcW w:w="206" w:type="pct"/>
            <w:shd w:val="clear" w:color="auto" w:fill="FBE4D5" w:themeFill="accent2" w:themeFillTint="33"/>
            <w:vAlign w:val="center"/>
          </w:tcPr>
          <w:p w14:paraId="565D52A5"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55386AD1" w14:textId="00957BDA"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15 02 03</w:t>
            </w:r>
          </w:p>
        </w:tc>
        <w:tc>
          <w:tcPr>
            <w:tcW w:w="3910" w:type="pct"/>
            <w:shd w:val="clear" w:color="auto" w:fill="FBE4D5" w:themeFill="accent2" w:themeFillTint="33"/>
            <w:vAlign w:val="center"/>
          </w:tcPr>
          <w:p w14:paraId="7066BCD3" w14:textId="54C9938B" w:rsidR="00D95804" w:rsidRPr="00FC6DF5" w:rsidRDefault="0045679D" w:rsidP="0045679D">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tkaniny do wycierania (np. szmaty, ścierki) i ubrania ochronne inne niż wymienione w 15 02 02</w:t>
            </w:r>
          </w:p>
        </w:tc>
        <w:tc>
          <w:tcPr>
            <w:tcW w:w="467" w:type="pct"/>
            <w:shd w:val="clear" w:color="auto" w:fill="FBE4D5" w:themeFill="accent2" w:themeFillTint="33"/>
            <w:vAlign w:val="center"/>
          </w:tcPr>
          <w:p w14:paraId="04BE1A6D" w14:textId="7AB748E5"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090FBBCC" w14:textId="0C0884D1" w:rsidTr="00820DC7">
        <w:trPr>
          <w:trHeight w:val="70"/>
        </w:trPr>
        <w:tc>
          <w:tcPr>
            <w:tcW w:w="206" w:type="pct"/>
            <w:vAlign w:val="center"/>
          </w:tcPr>
          <w:p w14:paraId="175AB1A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0D5E930A"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16 01 03</w:t>
            </w:r>
          </w:p>
        </w:tc>
        <w:tc>
          <w:tcPr>
            <w:tcW w:w="3910" w:type="pct"/>
            <w:vAlign w:val="center"/>
          </w:tcPr>
          <w:p w14:paraId="003B96AB"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opony</w:t>
            </w:r>
          </w:p>
        </w:tc>
        <w:tc>
          <w:tcPr>
            <w:tcW w:w="467" w:type="pct"/>
            <w:vAlign w:val="center"/>
          </w:tcPr>
          <w:p w14:paraId="3DDC08C3" w14:textId="5ABA6BB0"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250,0000</w:t>
            </w:r>
          </w:p>
        </w:tc>
      </w:tr>
      <w:tr w:rsidR="001A432F" w:rsidRPr="00FC6DF5" w14:paraId="21B6C387" w14:textId="77777777" w:rsidTr="0054287D">
        <w:trPr>
          <w:trHeight w:val="70"/>
        </w:trPr>
        <w:tc>
          <w:tcPr>
            <w:tcW w:w="206" w:type="pct"/>
            <w:shd w:val="clear" w:color="auto" w:fill="FBE4D5" w:themeFill="accent2" w:themeFillTint="33"/>
            <w:vAlign w:val="center"/>
          </w:tcPr>
          <w:p w14:paraId="62996FFF" w14:textId="77777777" w:rsidR="0054287D" w:rsidRPr="00FC6DF5" w:rsidRDefault="0054287D">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336A77A2" w14:textId="7D685BF3" w:rsidR="0054287D" w:rsidRPr="00FC6DF5" w:rsidRDefault="0054287D" w:rsidP="004C3D3D">
            <w:pPr>
              <w:spacing w:after="0" w:line="276" w:lineRule="auto"/>
              <w:rPr>
                <w:rFonts w:ascii="Century Gothic" w:hAnsi="Century Gothic" w:cs="Arial"/>
                <w:sz w:val="14"/>
                <w:szCs w:val="14"/>
              </w:rPr>
            </w:pPr>
            <w:bookmarkStart w:id="89" w:name="_Hlk148282355"/>
            <w:r w:rsidRPr="00FC6DF5">
              <w:rPr>
                <w:rFonts w:ascii="Century Gothic" w:hAnsi="Century Gothic" w:cs="Arial"/>
                <w:sz w:val="14"/>
                <w:szCs w:val="14"/>
              </w:rPr>
              <w:t>16 01 06</w:t>
            </w:r>
            <w:bookmarkEnd w:id="89"/>
          </w:p>
        </w:tc>
        <w:tc>
          <w:tcPr>
            <w:tcW w:w="3910" w:type="pct"/>
            <w:shd w:val="clear" w:color="auto" w:fill="FBE4D5" w:themeFill="accent2" w:themeFillTint="33"/>
            <w:vAlign w:val="center"/>
          </w:tcPr>
          <w:p w14:paraId="167C4E35" w14:textId="63BB376F" w:rsidR="0054287D" w:rsidRPr="00FC6DF5" w:rsidRDefault="0054287D"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lub nie nadające się do użytkowania pojazdy niezawierające cieczy i innych niebezpiecznych elementów</w:t>
            </w:r>
          </w:p>
        </w:tc>
        <w:tc>
          <w:tcPr>
            <w:tcW w:w="467" w:type="pct"/>
            <w:shd w:val="clear" w:color="auto" w:fill="FBE4D5" w:themeFill="accent2" w:themeFillTint="33"/>
            <w:vAlign w:val="center"/>
          </w:tcPr>
          <w:p w14:paraId="39D0FE41" w14:textId="6447B63C" w:rsidR="0054287D" w:rsidRPr="00FC6DF5" w:rsidRDefault="0054287D"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3 000,0000</w:t>
            </w:r>
          </w:p>
        </w:tc>
      </w:tr>
      <w:tr w:rsidR="001A432F" w:rsidRPr="00FC6DF5" w14:paraId="5963B50C" w14:textId="3D48FB94" w:rsidTr="00820DC7">
        <w:trPr>
          <w:trHeight w:val="70"/>
        </w:trPr>
        <w:tc>
          <w:tcPr>
            <w:tcW w:w="206" w:type="pct"/>
            <w:vAlign w:val="center"/>
          </w:tcPr>
          <w:p w14:paraId="3BA431E4"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251AC333"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07*</w:t>
            </w:r>
          </w:p>
        </w:tc>
        <w:tc>
          <w:tcPr>
            <w:tcW w:w="3910" w:type="pct"/>
            <w:vAlign w:val="center"/>
          </w:tcPr>
          <w:p w14:paraId="0EBF3BBF"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Filtry olejowe</w:t>
            </w:r>
          </w:p>
        </w:tc>
        <w:tc>
          <w:tcPr>
            <w:tcW w:w="467" w:type="pct"/>
            <w:vAlign w:val="center"/>
          </w:tcPr>
          <w:p w14:paraId="33E83555" w14:textId="4ACA41FA"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w:t>
            </w:r>
            <w:r w:rsidR="00820DC7" w:rsidRPr="00FC6DF5">
              <w:rPr>
                <w:rFonts w:ascii="Century Gothic" w:hAnsi="Century Gothic" w:cs="Arial"/>
                <w:sz w:val="14"/>
                <w:szCs w:val="14"/>
              </w:rPr>
              <w:t>5</w:t>
            </w:r>
            <w:r w:rsidRPr="00FC6DF5">
              <w:rPr>
                <w:rFonts w:ascii="Century Gothic" w:hAnsi="Century Gothic" w:cs="Arial"/>
                <w:sz w:val="14"/>
                <w:szCs w:val="14"/>
              </w:rPr>
              <w:t>000</w:t>
            </w:r>
          </w:p>
        </w:tc>
      </w:tr>
      <w:tr w:rsidR="001A432F" w:rsidRPr="00FC6DF5" w14:paraId="7BEAE5C0" w14:textId="6E52CC2D" w:rsidTr="00820DC7">
        <w:trPr>
          <w:trHeight w:val="70"/>
        </w:trPr>
        <w:tc>
          <w:tcPr>
            <w:tcW w:w="206" w:type="pct"/>
            <w:shd w:val="clear" w:color="auto" w:fill="FBE4D5" w:themeFill="accent2" w:themeFillTint="33"/>
            <w:vAlign w:val="center"/>
          </w:tcPr>
          <w:p w14:paraId="2FA9A2DD"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19D9B9A0" w14:textId="24301C31"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08*</w:t>
            </w:r>
          </w:p>
        </w:tc>
        <w:tc>
          <w:tcPr>
            <w:tcW w:w="3910" w:type="pct"/>
            <w:shd w:val="clear" w:color="auto" w:fill="FBE4D5" w:themeFill="accent2" w:themeFillTint="33"/>
            <w:vAlign w:val="center"/>
          </w:tcPr>
          <w:p w14:paraId="50B2F196" w14:textId="38C57B27"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zawierające rtęć</w:t>
            </w:r>
          </w:p>
        </w:tc>
        <w:tc>
          <w:tcPr>
            <w:tcW w:w="467" w:type="pct"/>
            <w:shd w:val="clear" w:color="auto" w:fill="FBE4D5" w:themeFill="accent2" w:themeFillTint="33"/>
            <w:vAlign w:val="center"/>
          </w:tcPr>
          <w:p w14:paraId="796FD36E" w14:textId="5B8759A5"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5CE6AD45" w14:textId="520F112E" w:rsidTr="00820DC7">
        <w:trPr>
          <w:trHeight w:val="70"/>
        </w:trPr>
        <w:tc>
          <w:tcPr>
            <w:tcW w:w="206" w:type="pct"/>
            <w:shd w:val="clear" w:color="auto" w:fill="FBE4D5" w:themeFill="accent2" w:themeFillTint="33"/>
            <w:vAlign w:val="center"/>
          </w:tcPr>
          <w:p w14:paraId="4591EAC0"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09E79AD9" w14:textId="17069628"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09*</w:t>
            </w:r>
          </w:p>
        </w:tc>
        <w:tc>
          <w:tcPr>
            <w:tcW w:w="3910" w:type="pct"/>
            <w:shd w:val="clear" w:color="auto" w:fill="FBE4D5" w:themeFill="accent2" w:themeFillTint="33"/>
            <w:vAlign w:val="center"/>
          </w:tcPr>
          <w:p w14:paraId="152C3B2B" w14:textId="545FBFC8"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zawierające PCB</w:t>
            </w:r>
          </w:p>
        </w:tc>
        <w:tc>
          <w:tcPr>
            <w:tcW w:w="467" w:type="pct"/>
            <w:shd w:val="clear" w:color="auto" w:fill="FBE4D5" w:themeFill="accent2" w:themeFillTint="33"/>
            <w:vAlign w:val="center"/>
          </w:tcPr>
          <w:p w14:paraId="2712F30B" w14:textId="7286EAE0"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3275A31A" w14:textId="1D02C4F7" w:rsidTr="00820DC7">
        <w:trPr>
          <w:trHeight w:val="70"/>
        </w:trPr>
        <w:tc>
          <w:tcPr>
            <w:tcW w:w="206" w:type="pct"/>
            <w:vAlign w:val="center"/>
          </w:tcPr>
          <w:p w14:paraId="61258312"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77223116"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10*</w:t>
            </w:r>
          </w:p>
        </w:tc>
        <w:tc>
          <w:tcPr>
            <w:tcW w:w="3910" w:type="pct"/>
            <w:vAlign w:val="center"/>
          </w:tcPr>
          <w:p w14:paraId="75C21A3E"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wybuchowe (np. poduszki powietrzne)</w:t>
            </w:r>
          </w:p>
        </w:tc>
        <w:tc>
          <w:tcPr>
            <w:tcW w:w="467" w:type="pct"/>
            <w:vAlign w:val="center"/>
          </w:tcPr>
          <w:p w14:paraId="0E4AF4A7" w14:textId="14B66C49" w:rsidR="00D95804" w:rsidRPr="00FC6DF5" w:rsidRDefault="00F17036"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47B111F2" w14:textId="6C9851A1" w:rsidTr="00820DC7">
        <w:trPr>
          <w:trHeight w:val="70"/>
        </w:trPr>
        <w:tc>
          <w:tcPr>
            <w:tcW w:w="206" w:type="pct"/>
            <w:shd w:val="clear" w:color="auto" w:fill="FBE4D5" w:themeFill="accent2" w:themeFillTint="33"/>
            <w:vAlign w:val="center"/>
          </w:tcPr>
          <w:p w14:paraId="53E0D852"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73D7A4C4" w14:textId="19ED3B70"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11*</w:t>
            </w:r>
          </w:p>
        </w:tc>
        <w:tc>
          <w:tcPr>
            <w:tcW w:w="3910" w:type="pct"/>
            <w:shd w:val="clear" w:color="auto" w:fill="FBE4D5" w:themeFill="accent2" w:themeFillTint="33"/>
            <w:vAlign w:val="center"/>
          </w:tcPr>
          <w:p w14:paraId="32D8F162" w14:textId="700791A9"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Okładziny hamulcowe zawierające azbest</w:t>
            </w:r>
          </w:p>
        </w:tc>
        <w:tc>
          <w:tcPr>
            <w:tcW w:w="467" w:type="pct"/>
            <w:shd w:val="clear" w:color="auto" w:fill="FBE4D5" w:themeFill="accent2" w:themeFillTint="33"/>
            <w:vAlign w:val="center"/>
          </w:tcPr>
          <w:p w14:paraId="2A8078B6" w14:textId="3CED8EB5"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3E0ED0A2" w14:textId="1DA3B543" w:rsidTr="00820DC7">
        <w:trPr>
          <w:trHeight w:val="70"/>
        </w:trPr>
        <w:tc>
          <w:tcPr>
            <w:tcW w:w="206" w:type="pct"/>
            <w:vAlign w:val="center"/>
          </w:tcPr>
          <w:p w14:paraId="65FEE98B"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7F52762C"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16 01 12</w:t>
            </w:r>
          </w:p>
        </w:tc>
        <w:tc>
          <w:tcPr>
            <w:tcW w:w="3910" w:type="pct"/>
            <w:vAlign w:val="center"/>
          </w:tcPr>
          <w:p w14:paraId="198C7FC8"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Okładziny hamulcowe inne niż wymienione w 16 01 11</w:t>
            </w:r>
          </w:p>
        </w:tc>
        <w:tc>
          <w:tcPr>
            <w:tcW w:w="467" w:type="pct"/>
            <w:vAlign w:val="center"/>
          </w:tcPr>
          <w:p w14:paraId="2C6D8855" w14:textId="0F1C7E08"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6992EAD5" w14:textId="0113F92D" w:rsidTr="00820DC7">
        <w:trPr>
          <w:trHeight w:val="70"/>
        </w:trPr>
        <w:tc>
          <w:tcPr>
            <w:tcW w:w="206" w:type="pct"/>
            <w:vAlign w:val="center"/>
          </w:tcPr>
          <w:p w14:paraId="59669A70"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503F8E62"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13*</w:t>
            </w:r>
          </w:p>
        </w:tc>
        <w:tc>
          <w:tcPr>
            <w:tcW w:w="3910" w:type="pct"/>
            <w:vAlign w:val="center"/>
          </w:tcPr>
          <w:p w14:paraId="31461B52"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Płyny hamulcowe</w:t>
            </w:r>
          </w:p>
        </w:tc>
        <w:tc>
          <w:tcPr>
            <w:tcW w:w="467" w:type="pct"/>
            <w:vAlign w:val="center"/>
          </w:tcPr>
          <w:p w14:paraId="764AF415" w14:textId="531BB260"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7C33ACC3" w14:textId="3482C770" w:rsidTr="00820DC7">
        <w:trPr>
          <w:trHeight w:val="70"/>
        </w:trPr>
        <w:tc>
          <w:tcPr>
            <w:tcW w:w="206" w:type="pct"/>
            <w:vAlign w:val="center"/>
          </w:tcPr>
          <w:p w14:paraId="4447E99C"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15D9E5A8"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14*</w:t>
            </w:r>
          </w:p>
        </w:tc>
        <w:tc>
          <w:tcPr>
            <w:tcW w:w="3910" w:type="pct"/>
            <w:vAlign w:val="center"/>
          </w:tcPr>
          <w:p w14:paraId="634C2BA8"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 xml:space="preserve">Płyny zapobiegające zamarzaniu zawierające niebezpieczne substancje </w:t>
            </w:r>
          </w:p>
        </w:tc>
        <w:tc>
          <w:tcPr>
            <w:tcW w:w="467" w:type="pct"/>
            <w:vAlign w:val="center"/>
          </w:tcPr>
          <w:p w14:paraId="1829D1CE" w14:textId="4017BD42" w:rsidR="00D95804" w:rsidRPr="00FC6DF5" w:rsidRDefault="00C16611"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25,0000</w:t>
            </w:r>
          </w:p>
        </w:tc>
      </w:tr>
      <w:tr w:rsidR="001A432F" w:rsidRPr="00FC6DF5" w14:paraId="1FF5AC7D" w14:textId="17629591" w:rsidTr="00820DC7">
        <w:trPr>
          <w:trHeight w:val="70"/>
        </w:trPr>
        <w:tc>
          <w:tcPr>
            <w:tcW w:w="206" w:type="pct"/>
            <w:vAlign w:val="center"/>
          </w:tcPr>
          <w:p w14:paraId="6577A1C9"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39867A0E"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16 01 15</w:t>
            </w:r>
          </w:p>
        </w:tc>
        <w:tc>
          <w:tcPr>
            <w:tcW w:w="3910" w:type="pct"/>
            <w:vAlign w:val="center"/>
          </w:tcPr>
          <w:p w14:paraId="77054359"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Płyny zapobiegające zamarzaniu inne niż wymienione w 16 01 14</w:t>
            </w:r>
          </w:p>
        </w:tc>
        <w:tc>
          <w:tcPr>
            <w:tcW w:w="467" w:type="pct"/>
            <w:vAlign w:val="center"/>
          </w:tcPr>
          <w:p w14:paraId="3C10AB53" w14:textId="651958A4" w:rsidR="00D95804" w:rsidRPr="00FC6DF5" w:rsidRDefault="00C16611"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25</w:t>
            </w:r>
            <w:r w:rsidR="00820DC7" w:rsidRPr="00FC6DF5">
              <w:rPr>
                <w:rFonts w:ascii="Century Gothic" w:hAnsi="Century Gothic" w:cs="Arial"/>
                <w:sz w:val="14"/>
                <w:szCs w:val="14"/>
              </w:rPr>
              <w:t>,0000</w:t>
            </w:r>
          </w:p>
        </w:tc>
      </w:tr>
      <w:tr w:rsidR="001A432F" w:rsidRPr="00FC6DF5" w14:paraId="04D9A3A9" w14:textId="66896C36" w:rsidTr="00820DC7">
        <w:trPr>
          <w:trHeight w:val="70"/>
        </w:trPr>
        <w:tc>
          <w:tcPr>
            <w:tcW w:w="206" w:type="pct"/>
            <w:vAlign w:val="center"/>
          </w:tcPr>
          <w:p w14:paraId="2EE6F454"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6D3807D7"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16 01 16</w:t>
            </w:r>
          </w:p>
        </w:tc>
        <w:tc>
          <w:tcPr>
            <w:tcW w:w="3910" w:type="pct"/>
            <w:vAlign w:val="center"/>
          </w:tcPr>
          <w:p w14:paraId="1991AE55"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Zbiorniki na gaz skroplony</w:t>
            </w:r>
          </w:p>
        </w:tc>
        <w:tc>
          <w:tcPr>
            <w:tcW w:w="467" w:type="pct"/>
            <w:vAlign w:val="center"/>
          </w:tcPr>
          <w:p w14:paraId="41094462" w14:textId="1508388C" w:rsidR="00D95804" w:rsidRPr="00FC6DF5" w:rsidRDefault="00D15E6E"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35</w:t>
            </w:r>
            <w:r w:rsidR="00820DC7" w:rsidRPr="00FC6DF5">
              <w:rPr>
                <w:rFonts w:ascii="Century Gothic" w:hAnsi="Century Gothic" w:cs="Arial"/>
                <w:sz w:val="14"/>
                <w:szCs w:val="14"/>
              </w:rPr>
              <w:t>,0000</w:t>
            </w:r>
          </w:p>
        </w:tc>
      </w:tr>
      <w:tr w:rsidR="001A432F" w:rsidRPr="00FC6DF5" w14:paraId="3A3572B5" w14:textId="1B914B9B" w:rsidTr="00820DC7">
        <w:trPr>
          <w:trHeight w:val="70"/>
        </w:trPr>
        <w:tc>
          <w:tcPr>
            <w:tcW w:w="206" w:type="pct"/>
            <w:vAlign w:val="center"/>
          </w:tcPr>
          <w:p w14:paraId="2C684763"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37877543"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16 01 17</w:t>
            </w:r>
          </w:p>
        </w:tc>
        <w:tc>
          <w:tcPr>
            <w:tcW w:w="3910" w:type="pct"/>
            <w:vAlign w:val="center"/>
          </w:tcPr>
          <w:p w14:paraId="62AA4C13"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467" w:type="pct"/>
            <w:vAlign w:val="center"/>
          </w:tcPr>
          <w:p w14:paraId="300E3148" w14:textId="53CE2D91"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4 000,0000</w:t>
            </w:r>
          </w:p>
        </w:tc>
      </w:tr>
      <w:tr w:rsidR="001A432F" w:rsidRPr="00FC6DF5" w14:paraId="0CDBDAF0" w14:textId="2B8564EF" w:rsidTr="00820DC7">
        <w:trPr>
          <w:trHeight w:val="70"/>
        </w:trPr>
        <w:tc>
          <w:tcPr>
            <w:tcW w:w="206" w:type="pct"/>
            <w:vAlign w:val="center"/>
          </w:tcPr>
          <w:p w14:paraId="2F7E629F"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1E9A3193"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16 01 18</w:t>
            </w:r>
          </w:p>
        </w:tc>
        <w:tc>
          <w:tcPr>
            <w:tcW w:w="3910" w:type="pct"/>
            <w:vAlign w:val="center"/>
          </w:tcPr>
          <w:p w14:paraId="1C6C96A4"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467" w:type="pct"/>
            <w:vAlign w:val="center"/>
          </w:tcPr>
          <w:p w14:paraId="377DED22" w14:textId="1925A240"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4 000,0000</w:t>
            </w:r>
          </w:p>
        </w:tc>
      </w:tr>
      <w:tr w:rsidR="001A432F" w:rsidRPr="00FC6DF5" w14:paraId="143E78E1" w14:textId="74FEEFB0" w:rsidTr="00820DC7">
        <w:trPr>
          <w:trHeight w:val="70"/>
        </w:trPr>
        <w:tc>
          <w:tcPr>
            <w:tcW w:w="206" w:type="pct"/>
            <w:vAlign w:val="center"/>
          </w:tcPr>
          <w:p w14:paraId="696AD5FE"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42A062F1"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16 01 19</w:t>
            </w:r>
          </w:p>
        </w:tc>
        <w:tc>
          <w:tcPr>
            <w:tcW w:w="3910" w:type="pct"/>
            <w:vAlign w:val="center"/>
          </w:tcPr>
          <w:p w14:paraId="1E008015"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Tworzywa sztuczne</w:t>
            </w:r>
          </w:p>
        </w:tc>
        <w:tc>
          <w:tcPr>
            <w:tcW w:w="467" w:type="pct"/>
            <w:vAlign w:val="center"/>
          </w:tcPr>
          <w:p w14:paraId="733E37EF" w14:textId="1C523771"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450,0000</w:t>
            </w:r>
          </w:p>
        </w:tc>
      </w:tr>
      <w:tr w:rsidR="001A432F" w:rsidRPr="00FC6DF5" w14:paraId="70599F31" w14:textId="34F4B58D" w:rsidTr="00820DC7">
        <w:trPr>
          <w:trHeight w:val="70"/>
        </w:trPr>
        <w:tc>
          <w:tcPr>
            <w:tcW w:w="206" w:type="pct"/>
            <w:vAlign w:val="center"/>
          </w:tcPr>
          <w:p w14:paraId="3BAFFBA6"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6955D3B6"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16 01 20</w:t>
            </w:r>
          </w:p>
        </w:tc>
        <w:tc>
          <w:tcPr>
            <w:tcW w:w="3910" w:type="pct"/>
            <w:vAlign w:val="center"/>
          </w:tcPr>
          <w:p w14:paraId="1CA7E71A"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Szkło</w:t>
            </w:r>
          </w:p>
        </w:tc>
        <w:tc>
          <w:tcPr>
            <w:tcW w:w="467" w:type="pct"/>
            <w:vAlign w:val="center"/>
          </w:tcPr>
          <w:p w14:paraId="2AE5A117" w14:textId="1728B98C"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150,0000</w:t>
            </w:r>
          </w:p>
        </w:tc>
      </w:tr>
      <w:tr w:rsidR="001A432F" w:rsidRPr="00FC6DF5" w14:paraId="3A3C049E" w14:textId="4661B20B" w:rsidTr="00820DC7">
        <w:trPr>
          <w:trHeight w:val="70"/>
        </w:trPr>
        <w:tc>
          <w:tcPr>
            <w:tcW w:w="206" w:type="pct"/>
            <w:vAlign w:val="center"/>
          </w:tcPr>
          <w:p w14:paraId="393D1755"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77B4ED85"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21*</w:t>
            </w:r>
          </w:p>
        </w:tc>
        <w:tc>
          <w:tcPr>
            <w:tcW w:w="3910" w:type="pct"/>
            <w:vAlign w:val="center"/>
          </w:tcPr>
          <w:p w14:paraId="7308F8C1"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Niebezpieczne elementy inne niż wymienione w 16 01 07 do 16 01 11, 16 01 13 i 16 01 14</w:t>
            </w:r>
          </w:p>
        </w:tc>
        <w:tc>
          <w:tcPr>
            <w:tcW w:w="467" w:type="pct"/>
            <w:vAlign w:val="center"/>
          </w:tcPr>
          <w:p w14:paraId="2CF81CCD" w14:textId="61012A30"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2,5000</w:t>
            </w:r>
          </w:p>
        </w:tc>
      </w:tr>
      <w:tr w:rsidR="001A432F" w:rsidRPr="00FC6DF5" w14:paraId="39801982" w14:textId="45759EEB" w:rsidTr="00820DC7">
        <w:trPr>
          <w:trHeight w:val="70"/>
        </w:trPr>
        <w:tc>
          <w:tcPr>
            <w:tcW w:w="206" w:type="pct"/>
            <w:vAlign w:val="center"/>
          </w:tcPr>
          <w:p w14:paraId="2B89E8A8"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64AF44E7"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16 01 22</w:t>
            </w:r>
          </w:p>
        </w:tc>
        <w:tc>
          <w:tcPr>
            <w:tcW w:w="3910" w:type="pct"/>
            <w:vAlign w:val="center"/>
          </w:tcPr>
          <w:p w14:paraId="32F343E3"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Inne niewymienione elementy</w:t>
            </w:r>
          </w:p>
        </w:tc>
        <w:tc>
          <w:tcPr>
            <w:tcW w:w="467" w:type="pct"/>
            <w:vAlign w:val="center"/>
          </w:tcPr>
          <w:p w14:paraId="4C5E6AEC" w14:textId="2DC7E469"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20,0000</w:t>
            </w:r>
          </w:p>
        </w:tc>
      </w:tr>
      <w:tr w:rsidR="001A432F" w:rsidRPr="00FC6DF5" w14:paraId="2D1A2E7C" w14:textId="5D38B97F" w:rsidTr="00820DC7">
        <w:trPr>
          <w:trHeight w:val="70"/>
        </w:trPr>
        <w:tc>
          <w:tcPr>
            <w:tcW w:w="206" w:type="pct"/>
            <w:vAlign w:val="center"/>
          </w:tcPr>
          <w:p w14:paraId="025F52FE"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1DFF87AF"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16 01 99</w:t>
            </w:r>
          </w:p>
        </w:tc>
        <w:tc>
          <w:tcPr>
            <w:tcW w:w="3910" w:type="pct"/>
            <w:vAlign w:val="center"/>
          </w:tcPr>
          <w:p w14:paraId="6F04FAE6"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Inne niewymienione odpady</w:t>
            </w:r>
          </w:p>
        </w:tc>
        <w:tc>
          <w:tcPr>
            <w:tcW w:w="467" w:type="pct"/>
            <w:vAlign w:val="center"/>
          </w:tcPr>
          <w:p w14:paraId="64312E34" w14:textId="3D1FCF6B"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20,0000</w:t>
            </w:r>
          </w:p>
        </w:tc>
      </w:tr>
      <w:tr w:rsidR="001A432F" w:rsidRPr="00FC6DF5" w14:paraId="2EFDEAA0" w14:textId="4DC65E67" w:rsidTr="00820DC7">
        <w:trPr>
          <w:trHeight w:val="70"/>
        </w:trPr>
        <w:tc>
          <w:tcPr>
            <w:tcW w:w="206" w:type="pct"/>
            <w:shd w:val="clear" w:color="auto" w:fill="FBE4D5" w:themeFill="accent2" w:themeFillTint="33"/>
            <w:vAlign w:val="center"/>
          </w:tcPr>
          <w:p w14:paraId="238C8239"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606C9BEC" w14:textId="0B62D3B0"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11*</w:t>
            </w:r>
          </w:p>
        </w:tc>
        <w:tc>
          <w:tcPr>
            <w:tcW w:w="3910" w:type="pct"/>
            <w:shd w:val="clear" w:color="auto" w:fill="FBE4D5" w:themeFill="accent2" w:themeFillTint="33"/>
            <w:vAlign w:val="center"/>
          </w:tcPr>
          <w:p w14:paraId="41A6970F" w14:textId="6A05D551" w:rsidR="00D95804" w:rsidRPr="00FC6DF5" w:rsidRDefault="0045679D"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urządzenia zawierające freony, HCFC, HFC</w:t>
            </w:r>
          </w:p>
        </w:tc>
        <w:tc>
          <w:tcPr>
            <w:tcW w:w="467" w:type="pct"/>
            <w:shd w:val="clear" w:color="auto" w:fill="FBE4D5" w:themeFill="accent2" w:themeFillTint="33"/>
            <w:vAlign w:val="center"/>
          </w:tcPr>
          <w:p w14:paraId="4E206345" w14:textId="45766459"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6651A9F8" w14:textId="4B8D1D57" w:rsidTr="00820DC7">
        <w:trPr>
          <w:trHeight w:val="70"/>
        </w:trPr>
        <w:tc>
          <w:tcPr>
            <w:tcW w:w="206" w:type="pct"/>
            <w:vAlign w:val="center"/>
          </w:tcPr>
          <w:p w14:paraId="6076184C"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2D8EFFDD"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13*</w:t>
            </w:r>
          </w:p>
        </w:tc>
        <w:tc>
          <w:tcPr>
            <w:tcW w:w="3910" w:type="pct"/>
            <w:vAlign w:val="center"/>
          </w:tcPr>
          <w:p w14:paraId="61FA9C79" w14:textId="77777777" w:rsidR="00D95804" w:rsidRPr="00FC6DF5" w:rsidRDefault="00D95804"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urządzenia zawierające niebezpieczne elementy inne niż wymienione w 16 02 09 do 16 02 12</w:t>
            </w:r>
          </w:p>
        </w:tc>
        <w:tc>
          <w:tcPr>
            <w:tcW w:w="467" w:type="pct"/>
            <w:vAlign w:val="center"/>
          </w:tcPr>
          <w:p w14:paraId="7FAB732F" w14:textId="7AA9F9E2"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2,5000</w:t>
            </w:r>
          </w:p>
        </w:tc>
      </w:tr>
      <w:tr w:rsidR="001A432F" w:rsidRPr="00FC6DF5" w14:paraId="53D1DF63" w14:textId="6F6ED772" w:rsidTr="00820DC7">
        <w:trPr>
          <w:trHeight w:val="70"/>
        </w:trPr>
        <w:tc>
          <w:tcPr>
            <w:tcW w:w="206" w:type="pct"/>
            <w:shd w:val="clear" w:color="auto" w:fill="FBE4D5" w:themeFill="accent2" w:themeFillTint="33"/>
            <w:vAlign w:val="center"/>
          </w:tcPr>
          <w:p w14:paraId="19ADF0D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40FD8AED" w14:textId="1F9B7CCF"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16 02 14</w:t>
            </w:r>
          </w:p>
        </w:tc>
        <w:tc>
          <w:tcPr>
            <w:tcW w:w="3910" w:type="pct"/>
            <w:shd w:val="clear" w:color="auto" w:fill="FBE4D5" w:themeFill="accent2" w:themeFillTint="33"/>
            <w:vAlign w:val="center"/>
          </w:tcPr>
          <w:p w14:paraId="59C7749F" w14:textId="232AA14E"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urządzenia inne niż wymienione w 16 02 09 do 16 02 13</w:t>
            </w:r>
          </w:p>
        </w:tc>
        <w:tc>
          <w:tcPr>
            <w:tcW w:w="467" w:type="pct"/>
            <w:shd w:val="clear" w:color="auto" w:fill="FBE4D5" w:themeFill="accent2" w:themeFillTint="33"/>
            <w:vAlign w:val="center"/>
          </w:tcPr>
          <w:p w14:paraId="0A4C168C" w14:textId="69F47FD3"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5778ACFB" w14:textId="24099C27" w:rsidTr="00820DC7">
        <w:trPr>
          <w:trHeight w:val="70"/>
        </w:trPr>
        <w:tc>
          <w:tcPr>
            <w:tcW w:w="206" w:type="pct"/>
            <w:shd w:val="clear" w:color="auto" w:fill="FBE4D5" w:themeFill="accent2" w:themeFillTint="33"/>
            <w:vAlign w:val="center"/>
          </w:tcPr>
          <w:p w14:paraId="037DCB37"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0BE9A346" w14:textId="2580C561"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02 15*</w:t>
            </w:r>
          </w:p>
        </w:tc>
        <w:tc>
          <w:tcPr>
            <w:tcW w:w="3910" w:type="pct"/>
            <w:shd w:val="clear" w:color="auto" w:fill="FBE4D5" w:themeFill="accent2" w:themeFillTint="33"/>
            <w:vAlign w:val="center"/>
          </w:tcPr>
          <w:p w14:paraId="1D2960F1" w14:textId="6CF75FB3"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Niebezpieczne elementy lub części składowe usunięte ze zużytych urządzeń</w:t>
            </w:r>
          </w:p>
        </w:tc>
        <w:tc>
          <w:tcPr>
            <w:tcW w:w="467" w:type="pct"/>
            <w:shd w:val="clear" w:color="auto" w:fill="FBE4D5" w:themeFill="accent2" w:themeFillTint="33"/>
            <w:vAlign w:val="center"/>
          </w:tcPr>
          <w:p w14:paraId="1FB84CDA" w14:textId="63D8A528"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59B9B739" w14:textId="77777777" w:rsidTr="00D66B19">
        <w:trPr>
          <w:trHeight w:val="70"/>
        </w:trPr>
        <w:tc>
          <w:tcPr>
            <w:tcW w:w="206" w:type="pct"/>
            <w:shd w:val="clear" w:color="auto" w:fill="FBE4D5" w:themeFill="accent2" w:themeFillTint="33"/>
            <w:vAlign w:val="center"/>
          </w:tcPr>
          <w:p w14:paraId="11A5FFF3" w14:textId="77777777" w:rsidR="005A6B2D" w:rsidRPr="00FC6DF5" w:rsidRDefault="005A6B2D">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2858BAC3" w14:textId="5DE26EA9" w:rsidR="005A6B2D" w:rsidRPr="00FC6DF5" w:rsidRDefault="005A6B2D" w:rsidP="00566DA1">
            <w:pPr>
              <w:spacing w:after="0" w:line="276" w:lineRule="auto"/>
              <w:rPr>
                <w:rFonts w:ascii="Century Gothic" w:hAnsi="Century Gothic" w:cs="Arial"/>
                <w:sz w:val="14"/>
                <w:szCs w:val="14"/>
              </w:rPr>
            </w:pPr>
            <w:r w:rsidRPr="00FC6DF5">
              <w:rPr>
                <w:rFonts w:ascii="Century Gothic" w:hAnsi="Century Gothic" w:cs="Arial"/>
                <w:sz w:val="14"/>
                <w:szCs w:val="14"/>
              </w:rPr>
              <w:t>16 02 16</w:t>
            </w:r>
          </w:p>
        </w:tc>
        <w:tc>
          <w:tcPr>
            <w:tcW w:w="3910" w:type="pct"/>
            <w:shd w:val="clear" w:color="auto" w:fill="FBE4D5" w:themeFill="accent2" w:themeFillTint="33"/>
            <w:vAlign w:val="center"/>
          </w:tcPr>
          <w:p w14:paraId="6F018821" w14:textId="5D63AAB5" w:rsidR="005A6B2D" w:rsidRPr="00FC6DF5" w:rsidRDefault="00D66B19" w:rsidP="00566DA1">
            <w:pPr>
              <w:spacing w:after="0" w:line="276" w:lineRule="auto"/>
              <w:rPr>
                <w:rFonts w:ascii="Century Gothic" w:hAnsi="Century Gothic" w:cs="Arial"/>
                <w:sz w:val="14"/>
                <w:szCs w:val="14"/>
              </w:rPr>
            </w:pPr>
            <w:r w:rsidRPr="00FC6DF5">
              <w:rPr>
                <w:rFonts w:ascii="Century Gothic" w:hAnsi="Century Gothic" w:cs="Arial"/>
                <w:sz w:val="14"/>
                <w:szCs w:val="14"/>
              </w:rPr>
              <w:t>Elementy usunięte ze zużytych urządzeń inne niż wymienione w 16 02 15</w:t>
            </w:r>
          </w:p>
        </w:tc>
        <w:tc>
          <w:tcPr>
            <w:tcW w:w="467" w:type="pct"/>
            <w:shd w:val="clear" w:color="auto" w:fill="FBE4D5" w:themeFill="accent2" w:themeFillTint="33"/>
            <w:vAlign w:val="center"/>
          </w:tcPr>
          <w:p w14:paraId="28D04A28" w14:textId="274A31E8" w:rsidR="005A6B2D" w:rsidRPr="00FC6DF5" w:rsidRDefault="00D66B19"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4339C5F2" w14:textId="7C690203" w:rsidTr="00820DC7">
        <w:trPr>
          <w:trHeight w:val="70"/>
        </w:trPr>
        <w:tc>
          <w:tcPr>
            <w:tcW w:w="206" w:type="pct"/>
            <w:vAlign w:val="center"/>
          </w:tcPr>
          <w:p w14:paraId="65F26B07"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2000E6E1"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06 01*</w:t>
            </w:r>
          </w:p>
        </w:tc>
        <w:tc>
          <w:tcPr>
            <w:tcW w:w="3910" w:type="pct"/>
            <w:vAlign w:val="center"/>
          </w:tcPr>
          <w:p w14:paraId="5DA5F877"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ołowiowe</w:t>
            </w:r>
          </w:p>
        </w:tc>
        <w:tc>
          <w:tcPr>
            <w:tcW w:w="467" w:type="pct"/>
            <w:vAlign w:val="center"/>
          </w:tcPr>
          <w:p w14:paraId="637F1D7B" w14:textId="41B13BB6"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90,0000</w:t>
            </w:r>
          </w:p>
        </w:tc>
      </w:tr>
      <w:tr w:rsidR="001A432F" w:rsidRPr="00FC6DF5" w14:paraId="796B73DB" w14:textId="1E9AE335" w:rsidTr="00820DC7">
        <w:trPr>
          <w:trHeight w:val="70"/>
        </w:trPr>
        <w:tc>
          <w:tcPr>
            <w:tcW w:w="206" w:type="pct"/>
            <w:vAlign w:val="center"/>
          </w:tcPr>
          <w:p w14:paraId="1A6BB127"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3077EFA6"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06 02*</w:t>
            </w:r>
          </w:p>
        </w:tc>
        <w:tc>
          <w:tcPr>
            <w:tcW w:w="3910" w:type="pct"/>
            <w:vAlign w:val="center"/>
          </w:tcPr>
          <w:p w14:paraId="04317BEA"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niklowo-kadmowe</w:t>
            </w:r>
          </w:p>
        </w:tc>
        <w:tc>
          <w:tcPr>
            <w:tcW w:w="467" w:type="pct"/>
            <w:vAlign w:val="center"/>
          </w:tcPr>
          <w:p w14:paraId="370B34D5" w14:textId="79AA1F40"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596F19AB" w14:textId="070CD22F" w:rsidTr="00820DC7">
        <w:trPr>
          <w:trHeight w:val="70"/>
        </w:trPr>
        <w:tc>
          <w:tcPr>
            <w:tcW w:w="206" w:type="pct"/>
            <w:vAlign w:val="center"/>
          </w:tcPr>
          <w:p w14:paraId="2A488D13"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vAlign w:val="center"/>
          </w:tcPr>
          <w:p w14:paraId="3C58D6C3"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16 08 01</w:t>
            </w:r>
          </w:p>
        </w:tc>
        <w:tc>
          <w:tcPr>
            <w:tcW w:w="3910" w:type="pct"/>
            <w:vAlign w:val="center"/>
          </w:tcPr>
          <w:p w14:paraId="3733CDE8" w14:textId="77777777"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złoto, srebro, ren, rod, pallad, iryd lub platynę (z wyłączeniem 16 08 07)</w:t>
            </w:r>
          </w:p>
        </w:tc>
        <w:tc>
          <w:tcPr>
            <w:tcW w:w="467" w:type="pct"/>
            <w:vAlign w:val="center"/>
          </w:tcPr>
          <w:p w14:paraId="11E803FC" w14:textId="5E535980" w:rsidR="00D95804" w:rsidRPr="00FC6DF5" w:rsidRDefault="00820DC7"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07ED28A4" w14:textId="0CED82C9" w:rsidTr="00820DC7">
        <w:trPr>
          <w:trHeight w:val="70"/>
        </w:trPr>
        <w:tc>
          <w:tcPr>
            <w:tcW w:w="206" w:type="pct"/>
            <w:shd w:val="clear" w:color="auto" w:fill="FBE4D5" w:themeFill="accent2" w:themeFillTint="33"/>
            <w:vAlign w:val="center"/>
          </w:tcPr>
          <w:p w14:paraId="03D9A88D"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5023DC8C" w14:textId="064F3098"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08 02*</w:t>
            </w:r>
          </w:p>
        </w:tc>
        <w:tc>
          <w:tcPr>
            <w:tcW w:w="3910" w:type="pct"/>
            <w:shd w:val="clear" w:color="auto" w:fill="FBE4D5" w:themeFill="accent2" w:themeFillTint="33"/>
            <w:vAlign w:val="center"/>
          </w:tcPr>
          <w:p w14:paraId="0AD0D0F6" w14:textId="5CDF97C6"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niebezpieczne metale przejściowe lub ich niebezpieczne związki</w:t>
            </w:r>
          </w:p>
        </w:tc>
        <w:tc>
          <w:tcPr>
            <w:tcW w:w="467" w:type="pct"/>
            <w:shd w:val="clear" w:color="auto" w:fill="FBE4D5" w:themeFill="accent2" w:themeFillTint="33"/>
            <w:vAlign w:val="center"/>
          </w:tcPr>
          <w:p w14:paraId="0EBF2141" w14:textId="08402796"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3EDA88F8" w14:textId="556B71FC" w:rsidTr="00820DC7">
        <w:trPr>
          <w:trHeight w:val="70"/>
        </w:trPr>
        <w:tc>
          <w:tcPr>
            <w:tcW w:w="206" w:type="pct"/>
            <w:shd w:val="clear" w:color="auto" w:fill="FBE4D5" w:themeFill="accent2" w:themeFillTint="33"/>
            <w:vAlign w:val="center"/>
          </w:tcPr>
          <w:p w14:paraId="5CADC581"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117EC3FA" w14:textId="29BCC62E"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16 08 03</w:t>
            </w:r>
          </w:p>
        </w:tc>
        <w:tc>
          <w:tcPr>
            <w:tcW w:w="3910" w:type="pct"/>
            <w:shd w:val="clear" w:color="auto" w:fill="FBE4D5" w:themeFill="accent2" w:themeFillTint="33"/>
            <w:vAlign w:val="center"/>
          </w:tcPr>
          <w:p w14:paraId="473106B1" w14:textId="10A28778"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metale przejściowe lub ich związki inne niż wymienione w 16 08 02</w:t>
            </w:r>
          </w:p>
        </w:tc>
        <w:tc>
          <w:tcPr>
            <w:tcW w:w="467" w:type="pct"/>
            <w:shd w:val="clear" w:color="auto" w:fill="FBE4D5" w:themeFill="accent2" w:themeFillTint="33"/>
            <w:vAlign w:val="center"/>
          </w:tcPr>
          <w:p w14:paraId="1600B34E" w14:textId="203B6B7A"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2FEA86F2" w14:textId="33EB7A3F" w:rsidTr="00820DC7">
        <w:trPr>
          <w:trHeight w:val="70"/>
        </w:trPr>
        <w:tc>
          <w:tcPr>
            <w:tcW w:w="206" w:type="pct"/>
            <w:shd w:val="clear" w:color="auto" w:fill="FBE4D5" w:themeFill="accent2" w:themeFillTint="33"/>
            <w:vAlign w:val="center"/>
          </w:tcPr>
          <w:p w14:paraId="797A856A"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6C5D2B3E" w14:textId="27FBCA46"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08 05*</w:t>
            </w:r>
          </w:p>
        </w:tc>
        <w:tc>
          <w:tcPr>
            <w:tcW w:w="3910" w:type="pct"/>
            <w:shd w:val="clear" w:color="auto" w:fill="FBE4D5" w:themeFill="accent2" w:themeFillTint="33"/>
            <w:vAlign w:val="center"/>
          </w:tcPr>
          <w:p w14:paraId="4D50CD8D" w14:textId="162A7FB5"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kwas fosforowy</w:t>
            </w:r>
          </w:p>
        </w:tc>
        <w:tc>
          <w:tcPr>
            <w:tcW w:w="467" w:type="pct"/>
            <w:shd w:val="clear" w:color="auto" w:fill="FBE4D5" w:themeFill="accent2" w:themeFillTint="33"/>
            <w:vAlign w:val="center"/>
          </w:tcPr>
          <w:p w14:paraId="6BBDA497" w14:textId="2296F3D3"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5BDBD7C6" w14:textId="65602FA9" w:rsidTr="00820DC7">
        <w:trPr>
          <w:trHeight w:val="70"/>
        </w:trPr>
        <w:tc>
          <w:tcPr>
            <w:tcW w:w="206" w:type="pct"/>
            <w:shd w:val="clear" w:color="auto" w:fill="FBE4D5" w:themeFill="accent2" w:themeFillTint="33"/>
            <w:vAlign w:val="center"/>
          </w:tcPr>
          <w:p w14:paraId="23C380C0"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1E2F1B3F" w14:textId="5B60ED73"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16 08 07*</w:t>
            </w:r>
          </w:p>
        </w:tc>
        <w:tc>
          <w:tcPr>
            <w:tcW w:w="3910" w:type="pct"/>
            <w:shd w:val="clear" w:color="auto" w:fill="FBE4D5" w:themeFill="accent2" w:themeFillTint="33"/>
            <w:vAlign w:val="center"/>
          </w:tcPr>
          <w:p w14:paraId="1034FD08" w14:textId="01096897"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zanieczyszczone substancjami niebezpiecznymi</w:t>
            </w:r>
          </w:p>
        </w:tc>
        <w:tc>
          <w:tcPr>
            <w:tcW w:w="467" w:type="pct"/>
            <w:shd w:val="clear" w:color="auto" w:fill="FBE4D5" w:themeFill="accent2" w:themeFillTint="33"/>
            <w:vAlign w:val="center"/>
          </w:tcPr>
          <w:p w14:paraId="36115B82" w14:textId="1414AA97"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32795773" w14:textId="52F06065" w:rsidTr="00820DC7">
        <w:trPr>
          <w:trHeight w:val="70"/>
        </w:trPr>
        <w:tc>
          <w:tcPr>
            <w:tcW w:w="206" w:type="pct"/>
            <w:shd w:val="clear" w:color="auto" w:fill="FBE4D5" w:themeFill="accent2" w:themeFillTint="33"/>
            <w:vAlign w:val="center"/>
          </w:tcPr>
          <w:p w14:paraId="0426DF7B" w14:textId="77777777" w:rsidR="00D95804" w:rsidRPr="00FC6DF5" w:rsidRDefault="00D95804">
            <w:pPr>
              <w:numPr>
                <w:ilvl w:val="0"/>
                <w:numId w:val="188"/>
              </w:numPr>
              <w:spacing w:after="0" w:line="276" w:lineRule="auto"/>
              <w:jc w:val="center"/>
              <w:rPr>
                <w:rFonts w:ascii="Century Gothic" w:hAnsi="Century Gothic" w:cs="Arial"/>
                <w:sz w:val="14"/>
                <w:szCs w:val="14"/>
              </w:rPr>
            </w:pPr>
          </w:p>
        </w:tc>
        <w:tc>
          <w:tcPr>
            <w:tcW w:w="417" w:type="pct"/>
            <w:shd w:val="clear" w:color="auto" w:fill="FBE4D5" w:themeFill="accent2" w:themeFillTint="33"/>
            <w:vAlign w:val="center"/>
          </w:tcPr>
          <w:p w14:paraId="62583558" w14:textId="6A241B3B" w:rsidR="00D95804" w:rsidRPr="00FC6DF5" w:rsidRDefault="00D95804" w:rsidP="00566DA1">
            <w:pPr>
              <w:spacing w:after="0" w:line="276" w:lineRule="auto"/>
              <w:rPr>
                <w:rFonts w:ascii="Century Gothic" w:hAnsi="Century Gothic" w:cs="Arial"/>
                <w:sz w:val="14"/>
                <w:szCs w:val="14"/>
              </w:rPr>
            </w:pPr>
            <w:r w:rsidRPr="00FC6DF5">
              <w:rPr>
                <w:rFonts w:ascii="Century Gothic" w:hAnsi="Century Gothic" w:cs="Arial"/>
                <w:sz w:val="14"/>
                <w:szCs w:val="14"/>
              </w:rPr>
              <w:t>19 12 12</w:t>
            </w:r>
          </w:p>
        </w:tc>
        <w:tc>
          <w:tcPr>
            <w:tcW w:w="3910" w:type="pct"/>
            <w:shd w:val="clear" w:color="auto" w:fill="FBE4D5" w:themeFill="accent2" w:themeFillTint="33"/>
            <w:vAlign w:val="center"/>
          </w:tcPr>
          <w:p w14:paraId="6D034BA1" w14:textId="25828413" w:rsidR="00D95804" w:rsidRPr="00FC6DF5" w:rsidRDefault="0045679D" w:rsidP="00566DA1">
            <w:pPr>
              <w:spacing w:after="0" w:line="276" w:lineRule="auto"/>
              <w:rPr>
                <w:rFonts w:ascii="Century Gothic" w:hAnsi="Century Gothic" w:cs="Arial"/>
                <w:sz w:val="14"/>
                <w:szCs w:val="14"/>
              </w:rPr>
            </w:pPr>
            <w:r w:rsidRPr="00FC6DF5">
              <w:rPr>
                <w:rFonts w:ascii="Century Gothic" w:hAnsi="Century Gothic" w:cs="Arial"/>
                <w:sz w:val="14"/>
                <w:szCs w:val="14"/>
              </w:rPr>
              <w:t>Inne odpady (w tym zmieszane substancje i przedmioty) z mechanicznej obróbki odpadów inne niż wymienione w 19 12 11</w:t>
            </w:r>
          </w:p>
        </w:tc>
        <w:tc>
          <w:tcPr>
            <w:tcW w:w="467" w:type="pct"/>
            <w:shd w:val="clear" w:color="auto" w:fill="FBE4D5" w:themeFill="accent2" w:themeFillTint="33"/>
            <w:vAlign w:val="center"/>
          </w:tcPr>
          <w:p w14:paraId="6AAED82F" w14:textId="77E11A86" w:rsidR="00D95804" w:rsidRPr="00FC6DF5" w:rsidRDefault="00636F2A" w:rsidP="00820DC7">
            <w:pPr>
              <w:spacing w:after="0" w:line="276" w:lineRule="auto"/>
              <w:jc w:val="right"/>
              <w:rPr>
                <w:rFonts w:ascii="Century Gothic" w:hAnsi="Century Gothic" w:cs="Arial"/>
                <w:sz w:val="14"/>
                <w:szCs w:val="14"/>
              </w:rPr>
            </w:pPr>
            <w:r w:rsidRPr="00FC6DF5">
              <w:rPr>
                <w:rFonts w:ascii="Century Gothic" w:hAnsi="Century Gothic" w:cs="Arial"/>
                <w:sz w:val="14"/>
                <w:szCs w:val="14"/>
              </w:rPr>
              <w:t>5,0000</w:t>
            </w:r>
          </w:p>
        </w:tc>
      </w:tr>
      <w:tr w:rsidR="001A432F" w:rsidRPr="00FC6DF5" w14:paraId="2BB010AC" w14:textId="77777777" w:rsidTr="00820DC7">
        <w:trPr>
          <w:trHeight w:val="70"/>
        </w:trPr>
        <w:tc>
          <w:tcPr>
            <w:tcW w:w="4533" w:type="pct"/>
            <w:gridSpan w:val="3"/>
            <w:shd w:val="clear" w:color="auto" w:fill="FBE4D5" w:themeFill="accent2" w:themeFillTint="33"/>
            <w:vAlign w:val="center"/>
          </w:tcPr>
          <w:p w14:paraId="49DD2679" w14:textId="3F7AE21C" w:rsidR="007017F9" w:rsidRPr="00FC6DF5" w:rsidRDefault="007017F9" w:rsidP="00566DA1">
            <w:pPr>
              <w:spacing w:after="0" w:line="276" w:lineRule="auto"/>
              <w:jc w:val="right"/>
              <w:rPr>
                <w:rFonts w:ascii="Century Gothic" w:hAnsi="Century Gothic" w:cs="Arial"/>
                <w:sz w:val="14"/>
                <w:szCs w:val="14"/>
              </w:rPr>
            </w:pPr>
            <w:r w:rsidRPr="00FC6DF5">
              <w:rPr>
                <w:rFonts w:ascii="Century Gothic" w:hAnsi="Century Gothic" w:cs="Arial"/>
                <w:b/>
                <w:bCs/>
                <w:sz w:val="14"/>
                <w:szCs w:val="14"/>
              </w:rPr>
              <w:t>Łącznie 1÷4</w:t>
            </w:r>
            <w:r w:rsidR="0054287D" w:rsidRPr="00FC6DF5">
              <w:rPr>
                <w:rFonts w:ascii="Century Gothic" w:hAnsi="Century Gothic" w:cs="Arial"/>
                <w:b/>
                <w:bCs/>
                <w:sz w:val="14"/>
                <w:szCs w:val="14"/>
              </w:rPr>
              <w:t>8</w:t>
            </w:r>
            <w:r w:rsidRPr="00FC6DF5">
              <w:rPr>
                <w:rFonts w:ascii="Century Gothic" w:hAnsi="Century Gothic" w:cs="Arial"/>
                <w:b/>
                <w:bCs/>
                <w:sz w:val="14"/>
                <w:szCs w:val="14"/>
              </w:rPr>
              <w:t>, nie więcej niż:</w:t>
            </w:r>
          </w:p>
        </w:tc>
        <w:tc>
          <w:tcPr>
            <w:tcW w:w="467" w:type="pct"/>
            <w:shd w:val="clear" w:color="auto" w:fill="FBE4D5" w:themeFill="accent2" w:themeFillTint="33"/>
            <w:vAlign w:val="center"/>
          </w:tcPr>
          <w:p w14:paraId="4419C53A" w14:textId="44E607F5" w:rsidR="007017F9" w:rsidRPr="00FC6DF5" w:rsidRDefault="007017F9" w:rsidP="00820DC7">
            <w:pPr>
              <w:spacing w:after="0" w:line="276" w:lineRule="auto"/>
              <w:jc w:val="right"/>
              <w:rPr>
                <w:rFonts w:ascii="Century Gothic" w:hAnsi="Century Gothic" w:cs="Arial"/>
                <w:sz w:val="14"/>
                <w:szCs w:val="14"/>
              </w:rPr>
            </w:pPr>
            <w:r w:rsidRPr="00FC6DF5">
              <w:rPr>
                <w:rFonts w:ascii="Century Gothic" w:hAnsi="Century Gothic"/>
                <w:b/>
                <w:bCs/>
                <w:sz w:val="14"/>
                <w:szCs w:val="14"/>
              </w:rPr>
              <w:t>4 000,0000</w:t>
            </w:r>
          </w:p>
        </w:tc>
      </w:tr>
      <w:tr w:rsidR="001A432F" w:rsidRPr="00FC6DF5" w14:paraId="6E6CA360" w14:textId="77777777" w:rsidTr="00820DC7">
        <w:trPr>
          <w:trHeight w:val="70"/>
        </w:trPr>
        <w:tc>
          <w:tcPr>
            <w:tcW w:w="4533" w:type="pct"/>
            <w:gridSpan w:val="3"/>
            <w:shd w:val="clear" w:color="auto" w:fill="auto"/>
            <w:vAlign w:val="center"/>
          </w:tcPr>
          <w:p w14:paraId="0E74CD04" w14:textId="337B6306" w:rsidR="00A5632E" w:rsidRPr="00FC6DF5" w:rsidRDefault="00A5632E" w:rsidP="00566DA1">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Rodzaje odpadów dotychczas nieuwzględnionych w decyzjach dot. gospodarki odpadami</w:t>
            </w:r>
          </w:p>
        </w:tc>
        <w:tc>
          <w:tcPr>
            <w:tcW w:w="467" w:type="pct"/>
            <w:shd w:val="clear" w:color="auto" w:fill="FBE4D5" w:themeFill="accent2" w:themeFillTint="33"/>
            <w:vAlign w:val="center"/>
          </w:tcPr>
          <w:p w14:paraId="31E9B90B" w14:textId="77777777" w:rsidR="00A5632E" w:rsidRPr="00FC6DF5" w:rsidRDefault="00A5632E" w:rsidP="00820DC7">
            <w:pPr>
              <w:spacing w:after="0" w:line="276" w:lineRule="auto"/>
              <w:jc w:val="right"/>
              <w:rPr>
                <w:rFonts w:ascii="Century Gothic" w:hAnsi="Century Gothic"/>
                <w:b/>
                <w:bCs/>
                <w:sz w:val="14"/>
                <w:szCs w:val="14"/>
              </w:rPr>
            </w:pPr>
          </w:p>
        </w:tc>
      </w:tr>
    </w:tbl>
    <w:p w14:paraId="4069F66F" w14:textId="77777777" w:rsidR="00D177C3" w:rsidRPr="00FC6DF5" w:rsidRDefault="00D177C3" w:rsidP="00566DA1">
      <w:pPr>
        <w:suppressAutoHyphens/>
        <w:spacing w:after="0" w:line="276" w:lineRule="auto"/>
        <w:jc w:val="both"/>
        <w:rPr>
          <w:rFonts w:ascii="Century Gothic" w:hAnsi="Century Gothic" w:cs="Times New Roman"/>
          <w:sz w:val="16"/>
          <w:szCs w:val="16"/>
          <w:lang w:eastAsia="ar-SA"/>
        </w:rPr>
      </w:pPr>
    </w:p>
    <w:p w14:paraId="368B83D8" w14:textId="77777777" w:rsidR="0045679D" w:rsidRPr="00FC6DF5" w:rsidRDefault="0045679D" w:rsidP="00566DA1">
      <w:pPr>
        <w:spacing w:after="0" w:line="276" w:lineRule="auto"/>
        <w:jc w:val="both"/>
        <w:rPr>
          <w:rFonts w:ascii="Century Gothic" w:hAnsi="Century Gothic"/>
          <w:sz w:val="16"/>
          <w:szCs w:val="16"/>
        </w:rPr>
      </w:pPr>
      <w:r w:rsidRPr="00FC6DF5">
        <w:rPr>
          <w:rFonts w:ascii="Century Gothic" w:hAnsi="Century Gothic"/>
          <w:sz w:val="16"/>
          <w:szCs w:val="16"/>
        </w:rPr>
        <w:t>Etap użytkowania stacji demontażu będzie się wiązał z powstawaniem następujących odpadów:</w:t>
      </w:r>
    </w:p>
    <w:p w14:paraId="214DD8C0" w14:textId="77777777" w:rsidR="0045679D" w:rsidRPr="00FC6DF5" w:rsidRDefault="0045679D">
      <w:pPr>
        <w:numPr>
          <w:ilvl w:val="0"/>
          <w:numId w:val="190"/>
        </w:numPr>
        <w:spacing w:after="0" w:line="276" w:lineRule="auto"/>
        <w:jc w:val="both"/>
        <w:rPr>
          <w:rFonts w:ascii="Century Gothic" w:hAnsi="Century Gothic"/>
          <w:sz w:val="16"/>
          <w:szCs w:val="16"/>
        </w:rPr>
      </w:pPr>
      <w:r w:rsidRPr="00FC6DF5">
        <w:rPr>
          <w:rFonts w:ascii="Century Gothic" w:hAnsi="Century Gothic"/>
          <w:sz w:val="16"/>
          <w:szCs w:val="16"/>
        </w:rPr>
        <w:t xml:space="preserve">niebezpiecznych i innych niż niebezpieczne, pochodzących bezpośrednio z demontowanych pojazdów, </w:t>
      </w:r>
    </w:p>
    <w:p w14:paraId="42810B13" w14:textId="77777777" w:rsidR="0045679D" w:rsidRPr="00FC6DF5" w:rsidRDefault="0045679D">
      <w:pPr>
        <w:numPr>
          <w:ilvl w:val="0"/>
          <w:numId w:val="190"/>
        </w:numPr>
        <w:spacing w:after="240" w:line="276" w:lineRule="auto"/>
        <w:jc w:val="both"/>
        <w:rPr>
          <w:rFonts w:ascii="Century Gothic" w:hAnsi="Century Gothic"/>
          <w:sz w:val="16"/>
          <w:szCs w:val="16"/>
        </w:rPr>
      </w:pPr>
      <w:r w:rsidRPr="00FC6DF5">
        <w:rPr>
          <w:rFonts w:ascii="Century Gothic" w:hAnsi="Century Gothic"/>
          <w:sz w:val="16"/>
          <w:szCs w:val="16"/>
        </w:rPr>
        <w:t>niebezpiecznych i innych niż niebezpieczne, wytwarzanych w związku z eksploatacją urządzeń podczyszczających ścieki, wykonywaniem typowych prac konserwatorskich i porządkowych oraz funkcjonowaniem biura i zaplecza socjalnego dla pracowników.</w:t>
      </w:r>
    </w:p>
    <w:p w14:paraId="6B92C31F" w14:textId="7D47B462" w:rsidR="0045679D" w:rsidRPr="00FC6DF5" w:rsidRDefault="0045679D" w:rsidP="00566DA1">
      <w:pPr>
        <w:pStyle w:val="Legenda"/>
        <w:spacing w:after="0" w:line="276" w:lineRule="auto"/>
        <w:jc w:val="both"/>
        <w:rPr>
          <w:rFonts w:ascii="Century Gothic" w:hAnsi="Century Gothic"/>
          <w:b/>
          <w:bCs/>
          <w:i w:val="0"/>
          <w:iCs w:val="0"/>
          <w:color w:val="auto"/>
          <w:sz w:val="16"/>
          <w:szCs w:val="16"/>
        </w:rPr>
      </w:pPr>
      <w:bookmarkStart w:id="90" w:name="_Toc148455972"/>
      <w:r w:rsidRPr="00FC6DF5">
        <w:rPr>
          <w:rFonts w:ascii="Century Gothic" w:hAnsi="Century Gothic"/>
          <w:i w:val="0"/>
          <w:iCs w:val="0"/>
          <w:color w:val="auto"/>
          <w:sz w:val="16"/>
          <w:szCs w:val="16"/>
        </w:rPr>
        <w:t xml:space="preserve">Tabela </w:t>
      </w:r>
      <w:r w:rsidRPr="00FC6DF5">
        <w:rPr>
          <w:rFonts w:ascii="Century Gothic" w:hAnsi="Century Gothic"/>
          <w:b/>
          <w:bCs/>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b/>
          <w:bCs/>
          <w:i w:val="0"/>
          <w:iCs w:val="0"/>
          <w:color w:val="auto"/>
          <w:sz w:val="16"/>
          <w:szCs w:val="16"/>
        </w:rPr>
        <w:fldChar w:fldCharType="separate"/>
      </w:r>
      <w:r w:rsidR="00617013">
        <w:rPr>
          <w:rFonts w:ascii="Century Gothic" w:hAnsi="Century Gothic"/>
          <w:i w:val="0"/>
          <w:iCs w:val="0"/>
          <w:noProof/>
          <w:color w:val="auto"/>
          <w:sz w:val="16"/>
          <w:szCs w:val="16"/>
        </w:rPr>
        <w:t>19</w:t>
      </w:r>
      <w:r w:rsidRPr="00FC6DF5">
        <w:rPr>
          <w:rFonts w:ascii="Century Gothic" w:hAnsi="Century Gothic"/>
          <w:b/>
          <w:bCs/>
          <w:i w:val="0"/>
          <w:iCs w:val="0"/>
          <w:color w:val="auto"/>
          <w:sz w:val="16"/>
          <w:szCs w:val="16"/>
        </w:rPr>
        <w:fldChar w:fldCharType="end"/>
      </w:r>
      <w:r w:rsidRPr="00FC6DF5">
        <w:rPr>
          <w:rFonts w:ascii="Century Gothic" w:hAnsi="Century Gothic"/>
          <w:i w:val="0"/>
          <w:iCs w:val="0"/>
          <w:color w:val="auto"/>
          <w:sz w:val="16"/>
          <w:szCs w:val="16"/>
        </w:rPr>
        <w:t xml:space="preserve"> Wykaz przewidywanych rodzajów i ilości odpadów niebezpiecznych oraz innych niż niebezpieczne powstałych w wyniku funkcjonowania w stacji demontażu</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0"/>
        <w:gridCol w:w="852"/>
        <w:gridCol w:w="6945"/>
        <w:gridCol w:w="843"/>
      </w:tblGrid>
      <w:tr w:rsidR="001A432F" w:rsidRPr="00FC6DF5" w14:paraId="4D61B6A5" w14:textId="77777777" w:rsidTr="0045679D">
        <w:trPr>
          <w:trHeight w:val="525"/>
        </w:trPr>
        <w:tc>
          <w:tcPr>
            <w:tcW w:w="232" w:type="pct"/>
            <w:shd w:val="clear" w:color="auto" w:fill="F2F2F2"/>
            <w:vAlign w:val="center"/>
          </w:tcPr>
          <w:p w14:paraId="785479B0" w14:textId="77777777" w:rsidR="0045679D" w:rsidRPr="00FC6DF5" w:rsidRDefault="0045679D" w:rsidP="00566DA1">
            <w:pPr>
              <w:spacing w:after="0" w:line="276" w:lineRule="auto"/>
              <w:rPr>
                <w:rFonts w:ascii="Century Gothic" w:hAnsi="Century Gothic" w:cs="Arial"/>
                <w:b/>
                <w:bCs/>
                <w:sz w:val="14"/>
                <w:szCs w:val="14"/>
              </w:rPr>
            </w:pPr>
            <w:r w:rsidRPr="00FC6DF5">
              <w:rPr>
                <w:rFonts w:ascii="Century Gothic" w:hAnsi="Century Gothic" w:cs="Arial"/>
                <w:b/>
                <w:bCs/>
                <w:sz w:val="14"/>
                <w:szCs w:val="14"/>
              </w:rPr>
              <w:t>L.p.</w:t>
            </w:r>
          </w:p>
        </w:tc>
        <w:tc>
          <w:tcPr>
            <w:tcW w:w="470" w:type="pct"/>
            <w:shd w:val="clear" w:color="auto" w:fill="F2F2F2"/>
            <w:vAlign w:val="center"/>
          </w:tcPr>
          <w:p w14:paraId="5BCD57D6" w14:textId="77777777" w:rsidR="0045679D" w:rsidRPr="00FC6DF5" w:rsidRDefault="0045679D"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33" w:type="pct"/>
            <w:shd w:val="clear" w:color="auto" w:fill="F2F2F2"/>
            <w:vAlign w:val="center"/>
          </w:tcPr>
          <w:p w14:paraId="6FAF932B" w14:textId="27F237AC" w:rsidR="0045679D" w:rsidRPr="00FC6DF5" w:rsidRDefault="00313F9E"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w:t>
            </w:r>
            <w:r w:rsidR="0045679D" w:rsidRPr="00FC6DF5">
              <w:rPr>
                <w:rFonts w:ascii="Century Gothic" w:hAnsi="Century Gothic" w:cs="Arial"/>
                <w:b/>
                <w:bCs/>
                <w:sz w:val="14"/>
                <w:szCs w:val="14"/>
              </w:rPr>
              <w:t xml:space="preserve"> odpadu</w:t>
            </w:r>
          </w:p>
        </w:tc>
        <w:tc>
          <w:tcPr>
            <w:tcW w:w="465" w:type="pct"/>
            <w:shd w:val="clear" w:color="auto" w:fill="F2F2F2"/>
            <w:vAlign w:val="center"/>
          </w:tcPr>
          <w:p w14:paraId="3DADBE13" w14:textId="77777777" w:rsidR="0045679D" w:rsidRPr="00FC6DF5" w:rsidRDefault="0045679D"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36D7C87D" w14:textId="77777777" w:rsidTr="0045679D">
        <w:trPr>
          <w:trHeight w:val="70"/>
        </w:trPr>
        <w:tc>
          <w:tcPr>
            <w:tcW w:w="232" w:type="pct"/>
            <w:vAlign w:val="center"/>
          </w:tcPr>
          <w:p w14:paraId="02D3EBFE" w14:textId="77777777" w:rsidR="005F4CA1" w:rsidRPr="00FC6DF5" w:rsidRDefault="005F4CA1">
            <w:pPr>
              <w:numPr>
                <w:ilvl w:val="0"/>
                <w:numId w:val="189"/>
              </w:numPr>
              <w:spacing w:after="0" w:line="276" w:lineRule="auto"/>
              <w:rPr>
                <w:rFonts w:ascii="Century Gothic" w:hAnsi="Century Gothic" w:cs="Arial"/>
                <w:sz w:val="14"/>
                <w:szCs w:val="14"/>
              </w:rPr>
            </w:pPr>
          </w:p>
        </w:tc>
        <w:tc>
          <w:tcPr>
            <w:tcW w:w="470" w:type="pct"/>
            <w:vAlign w:val="center"/>
          </w:tcPr>
          <w:p w14:paraId="1711138B" w14:textId="77777777" w:rsidR="005F4CA1" w:rsidRPr="00FC6DF5" w:rsidRDefault="005F4CA1" w:rsidP="005F4CA1">
            <w:pPr>
              <w:spacing w:after="0" w:line="276" w:lineRule="auto"/>
              <w:rPr>
                <w:rFonts w:ascii="Century Gothic" w:hAnsi="Century Gothic" w:cs="Arial"/>
                <w:sz w:val="14"/>
                <w:szCs w:val="14"/>
              </w:rPr>
            </w:pPr>
            <w:r w:rsidRPr="00FC6DF5">
              <w:rPr>
                <w:rFonts w:ascii="Century Gothic" w:hAnsi="Century Gothic"/>
                <w:bCs/>
                <w:sz w:val="14"/>
                <w:szCs w:val="14"/>
              </w:rPr>
              <w:t>15 02 02</w:t>
            </w:r>
            <w:r w:rsidRPr="00FC6DF5">
              <w:rPr>
                <w:rFonts w:ascii="Century Gothic" w:hAnsi="Century Gothic"/>
                <w:bCs/>
                <w:sz w:val="14"/>
                <w:szCs w:val="14"/>
                <w:vertAlign w:val="superscript"/>
              </w:rPr>
              <w:t>*</w:t>
            </w:r>
          </w:p>
        </w:tc>
        <w:tc>
          <w:tcPr>
            <w:tcW w:w="3833" w:type="pct"/>
          </w:tcPr>
          <w:p w14:paraId="05276BAE" w14:textId="572DF149" w:rsidR="005F4CA1" w:rsidRPr="00FC6DF5" w:rsidRDefault="005F4CA1" w:rsidP="005F4CA1">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(w tym filtry olejowe nieujęte w innych grupach), tkaniny do wycierania (np. szmaty, ścierki) i ubrania ochronne zanieczyszczone substancjami niebezpiecznymi (np. PCB)</w:t>
            </w:r>
          </w:p>
        </w:tc>
        <w:tc>
          <w:tcPr>
            <w:tcW w:w="465" w:type="pct"/>
            <w:vAlign w:val="center"/>
          </w:tcPr>
          <w:p w14:paraId="545AB4D2" w14:textId="67189A80" w:rsidR="005F4CA1" w:rsidRPr="00FC6DF5" w:rsidRDefault="005F4CA1" w:rsidP="005F4CA1">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215F2D23" w14:textId="77777777" w:rsidTr="0045679D">
        <w:trPr>
          <w:trHeight w:val="70"/>
        </w:trPr>
        <w:tc>
          <w:tcPr>
            <w:tcW w:w="232" w:type="pct"/>
            <w:vAlign w:val="center"/>
          </w:tcPr>
          <w:p w14:paraId="036F09C9" w14:textId="77777777" w:rsidR="005F4CA1" w:rsidRPr="00FC6DF5" w:rsidRDefault="005F4CA1">
            <w:pPr>
              <w:numPr>
                <w:ilvl w:val="0"/>
                <w:numId w:val="189"/>
              </w:numPr>
              <w:spacing w:after="0" w:line="276" w:lineRule="auto"/>
              <w:rPr>
                <w:rFonts w:ascii="Century Gothic" w:hAnsi="Century Gothic" w:cs="Arial"/>
                <w:sz w:val="14"/>
                <w:szCs w:val="14"/>
              </w:rPr>
            </w:pPr>
          </w:p>
        </w:tc>
        <w:tc>
          <w:tcPr>
            <w:tcW w:w="470" w:type="pct"/>
            <w:vAlign w:val="center"/>
          </w:tcPr>
          <w:p w14:paraId="55D718FE" w14:textId="2A0D33B6" w:rsidR="005F4CA1" w:rsidRPr="00FC6DF5" w:rsidRDefault="005F4CA1" w:rsidP="005F4CA1">
            <w:pPr>
              <w:spacing w:after="0" w:line="276" w:lineRule="auto"/>
              <w:rPr>
                <w:rFonts w:ascii="Century Gothic" w:hAnsi="Century Gothic"/>
                <w:bCs/>
                <w:sz w:val="14"/>
                <w:szCs w:val="14"/>
              </w:rPr>
            </w:pPr>
            <w:r w:rsidRPr="00FC6DF5">
              <w:rPr>
                <w:rFonts w:ascii="Century Gothic" w:hAnsi="Century Gothic"/>
                <w:bCs/>
                <w:sz w:val="14"/>
                <w:szCs w:val="14"/>
              </w:rPr>
              <w:t>15 02 03</w:t>
            </w:r>
          </w:p>
        </w:tc>
        <w:tc>
          <w:tcPr>
            <w:tcW w:w="3833" w:type="pct"/>
          </w:tcPr>
          <w:p w14:paraId="37E6B239" w14:textId="310866C8" w:rsidR="005F4CA1" w:rsidRPr="00FC6DF5" w:rsidRDefault="005F4CA1" w:rsidP="005F4CA1">
            <w:pPr>
              <w:spacing w:after="0" w:line="276" w:lineRule="auto"/>
              <w:rPr>
                <w:rFonts w:ascii="Century Gothic" w:hAnsi="Century Gothic"/>
                <w:bCs/>
                <w:sz w:val="14"/>
                <w:szCs w:val="14"/>
              </w:rPr>
            </w:pPr>
            <w:r w:rsidRPr="00FC6DF5">
              <w:rPr>
                <w:rFonts w:ascii="Century Gothic" w:hAnsi="Century Gothic"/>
                <w:bCs/>
                <w:sz w:val="14"/>
                <w:szCs w:val="14"/>
              </w:rPr>
              <w:t>Sorbenty, materiały filtracyjne, tkaniny do wycierania (np. szmaty, ścierki) i ubrania ochronne inne niż wymienione w 15 02 02</w:t>
            </w:r>
          </w:p>
        </w:tc>
        <w:tc>
          <w:tcPr>
            <w:tcW w:w="465" w:type="pct"/>
            <w:vAlign w:val="center"/>
          </w:tcPr>
          <w:p w14:paraId="28500867" w14:textId="3E02F2D3" w:rsidR="005F4CA1" w:rsidRPr="00FC6DF5" w:rsidRDefault="005F4CA1" w:rsidP="005F4CA1">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bl>
    <w:p w14:paraId="7C207A24" w14:textId="2AF894D2" w:rsidR="003C67F1" w:rsidRPr="00FC6DF5" w:rsidRDefault="00267675" w:rsidP="00267675">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W ramach prowadzonej działalności, Wnioskodawca nie będzie wytwórcą odpadów z urządzeń podczyszczających </w:t>
      </w:r>
      <w:r w:rsidR="00947DCA" w:rsidRPr="00FC6DF5">
        <w:rPr>
          <w:rFonts w:ascii="Century Gothic" w:hAnsi="Century Gothic" w:cs="Times New Roman"/>
          <w:sz w:val="16"/>
          <w:szCs w:val="16"/>
          <w:lang w:eastAsia="ar-SA"/>
        </w:rPr>
        <w:t>funkcjonujących</w:t>
      </w:r>
      <w:r w:rsidRPr="00FC6DF5">
        <w:rPr>
          <w:rFonts w:ascii="Century Gothic" w:hAnsi="Century Gothic" w:cs="Times New Roman"/>
          <w:sz w:val="16"/>
          <w:szCs w:val="16"/>
          <w:lang w:eastAsia="ar-SA"/>
        </w:rPr>
        <w:t xml:space="preserve"> na terenie przedsięwzięcia – </w:t>
      </w:r>
      <w:r w:rsidR="00947DCA" w:rsidRPr="00FC6DF5">
        <w:rPr>
          <w:rFonts w:ascii="Century Gothic" w:hAnsi="Century Gothic" w:cs="Times New Roman"/>
          <w:sz w:val="16"/>
          <w:szCs w:val="16"/>
          <w:lang w:eastAsia="ar-SA"/>
        </w:rPr>
        <w:t>separatory</w:t>
      </w:r>
      <w:r w:rsidRPr="00FC6DF5">
        <w:rPr>
          <w:rFonts w:ascii="Century Gothic" w:hAnsi="Century Gothic" w:cs="Times New Roman"/>
          <w:sz w:val="16"/>
          <w:szCs w:val="16"/>
          <w:lang w:eastAsia="ar-SA"/>
        </w:rPr>
        <w:t xml:space="preserve"> substancji ropopochodnych są oczyszczane usługowo przez firmy zewnętrzne do tego uprawnione – </w:t>
      </w:r>
      <w:r w:rsidR="00947DCA" w:rsidRPr="00FC6DF5">
        <w:rPr>
          <w:rFonts w:ascii="Century Gothic" w:hAnsi="Century Gothic" w:cs="Times New Roman"/>
          <w:sz w:val="16"/>
          <w:szCs w:val="16"/>
          <w:lang w:eastAsia="ar-SA"/>
        </w:rPr>
        <w:t>Wnioskodawca</w:t>
      </w:r>
      <w:r w:rsidRPr="00FC6DF5">
        <w:rPr>
          <w:rFonts w:ascii="Century Gothic" w:hAnsi="Century Gothic" w:cs="Times New Roman"/>
          <w:sz w:val="16"/>
          <w:szCs w:val="16"/>
          <w:lang w:eastAsia="ar-SA"/>
        </w:rPr>
        <w:t xml:space="preserve"> nie jest oraz nie będzie w tym zakresie wytwórcą tego odpadu, tym samym nie zachodzi konieczność ewentualnego tymczasowego magazynowania odpadów tego rodzaju</w:t>
      </w:r>
      <w:r w:rsidR="00947DCA" w:rsidRPr="00FC6DF5">
        <w:rPr>
          <w:rFonts w:ascii="Century Gothic" w:hAnsi="Century Gothic" w:cs="Times New Roman"/>
          <w:sz w:val="16"/>
          <w:szCs w:val="16"/>
          <w:lang w:eastAsia="ar-SA"/>
        </w:rPr>
        <w:t>.</w:t>
      </w:r>
    </w:p>
    <w:p w14:paraId="1FC0C937" w14:textId="77777777" w:rsidR="003C67F1" w:rsidRDefault="003C67F1" w:rsidP="003C67F1">
      <w:pPr>
        <w:pStyle w:val="Akapitzlist"/>
        <w:suppressAutoHyphens/>
        <w:spacing w:before="240" w:after="0" w:line="276" w:lineRule="auto"/>
        <w:ind w:left="360"/>
        <w:jc w:val="both"/>
        <w:rPr>
          <w:rFonts w:ascii="Century Gothic" w:hAnsi="Century Gothic" w:cs="Times New Roman"/>
          <w:b/>
          <w:bCs/>
          <w:sz w:val="16"/>
          <w:szCs w:val="16"/>
          <w:lang w:eastAsia="ar-SA"/>
        </w:rPr>
      </w:pPr>
    </w:p>
    <w:p w14:paraId="1563F589" w14:textId="77777777" w:rsidR="00016A9C" w:rsidRDefault="00016A9C" w:rsidP="003C67F1">
      <w:pPr>
        <w:pStyle w:val="Akapitzlist"/>
        <w:suppressAutoHyphens/>
        <w:spacing w:before="240" w:after="0" w:line="276" w:lineRule="auto"/>
        <w:ind w:left="360"/>
        <w:jc w:val="both"/>
        <w:rPr>
          <w:rFonts w:ascii="Century Gothic" w:hAnsi="Century Gothic" w:cs="Times New Roman"/>
          <w:b/>
          <w:bCs/>
          <w:sz w:val="16"/>
          <w:szCs w:val="16"/>
          <w:lang w:eastAsia="ar-SA"/>
        </w:rPr>
      </w:pPr>
    </w:p>
    <w:p w14:paraId="46B19549" w14:textId="77777777" w:rsidR="00016A9C" w:rsidRDefault="00016A9C" w:rsidP="003C67F1">
      <w:pPr>
        <w:pStyle w:val="Akapitzlist"/>
        <w:suppressAutoHyphens/>
        <w:spacing w:before="240" w:after="0" w:line="276" w:lineRule="auto"/>
        <w:ind w:left="360"/>
        <w:jc w:val="both"/>
        <w:rPr>
          <w:rFonts w:ascii="Century Gothic" w:hAnsi="Century Gothic" w:cs="Times New Roman"/>
          <w:b/>
          <w:bCs/>
          <w:sz w:val="16"/>
          <w:szCs w:val="16"/>
          <w:lang w:eastAsia="ar-SA"/>
        </w:rPr>
      </w:pPr>
    </w:p>
    <w:p w14:paraId="3FB75649" w14:textId="77777777" w:rsidR="00016A9C" w:rsidRPr="00FC6DF5" w:rsidRDefault="00016A9C" w:rsidP="003C67F1">
      <w:pPr>
        <w:pStyle w:val="Akapitzlist"/>
        <w:suppressAutoHyphens/>
        <w:spacing w:before="240" w:after="0" w:line="276" w:lineRule="auto"/>
        <w:ind w:left="360"/>
        <w:jc w:val="both"/>
        <w:rPr>
          <w:rFonts w:ascii="Century Gothic" w:hAnsi="Century Gothic" w:cs="Times New Roman"/>
          <w:b/>
          <w:bCs/>
          <w:sz w:val="16"/>
          <w:szCs w:val="16"/>
          <w:lang w:eastAsia="ar-SA"/>
        </w:rPr>
      </w:pPr>
    </w:p>
    <w:p w14:paraId="4A1FB733" w14:textId="77777777" w:rsidR="003C67F1" w:rsidRPr="00FC6DF5" w:rsidRDefault="003C67F1" w:rsidP="003C67F1">
      <w:pPr>
        <w:pStyle w:val="Akapitzlist"/>
        <w:suppressAutoHyphens/>
        <w:spacing w:before="240" w:after="0" w:line="276" w:lineRule="auto"/>
        <w:ind w:left="360"/>
        <w:jc w:val="both"/>
        <w:rPr>
          <w:rFonts w:ascii="Century Gothic" w:hAnsi="Century Gothic" w:cs="Times New Roman"/>
          <w:b/>
          <w:bCs/>
          <w:sz w:val="16"/>
          <w:szCs w:val="16"/>
          <w:lang w:eastAsia="ar-SA"/>
        </w:rPr>
      </w:pPr>
    </w:p>
    <w:p w14:paraId="653BBB1F" w14:textId="13AE8AE0" w:rsidR="00D177C3" w:rsidRPr="00FC6DF5" w:rsidRDefault="00D177C3">
      <w:pPr>
        <w:pStyle w:val="Akapitzlist"/>
        <w:numPr>
          <w:ilvl w:val="0"/>
          <w:numId w:val="186"/>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lastRenderedPageBreak/>
        <w:t>Przetwarzanie odpadów na linii do przetwarzania odpadowych kabli</w:t>
      </w:r>
    </w:p>
    <w:p w14:paraId="7C70EB52" w14:textId="7A8A74B1" w:rsidR="00F34836" w:rsidRPr="00FC6DF5" w:rsidRDefault="00F34836" w:rsidP="00566DA1">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 xml:space="preserve">Istniejąca technologia prowadzona na linii do przetwarzania odpadowych kabli nie ulegnie zmianie. </w:t>
      </w:r>
      <w:r w:rsidR="00216366" w:rsidRPr="00FC6DF5">
        <w:rPr>
          <w:rFonts w:ascii="Century Gothic" w:hAnsi="Century Gothic" w:cs="Times New Roman"/>
          <w:sz w:val="16"/>
          <w:szCs w:val="16"/>
          <w:lang w:eastAsia="ar-SA"/>
        </w:rPr>
        <w:t xml:space="preserve">Odzysk metali </w:t>
      </w:r>
      <w:r w:rsidR="00216366" w:rsidRPr="00FC6DF5">
        <w:rPr>
          <w:rFonts w:ascii="Century Gothic" w:hAnsi="Century Gothic" w:cs="Times New Roman"/>
          <w:sz w:val="16"/>
          <w:szCs w:val="16"/>
          <w:lang w:eastAsia="ar-SA"/>
        </w:rPr>
        <w:br/>
        <w:t xml:space="preserve">z kabli polega na rozdrabnianiu lub rozcinaniu kabli w celu oddzielenie metalu od izolacji. Proces może być prowadzony ręcznie lub w specjalistycznej maszynie rozdrabniającej złom kabli w celu oddzielenia metali od izolacji. </w:t>
      </w:r>
      <w:r w:rsidRPr="00FC6DF5">
        <w:rPr>
          <w:rFonts w:ascii="Century Gothic" w:hAnsi="Century Gothic" w:cs="Times New Roman"/>
          <w:sz w:val="16"/>
          <w:szCs w:val="16"/>
          <w:lang w:eastAsia="ar-SA"/>
        </w:rPr>
        <w:t>W ramach przedmiotowego Raportu, celem zapewnienia dalszego prowadzenia działalności w zakresie przetwarzania odpadów w sposób ekonomicznie uzasadniony konieczne rozszerzenie listy poszczególnych rodzajów odpadów przewidzianych do przetworzenia na przedmiotowej linii.</w:t>
      </w:r>
    </w:p>
    <w:p w14:paraId="7F5916A7" w14:textId="3B6A6CF8" w:rsidR="00F34836" w:rsidRPr="00FC6DF5" w:rsidRDefault="00F34836" w:rsidP="00566DA1">
      <w:pPr>
        <w:pStyle w:val="Legenda"/>
        <w:spacing w:before="240" w:after="0" w:line="276" w:lineRule="auto"/>
        <w:jc w:val="both"/>
        <w:rPr>
          <w:rFonts w:ascii="Century Gothic" w:hAnsi="Century Gothic"/>
          <w:b/>
          <w:bCs/>
          <w:i w:val="0"/>
          <w:iCs w:val="0"/>
          <w:color w:val="auto"/>
          <w:sz w:val="16"/>
          <w:szCs w:val="16"/>
        </w:rPr>
      </w:pPr>
      <w:bookmarkStart w:id="91" w:name="_Toc148455973"/>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 przetworzenia na linii przetwarzania </w:t>
      </w:r>
      <w:r w:rsidR="00216366" w:rsidRPr="00FC6DF5">
        <w:rPr>
          <w:rFonts w:ascii="Century Gothic" w:hAnsi="Century Gothic"/>
          <w:i w:val="0"/>
          <w:iCs w:val="0"/>
          <w:color w:val="auto"/>
          <w:sz w:val="16"/>
          <w:szCs w:val="16"/>
        </w:rPr>
        <w:t xml:space="preserve">odpadowych kabli </w:t>
      </w:r>
      <w:r w:rsidR="00216366" w:rsidRPr="00FC6DF5">
        <w:rPr>
          <w:rFonts w:ascii="Century Gothic" w:hAnsi="Century Gothic"/>
          <w:i w:val="0"/>
          <w:iCs w:val="0"/>
          <w:color w:val="auto"/>
          <w:sz w:val="16"/>
          <w:szCs w:val="16"/>
        </w:rPr>
        <w:br/>
        <w:t>w stanie projektowanym</w:t>
      </w:r>
      <w:r w:rsidRPr="00FC6DF5">
        <w:rPr>
          <w:rFonts w:ascii="Century Gothic" w:hAnsi="Century Gothic"/>
          <w:i w:val="0"/>
          <w:iCs w:val="0"/>
          <w:color w:val="auto"/>
          <w:sz w:val="16"/>
          <w:szCs w:val="16"/>
        </w:rPr>
        <w:t xml:space="preserve"> – proces R13 oraz </w:t>
      </w:r>
      <w:r w:rsidR="00216366" w:rsidRPr="00FC6DF5">
        <w:rPr>
          <w:rFonts w:ascii="Century Gothic" w:hAnsi="Century Gothic"/>
          <w:i w:val="0"/>
          <w:iCs w:val="0"/>
          <w:color w:val="auto"/>
          <w:sz w:val="16"/>
          <w:szCs w:val="16"/>
        </w:rPr>
        <w:t>R</w:t>
      </w:r>
      <w:r w:rsidR="00497A57" w:rsidRPr="00FC6DF5">
        <w:rPr>
          <w:rFonts w:ascii="Century Gothic" w:hAnsi="Century Gothic"/>
          <w:i w:val="0"/>
          <w:iCs w:val="0"/>
          <w:color w:val="auto"/>
          <w:sz w:val="16"/>
          <w:szCs w:val="16"/>
        </w:rPr>
        <w:t>12</w:t>
      </w:r>
      <w:r w:rsidR="00216366" w:rsidRPr="00FC6DF5">
        <w:rPr>
          <w:rFonts w:ascii="Century Gothic" w:hAnsi="Century Gothic"/>
          <w:i w:val="0"/>
          <w:iCs w:val="0"/>
          <w:color w:val="auto"/>
          <w:sz w:val="16"/>
          <w:szCs w:val="16"/>
        </w:rPr>
        <w:t>, R4, R3</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69E91823" w14:textId="77777777" w:rsidTr="004C3D3D">
        <w:trPr>
          <w:trHeight w:val="405"/>
        </w:trPr>
        <w:tc>
          <w:tcPr>
            <w:tcW w:w="232" w:type="pct"/>
            <w:shd w:val="clear" w:color="auto" w:fill="F2F2F2"/>
            <w:vAlign w:val="center"/>
          </w:tcPr>
          <w:p w14:paraId="17C6F30A"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46668F8A"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679D70DB"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98" w:type="pct"/>
            <w:shd w:val="clear" w:color="auto" w:fill="F2F2F2"/>
            <w:vAlign w:val="center"/>
          </w:tcPr>
          <w:p w14:paraId="1DFF6597"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3B09EA37" w14:textId="77777777" w:rsidTr="004C3D3D">
        <w:trPr>
          <w:trHeight w:val="191"/>
        </w:trPr>
        <w:tc>
          <w:tcPr>
            <w:tcW w:w="232" w:type="pct"/>
            <w:vAlign w:val="center"/>
          </w:tcPr>
          <w:p w14:paraId="2E4FDF17" w14:textId="77777777" w:rsidR="00F34836" w:rsidRPr="00FC6DF5" w:rsidRDefault="00F34836">
            <w:pPr>
              <w:numPr>
                <w:ilvl w:val="0"/>
                <w:numId w:val="191"/>
              </w:numPr>
              <w:spacing w:after="0" w:line="276" w:lineRule="auto"/>
              <w:jc w:val="center"/>
              <w:rPr>
                <w:rFonts w:ascii="Century Gothic" w:hAnsi="Century Gothic" w:cs="Arial"/>
                <w:sz w:val="14"/>
                <w:szCs w:val="14"/>
              </w:rPr>
            </w:pPr>
          </w:p>
        </w:tc>
        <w:tc>
          <w:tcPr>
            <w:tcW w:w="469" w:type="pct"/>
            <w:vAlign w:val="center"/>
          </w:tcPr>
          <w:p w14:paraId="492E502B" w14:textId="77777777" w:rsidR="00F34836" w:rsidRPr="00FC6DF5" w:rsidRDefault="00F34836" w:rsidP="00566DA1">
            <w:pPr>
              <w:spacing w:after="0" w:line="276" w:lineRule="auto"/>
              <w:rPr>
                <w:rFonts w:ascii="Century Gothic" w:hAnsi="Century Gothic" w:cs="Arial"/>
                <w:sz w:val="14"/>
                <w:szCs w:val="14"/>
              </w:rPr>
            </w:pPr>
            <w:r w:rsidRPr="00FC6DF5">
              <w:rPr>
                <w:rFonts w:ascii="Century Gothic" w:hAnsi="Century Gothic" w:cs="Arial"/>
                <w:sz w:val="14"/>
                <w:szCs w:val="14"/>
              </w:rPr>
              <w:t>16 01 22</w:t>
            </w:r>
          </w:p>
        </w:tc>
        <w:tc>
          <w:tcPr>
            <w:tcW w:w="3801" w:type="pct"/>
            <w:vAlign w:val="center"/>
          </w:tcPr>
          <w:p w14:paraId="10C66128" w14:textId="77777777" w:rsidR="00F34836" w:rsidRPr="00FC6DF5" w:rsidRDefault="00F34836" w:rsidP="00566DA1">
            <w:pPr>
              <w:spacing w:after="0" w:line="276" w:lineRule="auto"/>
              <w:rPr>
                <w:rFonts w:ascii="Century Gothic" w:hAnsi="Century Gothic" w:cs="Arial"/>
                <w:sz w:val="14"/>
                <w:szCs w:val="14"/>
              </w:rPr>
            </w:pPr>
            <w:r w:rsidRPr="00FC6DF5">
              <w:rPr>
                <w:rFonts w:ascii="Century Gothic" w:hAnsi="Century Gothic" w:cs="Arial"/>
                <w:sz w:val="14"/>
                <w:szCs w:val="14"/>
              </w:rPr>
              <w:t>Inne niewymienione elementy</w:t>
            </w:r>
          </w:p>
        </w:tc>
        <w:tc>
          <w:tcPr>
            <w:tcW w:w="498" w:type="pct"/>
            <w:noWrap/>
            <w:vAlign w:val="center"/>
          </w:tcPr>
          <w:p w14:paraId="258A05B6" w14:textId="77777777" w:rsidR="00F34836" w:rsidRPr="00FC6DF5" w:rsidRDefault="00F34836" w:rsidP="00566DA1">
            <w:pPr>
              <w:spacing w:after="0" w:line="276" w:lineRule="auto"/>
              <w:jc w:val="right"/>
              <w:rPr>
                <w:rFonts w:ascii="Century Gothic" w:hAnsi="Century Gothic" w:cs="Arial"/>
                <w:sz w:val="14"/>
                <w:szCs w:val="14"/>
              </w:rPr>
            </w:pPr>
            <w:r w:rsidRPr="00FC6DF5">
              <w:rPr>
                <w:rFonts w:ascii="Century Gothic" w:hAnsi="Century Gothic" w:cs="Arial"/>
                <w:sz w:val="14"/>
                <w:szCs w:val="14"/>
              </w:rPr>
              <w:t>600,0000</w:t>
            </w:r>
          </w:p>
        </w:tc>
      </w:tr>
      <w:tr w:rsidR="001A432F" w:rsidRPr="00FC6DF5" w14:paraId="66AD8C8D" w14:textId="77777777" w:rsidTr="00F34836">
        <w:trPr>
          <w:trHeight w:val="191"/>
        </w:trPr>
        <w:tc>
          <w:tcPr>
            <w:tcW w:w="232" w:type="pct"/>
            <w:shd w:val="clear" w:color="auto" w:fill="FBE4D5" w:themeFill="accent2" w:themeFillTint="33"/>
            <w:vAlign w:val="center"/>
          </w:tcPr>
          <w:p w14:paraId="23BAEB58" w14:textId="77777777" w:rsidR="00F34836" w:rsidRPr="00FC6DF5" w:rsidRDefault="00F34836">
            <w:pPr>
              <w:numPr>
                <w:ilvl w:val="0"/>
                <w:numId w:val="191"/>
              </w:numPr>
              <w:spacing w:after="0" w:line="276" w:lineRule="auto"/>
              <w:jc w:val="center"/>
              <w:rPr>
                <w:rFonts w:ascii="Century Gothic" w:hAnsi="Century Gothic" w:cs="Arial"/>
                <w:sz w:val="14"/>
                <w:szCs w:val="14"/>
              </w:rPr>
            </w:pPr>
          </w:p>
        </w:tc>
        <w:tc>
          <w:tcPr>
            <w:tcW w:w="469" w:type="pct"/>
            <w:shd w:val="clear" w:color="auto" w:fill="FBE4D5" w:themeFill="accent2" w:themeFillTint="33"/>
            <w:vAlign w:val="center"/>
          </w:tcPr>
          <w:p w14:paraId="54E358D9" w14:textId="62A8C4CE" w:rsidR="00F34836" w:rsidRPr="00FC6DF5" w:rsidRDefault="00F34836" w:rsidP="00566DA1">
            <w:pPr>
              <w:spacing w:after="0" w:line="276" w:lineRule="auto"/>
              <w:rPr>
                <w:rFonts w:ascii="Century Gothic" w:hAnsi="Century Gothic" w:cs="Arial"/>
                <w:sz w:val="14"/>
                <w:szCs w:val="14"/>
              </w:rPr>
            </w:pPr>
            <w:r w:rsidRPr="00FC6DF5">
              <w:rPr>
                <w:rFonts w:ascii="Century Gothic" w:hAnsi="Century Gothic" w:cs="Arial"/>
                <w:sz w:val="14"/>
                <w:szCs w:val="14"/>
              </w:rPr>
              <w:t>17 04 11</w:t>
            </w:r>
          </w:p>
        </w:tc>
        <w:tc>
          <w:tcPr>
            <w:tcW w:w="3801" w:type="pct"/>
            <w:shd w:val="clear" w:color="auto" w:fill="FBE4D5" w:themeFill="accent2" w:themeFillTint="33"/>
            <w:vAlign w:val="center"/>
          </w:tcPr>
          <w:p w14:paraId="30D4680E" w14:textId="063DAAD9" w:rsidR="00F34836" w:rsidRPr="00FC6DF5" w:rsidRDefault="00F34836" w:rsidP="00566DA1">
            <w:pPr>
              <w:spacing w:after="0" w:line="276" w:lineRule="auto"/>
              <w:rPr>
                <w:rFonts w:ascii="Century Gothic" w:hAnsi="Century Gothic" w:cs="Arial"/>
                <w:sz w:val="14"/>
                <w:szCs w:val="14"/>
              </w:rPr>
            </w:pPr>
            <w:r w:rsidRPr="00FC6DF5">
              <w:rPr>
                <w:rFonts w:ascii="Century Gothic" w:hAnsi="Century Gothic" w:cs="Arial"/>
                <w:sz w:val="14"/>
                <w:szCs w:val="14"/>
              </w:rPr>
              <w:t>Kable inne niż wymienione w 17 04 10</w:t>
            </w:r>
          </w:p>
        </w:tc>
        <w:tc>
          <w:tcPr>
            <w:tcW w:w="498" w:type="pct"/>
            <w:shd w:val="clear" w:color="auto" w:fill="FBE4D5" w:themeFill="accent2" w:themeFillTint="33"/>
            <w:noWrap/>
            <w:vAlign w:val="center"/>
          </w:tcPr>
          <w:p w14:paraId="5FA8B827" w14:textId="751B6AD9" w:rsidR="00F34836" w:rsidRPr="00FC6DF5" w:rsidRDefault="00F34836" w:rsidP="00566DA1">
            <w:pPr>
              <w:spacing w:after="0" w:line="276" w:lineRule="auto"/>
              <w:jc w:val="right"/>
              <w:rPr>
                <w:rFonts w:ascii="Century Gothic" w:hAnsi="Century Gothic" w:cs="Arial"/>
                <w:sz w:val="14"/>
                <w:szCs w:val="14"/>
              </w:rPr>
            </w:pPr>
            <w:r w:rsidRPr="00FC6DF5">
              <w:rPr>
                <w:rFonts w:ascii="Century Gothic" w:hAnsi="Century Gothic" w:cs="Arial"/>
                <w:sz w:val="14"/>
                <w:szCs w:val="14"/>
              </w:rPr>
              <w:t>600,0000</w:t>
            </w:r>
          </w:p>
        </w:tc>
      </w:tr>
      <w:tr w:rsidR="001A432F" w:rsidRPr="00FC6DF5" w14:paraId="2EB92623" w14:textId="77777777" w:rsidTr="004C3D3D">
        <w:trPr>
          <w:trHeight w:val="70"/>
        </w:trPr>
        <w:tc>
          <w:tcPr>
            <w:tcW w:w="4502" w:type="pct"/>
            <w:gridSpan w:val="3"/>
            <w:vAlign w:val="center"/>
          </w:tcPr>
          <w:p w14:paraId="066B0452" w14:textId="247EC5B3" w:rsidR="00F34836" w:rsidRPr="00FC6DF5" w:rsidRDefault="00744FB8" w:rsidP="00566DA1">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1÷2, nie więcej niż:</w:t>
            </w:r>
          </w:p>
        </w:tc>
        <w:tc>
          <w:tcPr>
            <w:tcW w:w="498" w:type="pct"/>
            <w:noWrap/>
            <w:vAlign w:val="center"/>
          </w:tcPr>
          <w:p w14:paraId="52916414" w14:textId="77777777" w:rsidR="00F34836" w:rsidRPr="00FC6DF5" w:rsidRDefault="00F34836" w:rsidP="00566DA1">
            <w:pPr>
              <w:spacing w:after="0" w:line="276" w:lineRule="auto"/>
              <w:jc w:val="right"/>
              <w:rPr>
                <w:rFonts w:ascii="Century Gothic" w:hAnsi="Century Gothic"/>
                <w:b/>
                <w:bCs/>
                <w:sz w:val="14"/>
                <w:szCs w:val="14"/>
              </w:rPr>
            </w:pPr>
            <w:r w:rsidRPr="00FC6DF5">
              <w:rPr>
                <w:rFonts w:ascii="Century Gothic" w:hAnsi="Century Gothic"/>
                <w:b/>
                <w:bCs/>
                <w:sz w:val="14"/>
                <w:szCs w:val="14"/>
              </w:rPr>
              <w:t>600,0000</w:t>
            </w:r>
          </w:p>
        </w:tc>
      </w:tr>
      <w:tr w:rsidR="001A432F" w:rsidRPr="00FC6DF5" w14:paraId="679E5E45" w14:textId="77777777" w:rsidTr="00744FB8">
        <w:trPr>
          <w:trHeight w:val="70"/>
        </w:trPr>
        <w:tc>
          <w:tcPr>
            <w:tcW w:w="4502" w:type="pct"/>
            <w:gridSpan w:val="3"/>
            <w:vAlign w:val="center"/>
          </w:tcPr>
          <w:p w14:paraId="2BD93442" w14:textId="75D94EAB" w:rsidR="00744FB8" w:rsidRPr="00FC6DF5" w:rsidRDefault="00744FB8" w:rsidP="00566DA1">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Rodzaje odpadów dotychczas nieuwzględnionych w decyzjach dot. gospodarki odpadami</w:t>
            </w:r>
          </w:p>
        </w:tc>
        <w:tc>
          <w:tcPr>
            <w:tcW w:w="498" w:type="pct"/>
            <w:shd w:val="clear" w:color="auto" w:fill="FBE4D5" w:themeFill="accent2" w:themeFillTint="33"/>
            <w:noWrap/>
            <w:vAlign w:val="center"/>
          </w:tcPr>
          <w:p w14:paraId="46B6A32A" w14:textId="77777777" w:rsidR="00744FB8" w:rsidRPr="00FC6DF5" w:rsidRDefault="00744FB8" w:rsidP="00566DA1">
            <w:pPr>
              <w:spacing w:after="0" w:line="276" w:lineRule="auto"/>
              <w:jc w:val="right"/>
              <w:rPr>
                <w:rFonts w:ascii="Century Gothic" w:hAnsi="Century Gothic"/>
                <w:b/>
                <w:bCs/>
                <w:sz w:val="14"/>
                <w:szCs w:val="14"/>
              </w:rPr>
            </w:pPr>
          </w:p>
        </w:tc>
      </w:tr>
    </w:tbl>
    <w:p w14:paraId="4F58138F" w14:textId="06435DBC" w:rsidR="0054287D" w:rsidRPr="00FC6DF5" w:rsidRDefault="004551DF" w:rsidP="00566DA1">
      <w:pPr>
        <w:pStyle w:val="Legenda"/>
        <w:spacing w:before="240" w:after="0" w:line="276" w:lineRule="auto"/>
        <w:jc w:val="both"/>
        <w:rPr>
          <w:rFonts w:ascii="Century Gothic" w:hAnsi="Century Gothic"/>
          <w:i w:val="0"/>
          <w:iCs w:val="0"/>
          <w:color w:val="auto"/>
          <w:sz w:val="16"/>
          <w:szCs w:val="16"/>
        </w:rPr>
      </w:pPr>
      <w:r w:rsidRPr="00FC6DF5">
        <w:rPr>
          <w:rFonts w:ascii="Century Gothic" w:hAnsi="Century Gothic"/>
          <w:i w:val="0"/>
          <w:iCs w:val="0"/>
          <w:color w:val="auto"/>
          <w:sz w:val="16"/>
          <w:szCs w:val="16"/>
        </w:rPr>
        <w:t>Przetwarzanie odpadów o kodzie 16 01 22 (kable) prowadzone będzie analogicznie jak kodu 17 04 11. W pierwszej kolejności odpady wprowadzone zostaną do młyna wstępnego, w którym poddane zostaną rozdrobnieniu.</w:t>
      </w:r>
    </w:p>
    <w:p w14:paraId="0FF8E283" w14:textId="28B2A5D0" w:rsidR="00F34836" w:rsidRPr="00FC6DF5" w:rsidRDefault="00F34836" w:rsidP="00566DA1">
      <w:pPr>
        <w:pStyle w:val="Legenda"/>
        <w:spacing w:before="240" w:after="0" w:line="276" w:lineRule="auto"/>
        <w:jc w:val="both"/>
        <w:rPr>
          <w:rFonts w:ascii="Century Gothic" w:hAnsi="Century Gothic" w:cs="Times New Roman"/>
          <w:i w:val="0"/>
          <w:iCs w:val="0"/>
          <w:color w:val="auto"/>
          <w:sz w:val="16"/>
          <w:szCs w:val="16"/>
          <w:lang w:eastAsia="ar-SA"/>
        </w:rPr>
      </w:pPr>
      <w:bookmarkStart w:id="92" w:name="_Toc148455974"/>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przetwarzania </w:t>
      </w:r>
      <w:r w:rsidR="005C1E69" w:rsidRPr="00FC6DF5">
        <w:rPr>
          <w:rFonts w:ascii="Century Gothic" w:hAnsi="Century Gothic"/>
          <w:i w:val="0"/>
          <w:iCs w:val="0"/>
          <w:color w:val="auto"/>
          <w:sz w:val="16"/>
          <w:szCs w:val="16"/>
        </w:rPr>
        <w:t>odpadowych kabli</w:t>
      </w:r>
      <w:r w:rsidRPr="00FC6DF5">
        <w:rPr>
          <w:rFonts w:ascii="Century Gothic" w:hAnsi="Century Gothic"/>
          <w:i w:val="0"/>
          <w:iCs w:val="0"/>
          <w:color w:val="auto"/>
          <w:sz w:val="16"/>
          <w:szCs w:val="16"/>
        </w:rPr>
        <w:t xml:space="preserve"> – proces R12</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73"/>
        <w:gridCol w:w="684"/>
        <w:gridCol w:w="7160"/>
        <w:gridCol w:w="843"/>
      </w:tblGrid>
      <w:tr w:rsidR="001A432F" w:rsidRPr="00FC6DF5" w14:paraId="521E3CB3" w14:textId="5F36A4AC" w:rsidTr="00744FB8">
        <w:trPr>
          <w:trHeight w:val="405"/>
        </w:trPr>
        <w:tc>
          <w:tcPr>
            <w:tcW w:w="206" w:type="pct"/>
            <w:shd w:val="clear" w:color="auto" w:fill="F2F2F2"/>
            <w:vAlign w:val="center"/>
          </w:tcPr>
          <w:p w14:paraId="5A166E3D"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377" w:type="pct"/>
            <w:shd w:val="clear" w:color="auto" w:fill="F2F2F2"/>
            <w:vAlign w:val="center"/>
          </w:tcPr>
          <w:p w14:paraId="29901246"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951" w:type="pct"/>
            <w:shd w:val="clear" w:color="auto" w:fill="F2F2F2"/>
            <w:vAlign w:val="center"/>
          </w:tcPr>
          <w:p w14:paraId="1719C16D" w14:textId="77777777"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65" w:type="pct"/>
            <w:shd w:val="clear" w:color="auto" w:fill="F2F2F2"/>
          </w:tcPr>
          <w:p w14:paraId="4E584F12" w14:textId="74028B7D" w:rsidR="00F34836" w:rsidRPr="00FC6DF5" w:rsidRDefault="00F34836" w:rsidP="00566DA1">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31E3FA98" w14:textId="2CDE57A8" w:rsidTr="004C3D3D">
        <w:trPr>
          <w:trHeight w:val="191"/>
        </w:trPr>
        <w:tc>
          <w:tcPr>
            <w:tcW w:w="206" w:type="pct"/>
            <w:vAlign w:val="center"/>
          </w:tcPr>
          <w:p w14:paraId="6D0B9184" w14:textId="77777777" w:rsidR="00744FB8" w:rsidRPr="00FC6DF5" w:rsidRDefault="00744FB8">
            <w:pPr>
              <w:numPr>
                <w:ilvl w:val="0"/>
                <w:numId w:val="192"/>
              </w:numPr>
              <w:spacing w:after="0" w:line="276" w:lineRule="auto"/>
              <w:jc w:val="center"/>
              <w:rPr>
                <w:rFonts w:ascii="Century Gothic" w:hAnsi="Century Gothic" w:cs="Arial"/>
                <w:sz w:val="14"/>
                <w:szCs w:val="14"/>
              </w:rPr>
            </w:pPr>
          </w:p>
        </w:tc>
        <w:tc>
          <w:tcPr>
            <w:tcW w:w="377" w:type="pct"/>
            <w:vAlign w:val="center"/>
          </w:tcPr>
          <w:p w14:paraId="6FDA63C5" w14:textId="77777777" w:rsidR="00744FB8" w:rsidRPr="00FC6DF5" w:rsidRDefault="00744FB8" w:rsidP="00566DA1">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3951" w:type="pct"/>
            <w:vAlign w:val="center"/>
          </w:tcPr>
          <w:p w14:paraId="28326F49" w14:textId="77777777" w:rsidR="00744FB8" w:rsidRPr="00FC6DF5" w:rsidRDefault="00744FB8" w:rsidP="00566DA1">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465" w:type="pct"/>
            <w:vAlign w:val="center"/>
          </w:tcPr>
          <w:p w14:paraId="68D59402" w14:textId="7A4CC715" w:rsidR="00744FB8" w:rsidRPr="00FC6DF5" w:rsidRDefault="00744FB8" w:rsidP="00566DA1">
            <w:pPr>
              <w:spacing w:after="0" w:line="276" w:lineRule="auto"/>
              <w:jc w:val="right"/>
              <w:rPr>
                <w:rFonts w:ascii="Century Gothic" w:hAnsi="Century Gothic" w:cs="Arial"/>
                <w:sz w:val="14"/>
                <w:szCs w:val="14"/>
              </w:rPr>
            </w:pPr>
            <w:r w:rsidRPr="00FC6DF5">
              <w:rPr>
                <w:rFonts w:ascii="Century Gothic" w:hAnsi="Century Gothic" w:cs="Arial"/>
                <w:sz w:val="14"/>
                <w:szCs w:val="14"/>
              </w:rPr>
              <w:t>600,0000</w:t>
            </w:r>
          </w:p>
        </w:tc>
      </w:tr>
      <w:tr w:rsidR="001A432F" w:rsidRPr="00FC6DF5" w14:paraId="1959EF99" w14:textId="649BF19B" w:rsidTr="004C3D3D">
        <w:trPr>
          <w:trHeight w:val="70"/>
        </w:trPr>
        <w:tc>
          <w:tcPr>
            <w:tcW w:w="206" w:type="pct"/>
            <w:vAlign w:val="center"/>
          </w:tcPr>
          <w:p w14:paraId="1211601B" w14:textId="77777777" w:rsidR="00744FB8" w:rsidRPr="00FC6DF5" w:rsidRDefault="00744FB8">
            <w:pPr>
              <w:numPr>
                <w:ilvl w:val="0"/>
                <w:numId w:val="192"/>
              </w:numPr>
              <w:spacing w:after="0" w:line="276" w:lineRule="auto"/>
              <w:jc w:val="center"/>
              <w:rPr>
                <w:rFonts w:ascii="Century Gothic" w:hAnsi="Century Gothic" w:cs="Arial"/>
                <w:sz w:val="14"/>
                <w:szCs w:val="14"/>
              </w:rPr>
            </w:pPr>
          </w:p>
        </w:tc>
        <w:tc>
          <w:tcPr>
            <w:tcW w:w="377" w:type="pct"/>
            <w:vAlign w:val="center"/>
          </w:tcPr>
          <w:p w14:paraId="3FA098D7" w14:textId="77777777" w:rsidR="00744FB8" w:rsidRPr="00FC6DF5" w:rsidRDefault="00744FB8" w:rsidP="00566DA1">
            <w:pPr>
              <w:spacing w:after="0" w:line="276" w:lineRule="auto"/>
              <w:rPr>
                <w:rFonts w:ascii="Century Gothic" w:hAnsi="Century Gothic" w:cs="Arial"/>
                <w:sz w:val="14"/>
                <w:szCs w:val="14"/>
              </w:rPr>
            </w:pPr>
            <w:r w:rsidRPr="00FC6DF5">
              <w:rPr>
                <w:rFonts w:ascii="Century Gothic" w:hAnsi="Century Gothic" w:cs="Arial"/>
                <w:sz w:val="14"/>
                <w:szCs w:val="14"/>
              </w:rPr>
              <w:t>19 12 04</w:t>
            </w:r>
          </w:p>
        </w:tc>
        <w:tc>
          <w:tcPr>
            <w:tcW w:w="3951" w:type="pct"/>
            <w:vAlign w:val="center"/>
          </w:tcPr>
          <w:p w14:paraId="0F145051" w14:textId="77777777" w:rsidR="00744FB8" w:rsidRPr="00FC6DF5" w:rsidRDefault="00744FB8" w:rsidP="00566DA1">
            <w:pPr>
              <w:spacing w:after="0" w:line="276" w:lineRule="auto"/>
              <w:rPr>
                <w:rFonts w:ascii="Century Gothic" w:hAnsi="Century Gothic" w:cs="Arial"/>
                <w:sz w:val="14"/>
                <w:szCs w:val="14"/>
              </w:rPr>
            </w:pPr>
            <w:r w:rsidRPr="00FC6DF5">
              <w:rPr>
                <w:rFonts w:ascii="Century Gothic" w:hAnsi="Century Gothic" w:cs="Arial"/>
                <w:sz w:val="14"/>
                <w:szCs w:val="14"/>
              </w:rPr>
              <w:t>Tworzywa sztuczne i guma</w:t>
            </w:r>
          </w:p>
        </w:tc>
        <w:tc>
          <w:tcPr>
            <w:tcW w:w="465" w:type="pct"/>
            <w:vAlign w:val="center"/>
          </w:tcPr>
          <w:p w14:paraId="4D90C231" w14:textId="6E7E77F2" w:rsidR="00744FB8" w:rsidRPr="00FC6DF5" w:rsidRDefault="00744FB8" w:rsidP="00566DA1">
            <w:pPr>
              <w:spacing w:after="0" w:line="276" w:lineRule="auto"/>
              <w:jc w:val="right"/>
              <w:rPr>
                <w:rFonts w:ascii="Century Gothic" w:hAnsi="Century Gothic" w:cs="Arial"/>
                <w:sz w:val="14"/>
                <w:szCs w:val="14"/>
              </w:rPr>
            </w:pPr>
            <w:r w:rsidRPr="00FC6DF5">
              <w:rPr>
                <w:rFonts w:ascii="Century Gothic" w:hAnsi="Century Gothic" w:cs="Arial"/>
                <w:sz w:val="14"/>
                <w:szCs w:val="14"/>
              </w:rPr>
              <w:t>600,0000</w:t>
            </w:r>
          </w:p>
        </w:tc>
      </w:tr>
      <w:tr w:rsidR="001A432F" w:rsidRPr="00FC6DF5" w14:paraId="4BBAAD76" w14:textId="77777777" w:rsidTr="00744FB8">
        <w:trPr>
          <w:trHeight w:val="70"/>
        </w:trPr>
        <w:tc>
          <w:tcPr>
            <w:tcW w:w="4535" w:type="pct"/>
            <w:gridSpan w:val="3"/>
            <w:vAlign w:val="center"/>
          </w:tcPr>
          <w:p w14:paraId="270AB88B" w14:textId="395CBF82" w:rsidR="00744FB8" w:rsidRPr="00FC6DF5" w:rsidRDefault="00744FB8" w:rsidP="00566DA1">
            <w:pPr>
              <w:spacing w:after="0" w:line="276" w:lineRule="auto"/>
              <w:jc w:val="right"/>
              <w:rPr>
                <w:rFonts w:ascii="Century Gothic" w:hAnsi="Century Gothic" w:cs="Arial"/>
                <w:sz w:val="14"/>
                <w:szCs w:val="14"/>
              </w:rPr>
            </w:pPr>
            <w:r w:rsidRPr="00FC6DF5">
              <w:rPr>
                <w:rFonts w:ascii="Century Gothic" w:hAnsi="Century Gothic" w:cs="Arial"/>
                <w:b/>
                <w:bCs/>
                <w:sz w:val="14"/>
                <w:szCs w:val="14"/>
              </w:rPr>
              <w:t>Łącznie 1÷2, nie więcej niż:</w:t>
            </w:r>
          </w:p>
        </w:tc>
        <w:tc>
          <w:tcPr>
            <w:tcW w:w="465" w:type="pct"/>
          </w:tcPr>
          <w:p w14:paraId="61566DAF" w14:textId="347A708B" w:rsidR="00744FB8" w:rsidRPr="00FC6DF5" w:rsidRDefault="00744FB8" w:rsidP="00566DA1">
            <w:pPr>
              <w:spacing w:after="0" w:line="276" w:lineRule="auto"/>
              <w:jc w:val="right"/>
              <w:rPr>
                <w:rFonts w:ascii="Century Gothic" w:hAnsi="Century Gothic" w:cs="Arial"/>
                <w:sz w:val="14"/>
                <w:szCs w:val="14"/>
              </w:rPr>
            </w:pPr>
            <w:r w:rsidRPr="00FC6DF5">
              <w:rPr>
                <w:rFonts w:ascii="Century Gothic" w:hAnsi="Century Gothic"/>
                <w:b/>
                <w:bCs/>
                <w:sz w:val="14"/>
                <w:szCs w:val="14"/>
              </w:rPr>
              <w:t>600,0000</w:t>
            </w:r>
          </w:p>
        </w:tc>
      </w:tr>
    </w:tbl>
    <w:p w14:paraId="76EAB65D" w14:textId="3B6071D4" w:rsidR="00A922AE" w:rsidRPr="00FC6DF5" w:rsidRDefault="00947DCA" w:rsidP="00A922AE">
      <w:pPr>
        <w:pStyle w:val="Legenda"/>
        <w:spacing w:after="0" w:line="276" w:lineRule="auto"/>
        <w:jc w:val="both"/>
        <w:rPr>
          <w:rFonts w:ascii="Century Gothic" w:hAnsi="Century Gothic"/>
          <w:color w:val="auto"/>
          <w:sz w:val="14"/>
          <w:szCs w:val="14"/>
        </w:rPr>
      </w:pPr>
      <w:r w:rsidRPr="00FC6DF5">
        <w:rPr>
          <w:rFonts w:ascii="Century Gothic" w:hAnsi="Century Gothic"/>
          <w:color w:val="auto"/>
          <w:sz w:val="14"/>
          <w:szCs w:val="14"/>
        </w:rPr>
        <w:t>Ł</w:t>
      </w:r>
      <w:r w:rsidR="00A922AE" w:rsidRPr="00FC6DF5">
        <w:rPr>
          <w:rFonts w:ascii="Century Gothic" w:hAnsi="Century Gothic"/>
          <w:color w:val="auto"/>
          <w:sz w:val="14"/>
          <w:szCs w:val="14"/>
        </w:rPr>
        <w:t>ączna masa odpadów przewidzianych do wytworzenia, określona dla najmniej korzystnego scenariusza, w którym z uwagi na charakter danych partii odpadów przewidzianych do przetworzenia, nie zajdzie proces utraty statusu odpadu po przeprowadzeniu procesu przetwarzania</w:t>
      </w:r>
    </w:p>
    <w:p w14:paraId="0988D745" w14:textId="74082119" w:rsidR="008D05A8" w:rsidRPr="00FC6DF5" w:rsidRDefault="002A282C" w:rsidP="00566DA1">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W</w:t>
      </w:r>
      <w:r w:rsidR="00715EAC" w:rsidRPr="00FC6DF5">
        <w:rPr>
          <w:rFonts w:ascii="Century Gothic" w:hAnsi="Century Gothic" w:cs="Times New Roman"/>
          <w:sz w:val="16"/>
          <w:szCs w:val="16"/>
          <w:lang w:eastAsia="ar-SA"/>
        </w:rPr>
        <w:t xml:space="preserve"> przypadku kiedy </w:t>
      </w:r>
      <w:r w:rsidRPr="00FC6DF5">
        <w:rPr>
          <w:rFonts w:ascii="Century Gothic" w:hAnsi="Century Gothic" w:cs="Times New Roman"/>
          <w:sz w:val="16"/>
          <w:szCs w:val="16"/>
          <w:lang w:eastAsia="ar-SA"/>
        </w:rPr>
        <w:t>spełnione</w:t>
      </w:r>
      <w:r w:rsidR="00715EAC" w:rsidRPr="00FC6DF5">
        <w:rPr>
          <w:rFonts w:ascii="Century Gothic" w:hAnsi="Century Gothic" w:cs="Times New Roman"/>
          <w:sz w:val="16"/>
          <w:szCs w:val="16"/>
          <w:lang w:eastAsia="ar-SA"/>
        </w:rPr>
        <w:t xml:space="preserve"> zostaną zapisy USO, stosowanie procesu R3 oraz lub R4 nie będzie powodować powstania odpadów w ramach prowadzenia procesu przetwarzania danej </w:t>
      </w:r>
      <w:r w:rsidRPr="00FC6DF5">
        <w:rPr>
          <w:rFonts w:ascii="Century Gothic" w:hAnsi="Century Gothic" w:cs="Times New Roman"/>
          <w:sz w:val="16"/>
          <w:szCs w:val="16"/>
          <w:lang w:eastAsia="ar-SA"/>
        </w:rPr>
        <w:t>partii</w:t>
      </w:r>
      <w:r w:rsidR="00715EAC" w:rsidRPr="00FC6DF5">
        <w:rPr>
          <w:rFonts w:ascii="Century Gothic" w:hAnsi="Century Gothic" w:cs="Times New Roman"/>
          <w:sz w:val="16"/>
          <w:szCs w:val="16"/>
          <w:lang w:eastAsia="ar-SA"/>
        </w:rPr>
        <w:t xml:space="preserve"> odpadów.</w:t>
      </w:r>
    </w:p>
    <w:p w14:paraId="7D7DBC82" w14:textId="0B44E28B" w:rsidR="00A922AE" w:rsidRPr="00FC6DF5" w:rsidRDefault="00A922AE" w:rsidP="00A922AE">
      <w:pPr>
        <w:spacing w:before="240" w:line="276" w:lineRule="auto"/>
        <w:jc w:val="both"/>
        <w:rPr>
          <w:rFonts w:ascii="Century Gothic" w:hAnsi="Century Gothic"/>
          <w:sz w:val="16"/>
          <w:szCs w:val="16"/>
        </w:rPr>
      </w:pPr>
      <w:r w:rsidRPr="00FC6DF5">
        <w:rPr>
          <w:rFonts w:ascii="Century Gothic" w:hAnsi="Century Gothic"/>
          <w:sz w:val="16"/>
          <w:szCs w:val="16"/>
        </w:rPr>
        <w:t xml:space="preserve">W ramach przedmiotowej dokumentacji, uprzejmie proszę o uwzględnienie zapisów w decyzji o środowiskowych uwarunkowaniach realizacji przedsięwzięcia, jako komentarz do zestawień tabelarycznych, wskazujących rodzaj oraz ilość odpadów dopuszczonych do wytworzenia, o treści odzwierciedlającej poniższe informacje: W odniesieniu do wskazanych w powyższym zestawieniu tabelarycznym, możliwych ilości odpadów do wytworzenia w procesie R3 </w:t>
      </w:r>
      <w:r w:rsidRPr="00FC6DF5">
        <w:rPr>
          <w:rFonts w:ascii="Century Gothic" w:hAnsi="Century Gothic"/>
          <w:sz w:val="16"/>
          <w:szCs w:val="16"/>
        </w:rPr>
        <w:br/>
        <w:t>w instalacji – przetwarzania odpadowych kabli, zaznacza się, że są to ilości maksymalne, stanowiące wariant najmniej korzystny dla Wnioskodawcy, w sytuacji kiedy partia odpadów dostarczona na teren zakładu przetwarzania, nie będzie spełniać norm jakościowych pozwalających na przeprowadzenie procesu R3 lub/ oraz R4, celem uzyskania produktu, zgodnie z prowadzoną przez zakład kontrolą jakości na podstawie wewnętrznych regulacji.</w:t>
      </w:r>
    </w:p>
    <w:p w14:paraId="3F867837" w14:textId="4E9ABA05" w:rsidR="00D177C3" w:rsidRPr="00FC6DF5" w:rsidRDefault="00D177C3">
      <w:pPr>
        <w:pStyle w:val="Akapitzlist"/>
        <w:numPr>
          <w:ilvl w:val="0"/>
          <w:numId w:val="186"/>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 xml:space="preserve">Przetwarzanie odpadów na linii ręcznego przetwarzania </w:t>
      </w:r>
      <w:r w:rsidR="00FF4869" w:rsidRPr="00FC6DF5">
        <w:rPr>
          <w:rFonts w:ascii="Century Gothic" w:hAnsi="Century Gothic" w:cs="Times New Roman"/>
          <w:b/>
          <w:bCs/>
          <w:sz w:val="16"/>
          <w:szCs w:val="16"/>
          <w:lang w:eastAsia="ar-SA"/>
        </w:rPr>
        <w:t xml:space="preserve">opróżnionych </w:t>
      </w:r>
      <w:r w:rsidRPr="00FC6DF5">
        <w:rPr>
          <w:rFonts w:ascii="Century Gothic" w:hAnsi="Century Gothic" w:cs="Times New Roman"/>
          <w:b/>
          <w:bCs/>
          <w:sz w:val="16"/>
          <w:szCs w:val="16"/>
          <w:lang w:eastAsia="ar-SA"/>
        </w:rPr>
        <w:t>zbiorników na gaz skroplony</w:t>
      </w:r>
    </w:p>
    <w:p w14:paraId="1DFEC115" w14:textId="36F86F30" w:rsidR="00566DA1" w:rsidRPr="00FC6DF5" w:rsidRDefault="00A602B2" w:rsidP="00715EAC">
      <w:p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Powstające w procesie demontażu puste zbiorniki na gaz skroplony, bezpośrednio po ich wymontowaniu – bez procesu ich tymczasowego magazynowania, tzn. w systemie JUST IN TIME będą bezpośrednio poddawne przetworzeniu na linii ręcznego ich przetwarzania – zgodnie ze stanem istniejącym, tym samym i</w:t>
      </w:r>
      <w:r w:rsidR="00715EAC" w:rsidRPr="00FC6DF5">
        <w:rPr>
          <w:rFonts w:ascii="Century Gothic" w:hAnsi="Century Gothic" w:cs="Times New Roman"/>
          <w:sz w:val="16"/>
          <w:szCs w:val="16"/>
          <w:lang w:eastAsia="ar-SA"/>
        </w:rPr>
        <w:t xml:space="preserve">stniejąca technologia prowadzona na linii do przetwarzania odpadowych </w:t>
      </w:r>
      <w:r w:rsidR="00FF4869" w:rsidRPr="00FC6DF5">
        <w:rPr>
          <w:rFonts w:ascii="Century Gothic" w:hAnsi="Century Gothic" w:cs="Times New Roman"/>
          <w:sz w:val="16"/>
          <w:szCs w:val="16"/>
          <w:lang w:eastAsia="ar-SA"/>
        </w:rPr>
        <w:t xml:space="preserve">opróżnionych </w:t>
      </w:r>
      <w:r w:rsidR="00715EAC" w:rsidRPr="00FC6DF5">
        <w:rPr>
          <w:rFonts w:ascii="Century Gothic" w:hAnsi="Century Gothic" w:cs="Times New Roman"/>
          <w:sz w:val="16"/>
          <w:szCs w:val="16"/>
          <w:lang w:eastAsia="ar-SA"/>
        </w:rPr>
        <w:t xml:space="preserve">zbiorników na gaz skroplony nie ulegnie zmianie. Nie ulegnie również zmianie wydajność lub lista poszczególnych rodzajów odpadów przewidzianych do wytworzenia na przedmiotowej linii. </w:t>
      </w:r>
      <w:r w:rsidR="00566DA1" w:rsidRPr="00FC6DF5">
        <w:rPr>
          <w:rFonts w:ascii="Century Gothic" w:hAnsi="Century Gothic" w:cs="Arial"/>
          <w:sz w:val="16"/>
          <w:szCs w:val="16"/>
        </w:rPr>
        <w:t xml:space="preserve">Opróżnione </w:t>
      </w:r>
      <w:r w:rsidRPr="00FC6DF5">
        <w:rPr>
          <w:rFonts w:ascii="Century Gothic" w:hAnsi="Century Gothic" w:cs="Arial"/>
          <w:sz w:val="16"/>
          <w:szCs w:val="16"/>
        </w:rPr>
        <w:t xml:space="preserve">(puste) </w:t>
      </w:r>
      <w:r w:rsidR="00566DA1" w:rsidRPr="00FC6DF5">
        <w:rPr>
          <w:rFonts w:ascii="Century Gothic" w:hAnsi="Century Gothic" w:cs="Arial"/>
          <w:sz w:val="16"/>
          <w:szCs w:val="16"/>
        </w:rPr>
        <w:t xml:space="preserve">zbiorniki na gaz skroplony w sposób ręczny umieszczane są na stole roboczym gdzie przy wykorzystaniu narzędzi ręcznych oraz elektronarzędzi są demontowane. Wydajność linii technologicznej ręcznego przetwarzania </w:t>
      </w:r>
      <w:r w:rsidR="00FF4869" w:rsidRPr="00FC6DF5">
        <w:rPr>
          <w:rFonts w:ascii="Century Gothic" w:hAnsi="Century Gothic" w:cs="Arial"/>
          <w:sz w:val="16"/>
          <w:szCs w:val="16"/>
        </w:rPr>
        <w:t xml:space="preserve">opróżnionych </w:t>
      </w:r>
      <w:r w:rsidR="00566DA1" w:rsidRPr="00FC6DF5">
        <w:rPr>
          <w:rFonts w:ascii="Century Gothic" w:hAnsi="Century Gothic" w:cs="Arial"/>
          <w:sz w:val="16"/>
          <w:szCs w:val="16"/>
        </w:rPr>
        <w:t xml:space="preserve">zbiorników na gaz skroplony </w:t>
      </w:r>
      <w:r w:rsidR="00715EAC" w:rsidRPr="00FC6DF5">
        <w:rPr>
          <w:rFonts w:ascii="Century Gothic" w:hAnsi="Century Gothic" w:cs="Arial"/>
          <w:sz w:val="16"/>
          <w:szCs w:val="16"/>
        </w:rPr>
        <w:t>pozostanie na poziomie</w:t>
      </w:r>
      <w:r w:rsidR="00566DA1" w:rsidRPr="00FC6DF5">
        <w:rPr>
          <w:rFonts w:ascii="Century Gothic" w:hAnsi="Century Gothic" w:cs="Arial"/>
          <w:sz w:val="16"/>
          <w:szCs w:val="16"/>
        </w:rPr>
        <w:t xml:space="preserve"> ok. 0,050 Mg/h.</w:t>
      </w:r>
      <w:r w:rsidR="0092095C" w:rsidRPr="00FC6DF5">
        <w:rPr>
          <w:rFonts w:ascii="Century Gothic" w:hAnsi="Century Gothic" w:cs="Arial"/>
          <w:sz w:val="16"/>
          <w:szCs w:val="16"/>
        </w:rPr>
        <w:t xml:space="preserve"> Zmianie ulegnie spodziewana łączna masa odpadowych zbiorników na gaz skroplony poddanych przetwarzaniu.</w:t>
      </w:r>
      <w:r w:rsidR="00536519" w:rsidRPr="00FC6DF5">
        <w:rPr>
          <w:rFonts w:ascii="Century Gothic" w:hAnsi="Century Gothic" w:cs="Arial"/>
          <w:sz w:val="16"/>
          <w:szCs w:val="16"/>
        </w:rPr>
        <w:t xml:space="preserve"> Proces ręcznego przetwarzania odpadów odbywa się w obiekcie Stacji Demontażu Pojazdów.</w:t>
      </w:r>
    </w:p>
    <w:p w14:paraId="514209BC" w14:textId="77777777" w:rsidR="00566DA1" w:rsidRPr="00FC6DF5" w:rsidRDefault="00566DA1" w:rsidP="00715EAC">
      <w:pPr>
        <w:pStyle w:val="western"/>
        <w:spacing w:before="0" w:beforeAutospacing="0" w:after="0" w:line="276" w:lineRule="auto"/>
        <w:jc w:val="both"/>
        <w:rPr>
          <w:rFonts w:ascii="Century Gothic" w:hAnsi="Century Gothic" w:cs="Arial"/>
          <w:sz w:val="16"/>
          <w:szCs w:val="16"/>
        </w:rPr>
      </w:pPr>
    </w:p>
    <w:p w14:paraId="6D7C5998" w14:textId="06840069" w:rsidR="00566DA1" w:rsidRPr="00FC6DF5" w:rsidRDefault="00566DA1" w:rsidP="00715EAC">
      <w:pPr>
        <w:pStyle w:val="Legenda"/>
        <w:spacing w:after="0" w:line="276" w:lineRule="auto"/>
        <w:jc w:val="both"/>
        <w:rPr>
          <w:rFonts w:ascii="Century Gothic" w:hAnsi="Century Gothic"/>
          <w:b/>
          <w:bCs/>
          <w:i w:val="0"/>
          <w:iCs w:val="0"/>
          <w:color w:val="auto"/>
          <w:sz w:val="16"/>
          <w:szCs w:val="16"/>
        </w:rPr>
      </w:pPr>
      <w:bookmarkStart w:id="93" w:name="_Toc148455975"/>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przyjętych do ręcznego przetworzenia na linii przetwarzania </w:t>
      </w:r>
      <w:r w:rsidR="00FF4869" w:rsidRPr="00FC6DF5">
        <w:rPr>
          <w:rFonts w:ascii="Century Gothic" w:hAnsi="Century Gothic"/>
          <w:i w:val="0"/>
          <w:iCs w:val="0"/>
          <w:color w:val="auto"/>
          <w:sz w:val="16"/>
          <w:szCs w:val="16"/>
        </w:rPr>
        <w:t xml:space="preserve">opróżnionych </w:t>
      </w:r>
      <w:r w:rsidRPr="00FC6DF5">
        <w:rPr>
          <w:rFonts w:ascii="Century Gothic" w:hAnsi="Century Gothic"/>
          <w:i w:val="0"/>
          <w:iCs w:val="0"/>
          <w:color w:val="auto"/>
          <w:sz w:val="16"/>
          <w:szCs w:val="16"/>
        </w:rPr>
        <w:t xml:space="preserve">zbiorników na gaz skroplony </w:t>
      </w:r>
      <w:r w:rsidR="00715EAC" w:rsidRPr="00FC6DF5">
        <w:rPr>
          <w:rFonts w:ascii="Century Gothic" w:hAnsi="Century Gothic"/>
          <w:i w:val="0"/>
          <w:iCs w:val="0"/>
          <w:color w:val="auto"/>
          <w:sz w:val="16"/>
          <w:szCs w:val="16"/>
        </w:rPr>
        <w:t xml:space="preserve">w stanie projektowanym </w:t>
      </w:r>
      <w:r w:rsidRPr="00FC6DF5">
        <w:rPr>
          <w:rFonts w:ascii="Century Gothic" w:hAnsi="Century Gothic"/>
          <w:i w:val="0"/>
          <w:iCs w:val="0"/>
          <w:color w:val="auto"/>
          <w:sz w:val="16"/>
          <w:szCs w:val="16"/>
        </w:rPr>
        <w:t>– proces R13 oraz R12</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1"/>
        <w:gridCol w:w="850"/>
        <w:gridCol w:w="6887"/>
        <w:gridCol w:w="902"/>
      </w:tblGrid>
      <w:tr w:rsidR="001A432F" w:rsidRPr="00FC6DF5" w14:paraId="0DCFB94C" w14:textId="77777777" w:rsidTr="004C3D3D">
        <w:trPr>
          <w:trHeight w:val="405"/>
        </w:trPr>
        <w:tc>
          <w:tcPr>
            <w:tcW w:w="232" w:type="pct"/>
            <w:shd w:val="clear" w:color="auto" w:fill="F2F2F2"/>
            <w:vAlign w:val="center"/>
          </w:tcPr>
          <w:p w14:paraId="5686166D"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69" w:type="pct"/>
            <w:shd w:val="clear" w:color="auto" w:fill="F2F2F2"/>
            <w:vAlign w:val="center"/>
          </w:tcPr>
          <w:p w14:paraId="71173753"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801" w:type="pct"/>
            <w:shd w:val="clear" w:color="auto" w:fill="F2F2F2"/>
            <w:vAlign w:val="center"/>
          </w:tcPr>
          <w:p w14:paraId="22B2624A"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98" w:type="pct"/>
            <w:shd w:val="clear" w:color="auto" w:fill="F2F2F2"/>
            <w:vAlign w:val="center"/>
          </w:tcPr>
          <w:p w14:paraId="30718388"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7DF4D5A1" w14:textId="77777777" w:rsidTr="004C3D3D">
        <w:trPr>
          <w:trHeight w:val="191"/>
        </w:trPr>
        <w:tc>
          <w:tcPr>
            <w:tcW w:w="232" w:type="pct"/>
            <w:vAlign w:val="center"/>
          </w:tcPr>
          <w:p w14:paraId="7504579F" w14:textId="77777777" w:rsidR="00566DA1" w:rsidRPr="00FC6DF5" w:rsidRDefault="00566DA1">
            <w:pPr>
              <w:numPr>
                <w:ilvl w:val="0"/>
                <w:numId w:val="193"/>
              </w:numPr>
              <w:spacing w:after="0" w:line="276" w:lineRule="auto"/>
              <w:jc w:val="center"/>
              <w:rPr>
                <w:rFonts w:ascii="Century Gothic" w:hAnsi="Century Gothic" w:cs="Arial"/>
                <w:sz w:val="14"/>
                <w:szCs w:val="14"/>
              </w:rPr>
            </w:pPr>
          </w:p>
        </w:tc>
        <w:tc>
          <w:tcPr>
            <w:tcW w:w="469" w:type="pct"/>
            <w:vAlign w:val="center"/>
          </w:tcPr>
          <w:p w14:paraId="42A265BF"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16 01 16</w:t>
            </w:r>
          </w:p>
        </w:tc>
        <w:tc>
          <w:tcPr>
            <w:tcW w:w="3801" w:type="pct"/>
            <w:vAlign w:val="center"/>
          </w:tcPr>
          <w:p w14:paraId="6B263B4F"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Zbiorniki na gaz skroplony</w:t>
            </w:r>
          </w:p>
        </w:tc>
        <w:tc>
          <w:tcPr>
            <w:tcW w:w="498" w:type="pct"/>
            <w:noWrap/>
            <w:vAlign w:val="center"/>
          </w:tcPr>
          <w:p w14:paraId="34BE2742" w14:textId="38F108FE" w:rsidR="00566DA1" w:rsidRPr="00FC6DF5" w:rsidRDefault="0092095C" w:rsidP="00715EAC">
            <w:pPr>
              <w:spacing w:after="0" w:line="276" w:lineRule="auto"/>
              <w:jc w:val="right"/>
              <w:rPr>
                <w:rFonts w:ascii="Century Gothic" w:hAnsi="Century Gothic" w:cs="Arial"/>
                <w:sz w:val="14"/>
                <w:szCs w:val="14"/>
              </w:rPr>
            </w:pPr>
            <w:r w:rsidRPr="00FC6DF5">
              <w:rPr>
                <w:rFonts w:ascii="Century Gothic" w:hAnsi="Century Gothic" w:cs="Arial"/>
                <w:sz w:val="14"/>
                <w:szCs w:val="14"/>
              </w:rPr>
              <w:t>35</w:t>
            </w:r>
            <w:r w:rsidR="00566DA1" w:rsidRPr="00FC6DF5">
              <w:rPr>
                <w:rFonts w:ascii="Century Gothic" w:hAnsi="Century Gothic" w:cs="Arial"/>
                <w:sz w:val="14"/>
                <w:szCs w:val="14"/>
              </w:rPr>
              <w:t>,0000</w:t>
            </w:r>
          </w:p>
        </w:tc>
      </w:tr>
      <w:tr w:rsidR="001A432F" w:rsidRPr="00FC6DF5" w14:paraId="05D19B85" w14:textId="77777777" w:rsidTr="004C3D3D">
        <w:trPr>
          <w:trHeight w:val="70"/>
        </w:trPr>
        <w:tc>
          <w:tcPr>
            <w:tcW w:w="4502" w:type="pct"/>
            <w:gridSpan w:val="3"/>
            <w:vAlign w:val="center"/>
          </w:tcPr>
          <w:p w14:paraId="34B48CB5" w14:textId="77777777" w:rsidR="00566DA1" w:rsidRPr="00FC6DF5" w:rsidRDefault="00566DA1" w:rsidP="00715EAC">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nie więcej niż:</w:t>
            </w:r>
          </w:p>
        </w:tc>
        <w:tc>
          <w:tcPr>
            <w:tcW w:w="498" w:type="pct"/>
            <w:noWrap/>
            <w:vAlign w:val="center"/>
          </w:tcPr>
          <w:p w14:paraId="0D86C21D" w14:textId="0B49F0FD" w:rsidR="00566DA1" w:rsidRPr="00FC6DF5" w:rsidRDefault="0092095C" w:rsidP="00715EAC">
            <w:pPr>
              <w:spacing w:after="0" w:line="276" w:lineRule="auto"/>
              <w:jc w:val="right"/>
              <w:rPr>
                <w:rFonts w:ascii="Century Gothic" w:hAnsi="Century Gothic"/>
                <w:b/>
                <w:bCs/>
                <w:sz w:val="14"/>
                <w:szCs w:val="14"/>
              </w:rPr>
            </w:pPr>
            <w:r w:rsidRPr="00FC6DF5">
              <w:rPr>
                <w:rFonts w:ascii="Century Gothic" w:hAnsi="Century Gothic"/>
                <w:b/>
                <w:bCs/>
                <w:sz w:val="14"/>
                <w:szCs w:val="14"/>
              </w:rPr>
              <w:t>35</w:t>
            </w:r>
            <w:r w:rsidR="00566DA1" w:rsidRPr="00FC6DF5">
              <w:rPr>
                <w:rFonts w:ascii="Century Gothic" w:hAnsi="Century Gothic"/>
                <w:b/>
                <w:bCs/>
                <w:sz w:val="14"/>
                <w:szCs w:val="14"/>
              </w:rPr>
              <w:t>,0000</w:t>
            </w:r>
          </w:p>
        </w:tc>
      </w:tr>
    </w:tbl>
    <w:p w14:paraId="78315617" w14:textId="1ED74A79" w:rsidR="004551DF" w:rsidRPr="00FC6DF5" w:rsidRDefault="004551DF" w:rsidP="00715EAC">
      <w:pPr>
        <w:pStyle w:val="Legenda"/>
        <w:spacing w:before="240" w:after="0" w:line="276" w:lineRule="auto"/>
        <w:jc w:val="both"/>
        <w:rPr>
          <w:rFonts w:ascii="Century Gothic" w:hAnsi="Century Gothic"/>
          <w:i w:val="0"/>
          <w:iCs w:val="0"/>
          <w:color w:val="auto"/>
          <w:sz w:val="16"/>
          <w:szCs w:val="16"/>
        </w:rPr>
      </w:pPr>
      <w:r w:rsidRPr="00FC6DF5">
        <w:rPr>
          <w:rFonts w:ascii="Century Gothic" w:hAnsi="Century Gothic"/>
          <w:i w:val="0"/>
          <w:iCs w:val="0"/>
          <w:color w:val="auto"/>
          <w:sz w:val="16"/>
          <w:szCs w:val="16"/>
        </w:rPr>
        <w:lastRenderedPageBreak/>
        <w:t>Odpad o kodzie 16 01 16 (osuszone zbiorniki na gaz skroplony) będzie podlegał demontażowi polegającemu na oddzieleniu zaworu miedziowego od zbiornika głównego, rozcięciu na pół lub wywierceniu otworów.</w:t>
      </w:r>
    </w:p>
    <w:p w14:paraId="5547EDA5" w14:textId="0F427B9B" w:rsidR="00566DA1" w:rsidRPr="00FC6DF5" w:rsidRDefault="00566DA1" w:rsidP="00715EAC">
      <w:pPr>
        <w:pStyle w:val="Legenda"/>
        <w:spacing w:before="240" w:after="0" w:line="276" w:lineRule="auto"/>
        <w:jc w:val="both"/>
        <w:rPr>
          <w:rFonts w:ascii="Century Gothic" w:hAnsi="Century Gothic" w:cs="Times New Roman"/>
          <w:i w:val="0"/>
          <w:iCs w:val="0"/>
          <w:color w:val="auto"/>
          <w:sz w:val="16"/>
          <w:szCs w:val="16"/>
          <w:lang w:eastAsia="ar-SA"/>
        </w:rPr>
      </w:pPr>
      <w:bookmarkStart w:id="94" w:name="_Toc148455976"/>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związku z prowadzeniem procesów ręcznego przetwarzania na linii przetwarzania</w:t>
      </w:r>
      <w:r w:rsidR="00FF4869" w:rsidRPr="00FC6DF5">
        <w:rPr>
          <w:rFonts w:ascii="Century Gothic" w:hAnsi="Century Gothic"/>
          <w:i w:val="0"/>
          <w:iCs w:val="0"/>
          <w:color w:val="auto"/>
          <w:sz w:val="16"/>
          <w:szCs w:val="16"/>
        </w:rPr>
        <w:t xml:space="preserve"> opróżnionych</w:t>
      </w:r>
      <w:r w:rsidRPr="00FC6DF5">
        <w:rPr>
          <w:rFonts w:ascii="Century Gothic" w:hAnsi="Century Gothic"/>
          <w:i w:val="0"/>
          <w:iCs w:val="0"/>
          <w:color w:val="auto"/>
          <w:sz w:val="16"/>
          <w:szCs w:val="16"/>
        </w:rPr>
        <w:t xml:space="preserve"> zbiorników na gaz skroplony </w:t>
      </w:r>
      <w:r w:rsidR="00715EAC" w:rsidRPr="00FC6DF5">
        <w:rPr>
          <w:rFonts w:ascii="Century Gothic" w:hAnsi="Century Gothic"/>
          <w:i w:val="0"/>
          <w:iCs w:val="0"/>
          <w:color w:val="auto"/>
          <w:sz w:val="16"/>
          <w:szCs w:val="16"/>
        </w:rPr>
        <w:t xml:space="preserve">w stanie projektowanym </w:t>
      </w:r>
      <w:r w:rsidRPr="00FC6DF5">
        <w:rPr>
          <w:rFonts w:ascii="Century Gothic" w:hAnsi="Century Gothic"/>
          <w:i w:val="0"/>
          <w:iCs w:val="0"/>
          <w:color w:val="auto"/>
          <w:sz w:val="16"/>
          <w:szCs w:val="16"/>
        </w:rPr>
        <w:t>– proces R12</w:t>
      </w:r>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73"/>
        <w:gridCol w:w="684"/>
        <w:gridCol w:w="7160"/>
        <w:gridCol w:w="843"/>
      </w:tblGrid>
      <w:tr w:rsidR="001A432F" w:rsidRPr="00FC6DF5" w14:paraId="226E3C15" w14:textId="74D702D2" w:rsidTr="00566DA1">
        <w:trPr>
          <w:trHeight w:val="405"/>
        </w:trPr>
        <w:tc>
          <w:tcPr>
            <w:tcW w:w="206" w:type="pct"/>
            <w:shd w:val="clear" w:color="auto" w:fill="F2F2F2"/>
            <w:vAlign w:val="center"/>
          </w:tcPr>
          <w:p w14:paraId="4374B2DA"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377" w:type="pct"/>
            <w:shd w:val="clear" w:color="auto" w:fill="F2F2F2"/>
            <w:vAlign w:val="center"/>
          </w:tcPr>
          <w:p w14:paraId="6EFE1BDA"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951" w:type="pct"/>
            <w:shd w:val="clear" w:color="auto" w:fill="F2F2F2"/>
            <w:vAlign w:val="center"/>
          </w:tcPr>
          <w:p w14:paraId="257F5F0D" w14:textId="77777777"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465" w:type="pct"/>
            <w:shd w:val="clear" w:color="auto" w:fill="F2F2F2"/>
          </w:tcPr>
          <w:p w14:paraId="77942DEB" w14:textId="4CF9DCBD" w:rsidR="00566DA1" w:rsidRPr="00FC6DF5" w:rsidRDefault="00566DA1" w:rsidP="00715EA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1D0E5745" w14:textId="0AB2857D" w:rsidTr="00566DA1">
        <w:trPr>
          <w:trHeight w:val="191"/>
        </w:trPr>
        <w:tc>
          <w:tcPr>
            <w:tcW w:w="206" w:type="pct"/>
            <w:vAlign w:val="center"/>
          </w:tcPr>
          <w:p w14:paraId="7A03BA9B" w14:textId="77777777" w:rsidR="00566DA1" w:rsidRPr="00FC6DF5" w:rsidRDefault="00566DA1">
            <w:pPr>
              <w:numPr>
                <w:ilvl w:val="0"/>
                <w:numId w:val="194"/>
              </w:numPr>
              <w:spacing w:after="0" w:line="276" w:lineRule="auto"/>
              <w:jc w:val="center"/>
              <w:rPr>
                <w:rFonts w:ascii="Century Gothic" w:hAnsi="Century Gothic" w:cs="Arial"/>
                <w:sz w:val="14"/>
                <w:szCs w:val="14"/>
              </w:rPr>
            </w:pPr>
          </w:p>
        </w:tc>
        <w:tc>
          <w:tcPr>
            <w:tcW w:w="377" w:type="pct"/>
            <w:vAlign w:val="center"/>
          </w:tcPr>
          <w:p w14:paraId="7C1AC95C"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3951" w:type="pct"/>
            <w:vAlign w:val="center"/>
          </w:tcPr>
          <w:p w14:paraId="2AABD4C5"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465" w:type="pct"/>
          </w:tcPr>
          <w:p w14:paraId="7DB7BC49" w14:textId="13009D48" w:rsidR="00566DA1" w:rsidRPr="00FC6DF5" w:rsidRDefault="0092095C" w:rsidP="00715EAC">
            <w:pPr>
              <w:spacing w:after="0" w:line="276" w:lineRule="auto"/>
              <w:jc w:val="right"/>
              <w:rPr>
                <w:rFonts w:ascii="Century Gothic" w:hAnsi="Century Gothic" w:cs="Arial"/>
                <w:sz w:val="14"/>
                <w:szCs w:val="14"/>
              </w:rPr>
            </w:pPr>
            <w:r w:rsidRPr="00FC6DF5">
              <w:rPr>
                <w:rFonts w:ascii="Century Gothic" w:hAnsi="Century Gothic" w:cs="Arial"/>
                <w:sz w:val="14"/>
                <w:szCs w:val="14"/>
              </w:rPr>
              <w:t>35</w:t>
            </w:r>
            <w:r w:rsidR="00566DA1" w:rsidRPr="00FC6DF5">
              <w:rPr>
                <w:rFonts w:ascii="Century Gothic" w:hAnsi="Century Gothic" w:cs="Arial"/>
                <w:sz w:val="14"/>
                <w:szCs w:val="14"/>
              </w:rPr>
              <w:t>,0000</w:t>
            </w:r>
          </w:p>
        </w:tc>
      </w:tr>
      <w:tr w:rsidR="001A432F" w:rsidRPr="00FC6DF5" w14:paraId="524A04D3" w14:textId="0CBF3F59" w:rsidTr="00566DA1">
        <w:trPr>
          <w:trHeight w:val="70"/>
        </w:trPr>
        <w:tc>
          <w:tcPr>
            <w:tcW w:w="206" w:type="pct"/>
            <w:vAlign w:val="center"/>
          </w:tcPr>
          <w:p w14:paraId="4A36B367" w14:textId="77777777" w:rsidR="00566DA1" w:rsidRPr="00FC6DF5" w:rsidRDefault="00566DA1">
            <w:pPr>
              <w:numPr>
                <w:ilvl w:val="0"/>
                <w:numId w:val="194"/>
              </w:numPr>
              <w:spacing w:after="0" w:line="276" w:lineRule="auto"/>
              <w:jc w:val="center"/>
              <w:rPr>
                <w:rFonts w:ascii="Century Gothic" w:hAnsi="Century Gothic" w:cs="Arial"/>
                <w:sz w:val="14"/>
                <w:szCs w:val="14"/>
              </w:rPr>
            </w:pPr>
          </w:p>
        </w:tc>
        <w:tc>
          <w:tcPr>
            <w:tcW w:w="377" w:type="pct"/>
            <w:vAlign w:val="center"/>
          </w:tcPr>
          <w:p w14:paraId="2F8D5F3E"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3951" w:type="pct"/>
            <w:vAlign w:val="center"/>
          </w:tcPr>
          <w:p w14:paraId="5D8BABC8" w14:textId="77777777" w:rsidR="00566DA1" w:rsidRPr="00FC6DF5" w:rsidRDefault="00566DA1" w:rsidP="00715EAC">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465" w:type="pct"/>
          </w:tcPr>
          <w:p w14:paraId="1FEDF281" w14:textId="23125064" w:rsidR="00566DA1" w:rsidRPr="00FC6DF5" w:rsidRDefault="0092095C" w:rsidP="00715EAC">
            <w:pPr>
              <w:spacing w:after="0" w:line="276" w:lineRule="auto"/>
              <w:jc w:val="right"/>
              <w:rPr>
                <w:rFonts w:ascii="Century Gothic" w:hAnsi="Century Gothic" w:cs="Arial"/>
                <w:sz w:val="14"/>
                <w:szCs w:val="14"/>
              </w:rPr>
            </w:pPr>
            <w:r w:rsidRPr="00FC6DF5">
              <w:rPr>
                <w:rFonts w:ascii="Century Gothic" w:hAnsi="Century Gothic" w:cs="Arial"/>
                <w:sz w:val="14"/>
                <w:szCs w:val="14"/>
              </w:rPr>
              <w:t>35</w:t>
            </w:r>
            <w:r w:rsidR="00566DA1" w:rsidRPr="00FC6DF5">
              <w:rPr>
                <w:rFonts w:ascii="Century Gothic" w:hAnsi="Century Gothic" w:cs="Arial"/>
                <w:sz w:val="14"/>
                <w:szCs w:val="14"/>
              </w:rPr>
              <w:t>,0000</w:t>
            </w:r>
          </w:p>
        </w:tc>
      </w:tr>
      <w:tr w:rsidR="001A432F" w:rsidRPr="00FC6DF5" w14:paraId="12350B5A" w14:textId="067D090C" w:rsidTr="00566DA1">
        <w:trPr>
          <w:trHeight w:val="70"/>
        </w:trPr>
        <w:tc>
          <w:tcPr>
            <w:tcW w:w="4535" w:type="pct"/>
            <w:gridSpan w:val="3"/>
            <w:vAlign w:val="center"/>
          </w:tcPr>
          <w:p w14:paraId="2B6D1115" w14:textId="33A3D76E" w:rsidR="00566DA1" w:rsidRPr="00FC6DF5" w:rsidRDefault="00566DA1" w:rsidP="00715EAC">
            <w:pPr>
              <w:spacing w:after="0" w:line="276" w:lineRule="auto"/>
              <w:jc w:val="right"/>
              <w:rPr>
                <w:rFonts w:ascii="Century Gothic" w:hAnsi="Century Gothic" w:cs="Arial"/>
                <w:sz w:val="14"/>
                <w:szCs w:val="14"/>
              </w:rPr>
            </w:pPr>
            <w:r w:rsidRPr="00FC6DF5">
              <w:rPr>
                <w:rFonts w:ascii="Century Gothic" w:hAnsi="Century Gothic" w:cs="Arial"/>
                <w:b/>
                <w:bCs/>
                <w:sz w:val="14"/>
                <w:szCs w:val="14"/>
              </w:rPr>
              <w:t>Łącznie 1÷2, nie więcej niż:</w:t>
            </w:r>
          </w:p>
        </w:tc>
        <w:tc>
          <w:tcPr>
            <w:tcW w:w="465" w:type="pct"/>
          </w:tcPr>
          <w:p w14:paraId="05D0BE18" w14:textId="7A470607" w:rsidR="00566DA1" w:rsidRPr="00FC6DF5" w:rsidRDefault="0092095C" w:rsidP="00715EAC">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35</w:t>
            </w:r>
            <w:r w:rsidR="00566DA1" w:rsidRPr="00FC6DF5">
              <w:rPr>
                <w:rFonts w:ascii="Century Gothic" w:hAnsi="Century Gothic" w:cs="Arial"/>
                <w:b/>
                <w:bCs/>
                <w:sz w:val="14"/>
                <w:szCs w:val="14"/>
              </w:rPr>
              <w:t>,0000</w:t>
            </w:r>
          </w:p>
        </w:tc>
      </w:tr>
    </w:tbl>
    <w:p w14:paraId="7FF12427" w14:textId="783F459C" w:rsidR="00566DA1" w:rsidRPr="00FC6DF5" w:rsidRDefault="001B6F1A">
      <w:pPr>
        <w:pStyle w:val="Akapitzlist"/>
        <w:numPr>
          <w:ilvl w:val="0"/>
          <w:numId w:val="186"/>
        </w:numPr>
        <w:suppressAutoHyphens/>
        <w:spacing w:before="240" w:after="0" w:line="276" w:lineRule="auto"/>
        <w:jc w:val="both"/>
        <w:rPr>
          <w:rFonts w:ascii="Century Gothic" w:hAnsi="Century Gothic" w:cs="Times New Roman"/>
          <w:b/>
          <w:bCs/>
          <w:sz w:val="16"/>
          <w:szCs w:val="16"/>
          <w:lang w:eastAsia="ar-SA"/>
        </w:rPr>
      </w:pPr>
      <w:r w:rsidRPr="00FC6DF5">
        <w:rPr>
          <w:rFonts w:ascii="Century Gothic" w:hAnsi="Century Gothic" w:cs="Times New Roman"/>
          <w:b/>
          <w:bCs/>
          <w:sz w:val="16"/>
          <w:szCs w:val="16"/>
          <w:lang w:eastAsia="ar-SA"/>
        </w:rPr>
        <w:t>Linia do przetwarzania odpadów metali – prasnożyce (linia projektowana)</w:t>
      </w:r>
    </w:p>
    <w:p w14:paraId="3182B93F" w14:textId="7FCD4BE7" w:rsidR="00F10C16" w:rsidRPr="00FC6DF5" w:rsidRDefault="001B6F1A" w:rsidP="001B5300">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Prasonożyce przystosowane technologicznie będą do przerabiania wszelkiego rodzaju odpadów metali (złomu), </w:t>
      </w:r>
      <w:r w:rsidR="00F10C16" w:rsidRPr="00FC6DF5">
        <w:rPr>
          <w:rFonts w:ascii="Century Gothic" w:hAnsi="Century Gothic" w:cs="Arial"/>
          <w:sz w:val="16"/>
          <w:szCs w:val="16"/>
        </w:rPr>
        <w:br/>
      </w:r>
      <w:r w:rsidRPr="00FC6DF5">
        <w:rPr>
          <w:rFonts w:ascii="Century Gothic" w:hAnsi="Century Gothic" w:cs="Arial"/>
          <w:sz w:val="16"/>
          <w:szCs w:val="16"/>
        </w:rPr>
        <w:t xml:space="preserve">w tym między innymi karoserii pojazdów samochodowych, a także odpadów pochodzących z wyburzeń i rozbiórek, celem przygotowania odpadów </w:t>
      </w:r>
      <w:r w:rsidR="00344E30" w:rsidRPr="00FC6DF5">
        <w:rPr>
          <w:rFonts w:ascii="Century Gothic" w:hAnsi="Century Gothic" w:cs="Arial"/>
          <w:sz w:val="16"/>
          <w:szCs w:val="16"/>
        </w:rPr>
        <w:t>metal (złomu)</w:t>
      </w:r>
      <w:r w:rsidRPr="00FC6DF5">
        <w:rPr>
          <w:rFonts w:ascii="Century Gothic" w:hAnsi="Century Gothic" w:cs="Arial"/>
          <w:sz w:val="16"/>
          <w:szCs w:val="16"/>
        </w:rPr>
        <w:t xml:space="preserve"> do dalszego ich przetworzenia </w:t>
      </w:r>
      <w:r w:rsidR="00F10C16" w:rsidRPr="00FC6DF5">
        <w:rPr>
          <w:rFonts w:ascii="Century Gothic" w:hAnsi="Century Gothic" w:cs="Arial"/>
          <w:sz w:val="16"/>
          <w:szCs w:val="16"/>
        </w:rPr>
        <w:t>przez dalsze podmioty (np. przygotowanie złomu wsadowego). Praca prasonożyc odbywać się będzie poprzez zasypanie komory zasypowej materiałem wsadowym, gdzie następuje jednocześnie jego zagęszczenie, w tym z wykorzystaniem siłowników hydraulicznych. Przed procesem cięcia następuje prasowanie na żądany wymiar poprzeczny. Proces cięcia w kanale realizowany będzie z wykorzystaniem noża. Stempel umożliwia wypchnięcia w sposób automatyczny odpowiedniej długości materiału uciętego zgodnie z wcześniejszymi założeniami. Praca prasonożyc odbywać się będzie z podziałem na następujące etapy:</w:t>
      </w:r>
    </w:p>
    <w:p w14:paraId="4BB6237A" w14:textId="39D16EA1" w:rsidR="00F10C16" w:rsidRPr="00FC6DF5" w:rsidRDefault="00F10C16">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wstępne zagęszczenie</w:t>
      </w:r>
    </w:p>
    <w:p w14:paraId="340CAABB" w14:textId="09132629" w:rsidR="00F10C16" w:rsidRPr="00FC6DF5" w:rsidRDefault="00F10C16">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proces cięcia</w:t>
      </w:r>
    </w:p>
    <w:p w14:paraId="6D1E6867" w14:textId="4021DC9A" w:rsidR="00F10C16" w:rsidRPr="00FC6DF5" w:rsidRDefault="00F10C16">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wypchnięcie poprzez stempel materiału po procesie cięcia</w:t>
      </w:r>
    </w:p>
    <w:p w14:paraId="163E622A" w14:textId="77777777" w:rsidR="00052120" w:rsidRPr="00FC6DF5" w:rsidRDefault="00052120" w:rsidP="00052120">
      <w:pPr>
        <w:pStyle w:val="western"/>
        <w:spacing w:before="0" w:beforeAutospacing="0" w:after="0" w:line="276" w:lineRule="auto"/>
        <w:ind w:left="720"/>
        <w:jc w:val="both"/>
        <w:rPr>
          <w:rFonts w:ascii="Century Gothic" w:hAnsi="Century Gothic" w:cs="Arial"/>
          <w:sz w:val="16"/>
          <w:szCs w:val="16"/>
        </w:rPr>
      </w:pPr>
    </w:p>
    <w:p w14:paraId="29AB8E05" w14:textId="77777777" w:rsidR="00D121F0" w:rsidRPr="00FC6DF5" w:rsidRDefault="00D121F0" w:rsidP="00052120">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Moc przerobowa maszyny, w zależności od partii wsadowej, wynosić będzie do ok. 20 Mg/h. Łączna masa odpadów poddana przetwarzaniu z wykorzystaniem prosonożyc wynosić będzie do 10 000,0 Mg w skali roku. </w:t>
      </w:r>
    </w:p>
    <w:p w14:paraId="78E7AE08" w14:textId="373B1562" w:rsidR="001B6F1A" w:rsidRPr="00FC6DF5" w:rsidRDefault="00D121F0" w:rsidP="001B5300">
      <w:pPr>
        <w:pStyle w:val="western"/>
        <w:spacing w:after="0" w:line="276" w:lineRule="auto"/>
        <w:jc w:val="both"/>
        <w:rPr>
          <w:rFonts w:ascii="Century Gothic" w:hAnsi="Century Gothic" w:cs="Arial"/>
          <w:sz w:val="16"/>
          <w:szCs w:val="16"/>
        </w:rPr>
      </w:pPr>
      <w:r w:rsidRPr="00FC6DF5">
        <w:rPr>
          <w:rFonts w:ascii="Century Gothic" w:hAnsi="Century Gothic" w:cs="Arial"/>
          <w:sz w:val="16"/>
          <w:szCs w:val="16"/>
        </w:rPr>
        <w:t xml:space="preserve">W ramach realizacji zamierzenia inwestycyjnego, przewiduje się uruchomienie dwóch maszyn, pracujących </w:t>
      </w:r>
      <w:r w:rsidR="00A048A1" w:rsidRPr="00FC6DF5">
        <w:rPr>
          <w:rFonts w:ascii="Century Gothic" w:hAnsi="Century Gothic" w:cs="Arial"/>
          <w:sz w:val="16"/>
          <w:szCs w:val="16"/>
        </w:rPr>
        <w:br/>
      </w:r>
      <w:r w:rsidRPr="00FC6DF5">
        <w:rPr>
          <w:rFonts w:ascii="Century Gothic" w:hAnsi="Century Gothic" w:cs="Arial"/>
          <w:sz w:val="16"/>
          <w:szCs w:val="16"/>
        </w:rPr>
        <w:t>z analogiczną wydajnością godzinową oraz roczną.</w:t>
      </w:r>
    </w:p>
    <w:p w14:paraId="39E182A4" w14:textId="238EC5D5" w:rsidR="00EC4FED" w:rsidRPr="00FC6DF5" w:rsidRDefault="00EC4FED" w:rsidP="0054287D">
      <w:pPr>
        <w:pStyle w:val="Legenda"/>
        <w:spacing w:before="240" w:after="0" w:line="276" w:lineRule="auto"/>
        <w:jc w:val="both"/>
        <w:rPr>
          <w:rFonts w:ascii="Century Gothic" w:hAnsi="Century Gothic"/>
          <w:b/>
          <w:bCs/>
          <w:i w:val="0"/>
          <w:iCs w:val="0"/>
          <w:color w:val="auto"/>
          <w:sz w:val="16"/>
          <w:szCs w:val="16"/>
        </w:rPr>
      </w:pPr>
      <w:bookmarkStart w:id="95" w:name="_Toc14845597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w:t>
      </w:r>
      <w:r w:rsidR="009E6055" w:rsidRPr="00FC6DF5">
        <w:rPr>
          <w:rFonts w:ascii="Century Gothic" w:hAnsi="Century Gothic"/>
          <w:i w:val="0"/>
          <w:iCs w:val="0"/>
          <w:color w:val="auto"/>
          <w:sz w:val="16"/>
          <w:szCs w:val="16"/>
        </w:rPr>
        <w:t>przewidzianych</w:t>
      </w:r>
      <w:r w:rsidRPr="00FC6DF5">
        <w:rPr>
          <w:rFonts w:ascii="Century Gothic" w:hAnsi="Century Gothic"/>
          <w:i w:val="0"/>
          <w:iCs w:val="0"/>
          <w:color w:val="auto"/>
          <w:sz w:val="16"/>
          <w:szCs w:val="16"/>
        </w:rPr>
        <w:t xml:space="preserve"> przetworzenia </w:t>
      </w:r>
      <w:r w:rsidR="009E6055" w:rsidRPr="00FC6DF5">
        <w:rPr>
          <w:rFonts w:ascii="Century Gothic" w:hAnsi="Century Gothic"/>
          <w:i w:val="0"/>
          <w:iCs w:val="0"/>
          <w:color w:val="auto"/>
          <w:sz w:val="16"/>
          <w:szCs w:val="16"/>
        </w:rPr>
        <w:t>z wykorzystaniem 1 szt. prasonożyc</w:t>
      </w:r>
      <w:r w:rsidRPr="00FC6DF5">
        <w:rPr>
          <w:rFonts w:ascii="Century Gothic" w:hAnsi="Century Gothic"/>
          <w:i w:val="0"/>
          <w:iCs w:val="0"/>
          <w:color w:val="auto"/>
          <w:sz w:val="16"/>
          <w:szCs w:val="16"/>
        </w:rPr>
        <w:t xml:space="preserve"> – proces R13 oraz R12</w:t>
      </w:r>
      <w:r w:rsidR="00364A24" w:rsidRPr="00FC6DF5">
        <w:rPr>
          <w:rFonts w:ascii="Century Gothic" w:hAnsi="Century Gothic"/>
          <w:i w:val="0"/>
          <w:iCs w:val="0"/>
          <w:color w:val="auto"/>
          <w:sz w:val="16"/>
          <w:szCs w:val="16"/>
        </w:rPr>
        <w:t>, R4</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86"/>
        <w:gridCol w:w="817"/>
        <w:gridCol w:w="6855"/>
        <w:gridCol w:w="1002"/>
      </w:tblGrid>
      <w:tr w:rsidR="001A432F" w:rsidRPr="00FC6DF5" w14:paraId="59B9C548" w14:textId="77777777" w:rsidTr="00A868E7">
        <w:trPr>
          <w:trHeight w:val="405"/>
        </w:trPr>
        <w:tc>
          <w:tcPr>
            <w:tcW w:w="213" w:type="pct"/>
            <w:shd w:val="clear" w:color="auto" w:fill="F2F2F2"/>
            <w:vAlign w:val="center"/>
          </w:tcPr>
          <w:p w14:paraId="1B5DA612" w14:textId="77777777" w:rsidR="00EC4FED" w:rsidRPr="00FC6DF5" w:rsidRDefault="00EC4FED"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51" w:type="pct"/>
            <w:shd w:val="clear" w:color="auto" w:fill="F2F2F2"/>
            <w:vAlign w:val="center"/>
          </w:tcPr>
          <w:p w14:paraId="72B8C7DE" w14:textId="77777777" w:rsidR="00EC4FED" w:rsidRPr="00FC6DF5" w:rsidRDefault="00EC4FED"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783" w:type="pct"/>
            <w:shd w:val="clear" w:color="auto" w:fill="F2F2F2"/>
            <w:vAlign w:val="center"/>
          </w:tcPr>
          <w:p w14:paraId="35D88CDB" w14:textId="77777777" w:rsidR="00EC4FED" w:rsidRPr="00FC6DF5" w:rsidRDefault="00EC4FED"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553" w:type="pct"/>
            <w:shd w:val="clear" w:color="auto" w:fill="F2F2F2"/>
            <w:vAlign w:val="center"/>
          </w:tcPr>
          <w:p w14:paraId="4FA0751D" w14:textId="77777777" w:rsidR="00EC4FED" w:rsidRPr="00FC6DF5" w:rsidRDefault="00EC4FED"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6794E27D" w14:textId="77777777" w:rsidTr="00A868E7">
        <w:trPr>
          <w:trHeight w:val="191"/>
        </w:trPr>
        <w:tc>
          <w:tcPr>
            <w:tcW w:w="213" w:type="pct"/>
            <w:vAlign w:val="center"/>
          </w:tcPr>
          <w:p w14:paraId="60EFAA80" w14:textId="77777777" w:rsidR="00DF45AB" w:rsidRPr="00FC6DF5" w:rsidRDefault="00DF45AB">
            <w:pPr>
              <w:numPr>
                <w:ilvl w:val="0"/>
                <w:numId w:val="196"/>
              </w:numPr>
              <w:spacing w:after="0" w:line="276" w:lineRule="auto"/>
              <w:jc w:val="center"/>
              <w:rPr>
                <w:rFonts w:ascii="Century Gothic" w:hAnsi="Century Gothic" w:cs="Arial"/>
                <w:sz w:val="14"/>
                <w:szCs w:val="14"/>
              </w:rPr>
            </w:pPr>
          </w:p>
        </w:tc>
        <w:tc>
          <w:tcPr>
            <w:tcW w:w="451" w:type="pct"/>
            <w:vAlign w:val="center"/>
          </w:tcPr>
          <w:p w14:paraId="656CDA4C" w14:textId="55EB8B52" w:rsidR="00DF45AB" w:rsidRPr="00FC6DF5" w:rsidRDefault="00A868E7" w:rsidP="0054287D">
            <w:pPr>
              <w:spacing w:after="0" w:line="276" w:lineRule="auto"/>
              <w:rPr>
                <w:rFonts w:ascii="Century Gothic" w:hAnsi="Century Gothic" w:cs="Arial"/>
                <w:sz w:val="14"/>
                <w:szCs w:val="14"/>
              </w:rPr>
            </w:pPr>
            <w:r w:rsidRPr="00FC6DF5">
              <w:rPr>
                <w:rFonts w:ascii="Century Gothic" w:hAnsi="Century Gothic" w:cs="Arial"/>
                <w:sz w:val="14"/>
                <w:szCs w:val="14"/>
              </w:rPr>
              <w:t>12 01 03</w:t>
            </w:r>
          </w:p>
        </w:tc>
        <w:tc>
          <w:tcPr>
            <w:tcW w:w="3783" w:type="pct"/>
            <w:vAlign w:val="center"/>
          </w:tcPr>
          <w:p w14:paraId="1BFF81BC" w14:textId="30C6A478" w:rsidR="00DF45AB" w:rsidRPr="00FC6DF5" w:rsidRDefault="00A868E7" w:rsidP="0054287D">
            <w:pPr>
              <w:spacing w:after="0" w:line="276" w:lineRule="auto"/>
              <w:rPr>
                <w:rFonts w:ascii="Century Gothic" w:hAnsi="Century Gothic" w:cs="Arial"/>
                <w:sz w:val="14"/>
                <w:szCs w:val="14"/>
              </w:rPr>
            </w:pPr>
            <w:r w:rsidRPr="00FC6DF5">
              <w:rPr>
                <w:rFonts w:ascii="Century Gothic" w:hAnsi="Century Gothic" w:cs="Arial"/>
                <w:sz w:val="14"/>
                <w:szCs w:val="14"/>
              </w:rPr>
              <w:t xml:space="preserve">Odpady z toczenia i piłowania metali nieżelaznych </w:t>
            </w:r>
          </w:p>
        </w:tc>
        <w:tc>
          <w:tcPr>
            <w:tcW w:w="553" w:type="pct"/>
            <w:noWrap/>
            <w:vAlign w:val="center"/>
          </w:tcPr>
          <w:p w14:paraId="3420C0E5" w14:textId="40B13905" w:rsidR="00DF45AB" w:rsidRPr="00FC6DF5" w:rsidRDefault="00A868E7"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30B9FB85" w14:textId="77777777" w:rsidTr="00A868E7">
        <w:trPr>
          <w:trHeight w:val="191"/>
        </w:trPr>
        <w:tc>
          <w:tcPr>
            <w:tcW w:w="213" w:type="pct"/>
            <w:vAlign w:val="center"/>
          </w:tcPr>
          <w:p w14:paraId="46D23CA3"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0A6D1F1F" w14:textId="3A131565"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15 01 04</w:t>
            </w:r>
          </w:p>
        </w:tc>
        <w:tc>
          <w:tcPr>
            <w:tcW w:w="3783" w:type="pct"/>
            <w:vAlign w:val="center"/>
          </w:tcPr>
          <w:p w14:paraId="174F9CF0" w14:textId="228A3C7E"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Opakowania z metali</w:t>
            </w:r>
          </w:p>
        </w:tc>
        <w:tc>
          <w:tcPr>
            <w:tcW w:w="553" w:type="pct"/>
            <w:noWrap/>
            <w:vAlign w:val="center"/>
          </w:tcPr>
          <w:p w14:paraId="64447143" w14:textId="340ECC1D"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524157C0" w14:textId="77777777" w:rsidTr="00A868E7">
        <w:trPr>
          <w:trHeight w:val="191"/>
        </w:trPr>
        <w:tc>
          <w:tcPr>
            <w:tcW w:w="213" w:type="pct"/>
            <w:vAlign w:val="center"/>
          </w:tcPr>
          <w:p w14:paraId="510F0C67"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495BB1C5" w14:textId="473F2F32"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16 01 17</w:t>
            </w:r>
          </w:p>
        </w:tc>
        <w:tc>
          <w:tcPr>
            <w:tcW w:w="3783" w:type="pct"/>
            <w:vAlign w:val="center"/>
          </w:tcPr>
          <w:p w14:paraId="5DBFB10D" w14:textId="340BAE2C"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553" w:type="pct"/>
            <w:noWrap/>
            <w:vAlign w:val="center"/>
          </w:tcPr>
          <w:p w14:paraId="1DF81B70" w14:textId="7EA4632C"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192D280E" w14:textId="77777777" w:rsidTr="00A868E7">
        <w:trPr>
          <w:trHeight w:val="191"/>
        </w:trPr>
        <w:tc>
          <w:tcPr>
            <w:tcW w:w="213" w:type="pct"/>
            <w:vAlign w:val="center"/>
          </w:tcPr>
          <w:p w14:paraId="3AA94B2C"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0BB5994D" w14:textId="7121251E"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16 01 18</w:t>
            </w:r>
          </w:p>
        </w:tc>
        <w:tc>
          <w:tcPr>
            <w:tcW w:w="3783" w:type="pct"/>
            <w:vAlign w:val="center"/>
          </w:tcPr>
          <w:p w14:paraId="50C6C8EF" w14:textId="43C2CEA4"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553" w:type="pct"/>
            <w:noWrap/>
            <w:vAlign w:val="center"/>
          </w:tcPr>
          <w:p w14:paraId="751747DF" w14:textId="037D8A05"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3B9CCB95" w14:textId="77777777" w:rsidTr="00A868E7">
        <w:trPr>
          <w:trHeight w:val="191"/>
        </w:trPr>
        <w:tc>
          <w:tcPr>
            <w:tcW w:w="213" w:type="pct"/>
            <w:vAlign w:val="center"/>
          </w:tcPr>
          <w:p w14:paraId="26B8A720"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14F04CA5" w14:textId="6C9B7E44"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17 04 05</w:t>
            </w:r>
          </w:p>
        </w:tc>
        <w:tc>
          <w:tcPr>
            <w:tcW w:w="3783" w:type="pct"/>
            <w:vAlign w:val="center"/>
          </w:tcPr>
          <w:p w14:paraId="61B91D7F" w14:textId="44C16AE1"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Żelazo i stal</w:t>
            </w:r>
          </w:p>
        </w:tc>
        <w:tc>
          <w:tcPr>
            <w:tcW w:w="553" w:type="pct"/>
            <w:noWrap/>
            <w:vAlign w:val="center"/>
          </w:tcPr>
          <w:p w14:paraId="15AD7CE3" w14:textId="02249F30"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30AF91D8" w14:textId="77777777" w:rsidTr="00A868E7">
        <w:trPr>
          <w:trHeight w:val="191"/>
        </w:trPr>
        <w:tc>
          <w:tcPr>
            <w:tcW w:w="213" w:type="pct"/>
            <w:vAlign w:val="center"/>
          </w:tcPr>
          <w:p w14:paraId="64EEFF93"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3FCF8A89" w14:textId="0431D0E8"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17 04 07</w:t>
            </w:r>
          </w:p>
        </w:tc>
        <w:tc>
          <w:tcPr>
            <w:tcW w:w="3783" w:type="pct"/>
            <w:vAlign w:val="center"/>
          </w:tcPr>
          <w:p w14:paraId="18028556" w14:textId="062D5BD4"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Mieszaniny metali</w:t>
            </w:r>
          </w:p>
        </w:tc>
        <w:tc>
          <w:tcPr>
            <w:tcW w:w="553" w:type="pct"/>
            <w:noWrap/>
            <w:vAlign w:val="center"/>
          </w:tcPr>
          <w:p w14:paraId="33C1E65F" w14:textId="51FB9ED9"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7A6469F5" w14:textId="77777777" w:rsidTr="00A868E7">
        <w:trPr>
          <w:trHeight w:val="191"/>
        </w:trPr>
        <w:tc>
          <w:tcPr>
            <w:tcW w:w="213" w:type="pct"/>
            <w:vAlign w:val="center"/>
          </w:tcPr>
          <w:p w14:paraId="212AA670"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7C3FDA58" w14:textId="2B1D2A47"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3783" w:type="pct"/>
            <w:vAlign w:val="center"/>
          </w:tcPr>
          <w:p w14:paraId="38A862FF" w14:textId="6BA3ACFD"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553" w:type="pct"/>
            <w:noWrap/>
            <w:vAlign w:val="center"/>
          </w:tcPr>
          <w:p w14:paraId="2EEAA263" w14:textId="3D09BD55"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5AF36309" w14:textId="77777777" w:rsidTr="00A868E7">
        <w:trPr>
          <w:trHeight w:val="191"/>
        </w:trPr>
        <w:tc>
          <w:tcPr>
            <w:tcW w:w="213" w:type="pct"/>
            <w:vAlign w:val="center"/>
          </w:tcPr>
          <w:p w14:paraId="6CD2BD4E"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6BB5509F" w14:textId="1B2F9774"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3783" w:type="pct"/>
            <w:vAlign w:val="center"/>
          </w:tcPr>
          <w:p w14:paraId="25E2C432" w14:textId="539447B5"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553" w:type="pct"/>
            <w:noWrap/>
            <w:vAlign w:val="center"/>
          </w:tcPr>
          <w:p w14:paraId="078D8351" w14:textId="5A779089"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65EA5588" w14:textId="77777777" w:rsidTr="00A868E7">
        <w:trPr>
          <w:trHeight w:val="191"/>
        </w:trPr>
        <w:tc>
          <w:tcPr>
            <w:tcW w:w="213" w:type="pct"/>
            <w:vAlign w:val="center"/>
          </w:tcPr>
          <w:p w14:paraId="2D84726D" w14:textId="77777777" w:rsidR="00EC4FED" w:rsidRPr="00FC6DF5" w:rsidRDefault="00EC4FED">
            <w:pPr>
              <w:numPr>
                <w:ilvl w:val="0"/>
                <w:numId w:val="196"/>
              </w:numPr>
              <w:spacing w:after="0" w:line="276" w:lineRule="auto"/>
              <w:jc w:val="center"/>
              <w:rPr>
                <w:rFonts w:ascii="Century Gothic" w:hAnsi="Century Gothic" w:cs="Arial"/>
                <w:sz w:val="14"/>
                <w:szCs w:val="14"/>
              </w:rPr>
            </w:pPr>
          </w:p>
        </w:tc>
        <w:tc>
          <w:tcPr>
            <w:tcW w:w="451" w:type="pct"/>
            <w:vAlign w:val="center"/>
          </w:tcPr>
          <w:p w14:paraId="4D269D68" w14:textId="5FFB535E"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20 01 40</w:t>
            </w:r>
          </w:p>
        </w:tc>
        <w:tc>
          <w:tcPr>
            <w:tcW w:w="3783" w:type="pct"/>
            <w:vAlign w:val="center"/>
          </w:tcPr>
          <w:p w14:paraId="5D718881" w14:textId="04F59829" w:rsidR="00EC4FED" w:rsidRPr="00FC6DF5" w:rsidRDefault="00EC4FED"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w:t>
            </w:r>
          </w:p>
        </w:tc>
        <w:tc>
          <w:tcPr>
            <w:tcW w:w="553" w:type="pct"/>
            <w:noWrap/>
            <w:vAlign w:val="center"/>
          </w:tcPr>
          <w:p w14:paraId="678EA204" w14:textId="48A4F5A8" w:rsidR="00EC4FED" w:rsidRPr="00FC6DF5" w:rsidRDefault="00EC4FED"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46481D7B" w14:textId="77777777" w:rsidTr="00A868E7">
        <w:trPr>
          <w:trHeight w:val="70"/>
        </w:trPr>
        <w:tc>
          <w:tcPr>
            <w:tcW w:w="4447" w:type="pct"/>
            <w:gridSpan w:val="3"/>
            <w:vAlign w:val="center"/>
          </w:tcPr>
          <w:p w14:paraId="69F2F189" w14:textId="77777777" w:rsidR="00EC4FED" w:rsidRPr="00FC6DF5" w:rsidRDefault="00EC4FED" w:rsidP="0054287D">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nie więcej niż:</w:t>
            </w:r>
          </w:p>
        </w:tc>
        <w:tc>
          <w:tcPr>
            <w:tcW w:w="553" w:type="pct"/>
            <w:noWrap/>
            <w:vAlign w:val="center"/>
          </w:tcPr>
          <w:p w14:paraId="2828F4E8" w14:textId="7B710698" w:rsidR="00EC4FED" w:rsidRPr="00FC6DF5" w:rsidRDefault="00EC4FED" w:rsidP="0054287D">
            <w:pPr>
              <w:spacing w:after="0" w:line="276" w:lineRule="auto"/>
              <w:jc w:val="right"/>
              <w:rPr>
                <w:rFonts w:ascii="Century Gothic" w:hAnsi="Century Gothic"/>
                <w:b/>
                <w:bCs/>
                <w:sz w:val="14"/>
                <w:szCs w:val="14"/>
              </w:rPr>
            </w:pPr>
            <w:r w:rsidRPr="00FC6DF5">
              <w:rPr>
                <w:rFonts w:ascii="Century Gothic" w:hAnsi="Century Gothic"/>
                <w:b/>
                <w:bCs/>
                <w:sz w:val="14"/>
                <w:szCs w:val="14"/>
              </w:rPr>
              <w:t>10 000,0000</w:t>
            </w:r>
          </w:p>
        </w:tc>
      </w:tr>
    </w:tbl>
    <w:p w14:paraId="465DF6F9" w14:textId="17AD4308" w:rsidR="009E6055" w:rsidRPr="00FC6DF5" w:rsidRDefault="009E6055" w:rsidP="0054287D">
      <w:pPr>
        <w:pStyle w:val="Legenda"/>
        <w:spacing w:before="240" w:after="0" w:line="276" w:lineRule="auto"/>
        <w:jc w:val="both"/>
        <w:rPr>
          <w:rFonts w:ascii="Century Gothic" w:hAnsi="Century Gothic"/>
          <w:b/>
          <w:bCs/>
          <w:i w:val="0"/>
          <w:iCs w:val="0"/>
          <w:color w:val="auto"/>
          <w:sz w:val="16"/>
          <w:szCs w:val="16"/>
        </w:rPr>
      </w:pPr>
      <w:bookmarkStart w:id="96" w:name="_Toc148455978"/>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i ilości odpadów przewidzianych </w:t>
      </w:r>
      <w:r w:rsidR="000E7831" w:rsidRPr="00FC6DF5">
        <w:rPr>
          <w:rFonts w:ascii="Century Gothic" w:hAnsi="Century Gothic"/>
          <w:i w:val="0"/>
          <w:iCs w:val="0"/>
          <w:color w:val="auto"/>
          <w:sz w:val="16"/>
          <w:szCs w:val="16"/>
        </w:rPr>
        <w:t>wytworzenia w wyniku procesów przetwarzania</w:t>
      </w:r>
      <w:r w:rsidRPr="00FC6DF5">
        <w:rPr>
          <w:rFonts w:ascii="Century Gothic" w:hAnsi="Century Gothic"/>
          <w:i w:val="0"/>
          <w:iCs w:val="0"/>
          <w:color w:val="auto"/>
          <w:sz w:val="16"/>
          <w:szCs w:val="16"/>
        </w:rPr>
        <w:t xml:space="preserve"> </w:t>
      </w:r>
      <w:r w:rsidR="000E7831" w:rsidRPr="00FC6DF5">
        <w:rPr>
          <w:rFonts w:ascii="Century Gothic" w:hAnsi="Century Gothic"/>
          <w:i w:val="0"/>
          <w:iCs w:val="0"/>
          <w:color w:val="auto"/>
          <w:sz w:val="16"/>
          <w:szCs w:val="16"/>
        </w:rPr>
        <w:br/>
      </w:r>
      <w:r w:rsidRPr="00FC6DF5">
        <w:rPr>
          <w:rFonts w:ascii="Century Gothic" w:hAnsi="Century Gothic"/>
          <w:i w:val="0"/>
          <w:iCs w:val="0"/>
          <w:color w:val="auto"/>
          <w:sz w:val="16"/>
          <w:szCs w:val="16"/>
        </w:rPr>
        <w:t>z wykorzystaniem 1 szt. prasonożyc – proces R12</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86"/>
        <w:gridCol w:w="817"/>
        <w:gridCol w:w="6855"/>
        <w:gridCol w:w="1002"/>
      </w:tblGrid>
      <w:tr w:rsidR="001A432F" w:rsidRPr="00FC6DF5" w14:paraId="39EC3D2F" w14:textId="77777777" w:rsidTr="000E7831">
        <w:trPr>
          <w:trHeight w:val="405"/>
        </w:trPr>
        <w:tc>
          <w:tcPr>
            <w:tcW w:w="213" w:type="pct"/>
            <w:shd w:val="clear" w:color="auto" w:fill="F2F2F2"/>
            <w:vAlign w:val="center"/>
          </w:tcPr>
          <w:p w14:paraId="1DD88A9F"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51" w:type="pct"/>
            <w:shd w:val="clear" w:color="auto" w:fill="F2F2F2"/>
            <w:vAlign w:val="center"/>
          </w:tcPr>
          <w:p w14:paraId="174AB946"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783" w:type="pct"/>
            <w:shd w:val="clear" w:color="auto" w:fill="F2F2F2"/>
            <w:vAlign w:val="center"/>
          </w:tcPr>
          <w:p w14:paraId="28B27F28"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553" w:type="pct"/>
            <w:shd w:val="clear" w:color="auto" w:fill="F2F2F2"/>
            <w:vAlign w:val="center"/>
          </w:tcPr>
          <w:p w14:paraId="62C4FB5E"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29A7C486" w14:textId="77777777" w:rsidTr="000E7831">
        <w:trPr>
          <w:trHeight w:val="191"/>
        </w:trPr>
        <w:tc>
          <w:tcPr>
            <w:tcW w:w="213" w:type="pct"/>
            <w:vAlign w:val="center"/>
          </w:tcPr>
          <w:p w14:paraId="36F40D77" w14:textId="77777777" w:rsidR="009E6055" w:rsidRPr="00FC6DF5" w:rsidRDefault="009E6055">
            <w:pPr>
              <w:numPr>
                <w:ilvl w:val="0"/>
                <w:numId w:val="197"/>
              </w:numPr>
              <w:spacing w:after="0" w:line="276" w:lineRule="auto"/>
              <w:rPr>
                <w:rFonts w:ascii="Century Gothic" w:hAnsi="Century Gothic" w:cs="Arial"/>
                <w:sz w:val="14"/>
                <w:szCs w:val="14"/>
              </w:rPr>
            </w:pPr>
          </w:p>
        </w:tc>
        <w:tc>
          <w:tcPr>
            <w:tcW w:w="451" w:type="pct"/>
            <w:vAlign w:val="center"/>
          </w:tcPr>
          <w:p w14:paraId="4BB55C75" w14:textId="3BD8D925"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19 10 01</w:t>
            </w:r>
          </w:p>
        </w:tc>
        <w:tc>
          <w:tcPr>
            <w:tcW w:w="3783" w:type="pct"/>
            <w:vAlign w:val="center"/>
          </w:tcPr>
          <w:p w14:paraId="07A8C043" w14:textId="38961761"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Odpady żelaza i stali</w:t>
            </w:r>
          </w:p>
        </w:tc>
        <w:tc>
          <w:tcPr>
            <w:tcW w:w="553" w:type="pct"/>
            <w:noWrap/>
            <w:vAlign w:val="center"/>
          </w:tcPr>
          <w:p w14:paraId="6FE46FF4" w14:textId="77777777" w:rsidR="009E6055" w:rsidRPr="00FC6DF5" w:rsidRDefault="009E6055"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3D941C73" w14:textId="77777777" w:rsidTr="000E7831">
        <w:trPr>
          <w:trHeight w:val="191"/>
        </w:trPr>
        <w:tc>
          <w:tcPr>
            <w:tcW w:w="213" w:type="pct"/>
            <w:vAlign w:val="center"/>
          </w:tcPr>
          <w:p w14:paraId="242B1D47" w14:textId="77777777" w:rsidR="009E6055" w:rsidRPr="00FC6DF5" w:rsidRDefault="009E6055">
            <w:pPr>
              <w:numPr>
                <w:ilvl w:val="0"/>
                <w:numId w:val="197"/>
              </w:numPr>
              <w:spacing w:after="0" w:line="276" w:lineRule="auto"/>
              <w:rPr>
                <w:rFonts w:ascii="Century Gothic" w:hAnsi="Century Gothic" w:cs="Arial"/>
                <w:sz w:val="14"/>
                <w:szCs w:val="14"/>
              </w:rPr>
            </w:pPr>
          </w:p>
        </w:tc>
        <w:tc>
          <w:tcPr>
            <w:tcW w:w="451" w:type="pct"/>
            <w:vAlign w:val="center"/>
          </w:tcPr>
          <w:p w14:paraId="250EE30B" w14:textId="3D20640D"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19 10 02</w:t>
            </w:r>
          </w:p>
        </w:tc>
        <w:tc>
          <w:tcPr>
            <w:tcW w:w="3783" w:type="pct"/>
            <w:vAlign w:val="center"/>
          </w:tcPr>
          <w:p w14:paraId="4728E3F4" w14:textId="60D3CEDF"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Odpady metali nieżelaznych</w:t>
            </w:r>
          </w:p>
        </w:tc>
        <w:tc>
          <w:tcPr>
            <w:tcW w:w="553" w:type="pct"/>
            <w:noWrap/>
            <w:vAlign w:val="center"/>
          </w:tcPr>
          <w:p w14:paraId="06BDE202" w14:textId="77777777" w:rsidR="009E6055" w:rsidRPr="00FC6DF5" w:rsidRDefault="009E6055"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1050A83B" w14:textId="77777777" w:rsidTr="000E7831">
        <w:trPr>
          <w:trHeight w:val="191"/>
        </w:trPr>
        <w:tc>
          <w:tcPr>
            <w:tcW w:w="213" w:type="pct"/>
            <w:vAlign w:val="center"/>
          </w:tcPr>
          <w:p w14:paraId="76144AAE" w14:textId="77777777" w:rsidR="009E6055" w:rsidRPr="00FC6DF5" w:rsidRDefault="009E6055">
            <w:pPr>
              <w:numPr>
                <w:ilvl w:val="0"/>
                <w:numId w:val="197"/>
              </w:numPr>
              <w:spacing w:after="0" w:line="276" w:lineRule="auto"/>
              <w:rPr>
                <w:rFonts w:ascii="Century Gothic" w:hAnsi="Century Gothic" w:cs="Arial"/>
                <w:sz w:val="14"/>
                <w:szCs w:val="14"/>
              </w:rPr>
            </w:pPr>
          </w:p>
        </w:tc>
        <w:tc>
          <w:tcPr>
            <w:tcW w:w="451" w:type="pct"/>
            <w:vAlign w:val="center"/>
          </w:tcPr>
          <w:p w14:paraId="0381EC6D" w14:textId="0DFC511B"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3783" w:type="pct"/>
            <w:vAlign w:val="center"/>
          </w:tcPr>
          <w:p w14:paraId="2A57C4C6" w14:textId="268C8398"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553" w:type="pct"/>
            <w:noWrap/>
            <w:vAlign w:val="center"/>
          </w:tcPr>
          <w:p w14:paraId="0424BC18" w14:textId="77777777" w:rsidR="009E6055" w:rsidRPr="00FC6DF5" w:rsidRDefault="009E6055"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52ED4D7C" w14:textId="77777777" w:rsidTr="000E7831">
        <w:trPr>
          <w:trHeight w:val="191"/>
        </w:trPr>
        <w:tc>
          <w:tcPr>
            <w:tcW w:w="213" w:type="pct"/>
            <w:vAlign w:val="center"/>
          </w:tcPr>
          <w:p w14:paraId="0152AC2A" w14:textId="77777777" w:rsidR="009E6055" w:rsidRPr="00FC6DF5" w:rsidRDefault="009E6055">
            <w:pPr>
              <w:numPr>
                <w:ilvl w:val="0"/>
                <w:numId w:val="197"/>
              </w:numPr>
              <w:spacing w:after="0" w:line="276" w:lineRule="auto"/>
              <w:rPr>
                <w:rFonts w:ascii="Century Gothic" w:hAnsi="Century Gothic" w:cs="Arial"/>
                <w:sz w:val="14"/>
                <w:szCs w:val="14"/>
              </w:rPr>
            </w:pPr>
          </w:p>
        </w:tc>
        <w:tc>
          <w:tcPr>
            <w:tcW w:w="451" w:type="pct"/>
            <w:vAlign w:val="center"/>
          </w:tcPr>
          <w:p w14:paraId="5BA37ABB" w14:textId="709FC740"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3783" w:type="pct"/>
            <w:vAlign w:val="center"/>
          </w:tcPr>
          <w:p w14:paraId="29A84FF9" w14:textId="41A16F01"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553" w:type="pct"/>
            <w:noWrap/>
            <w:vAlign w:val="center"/>
          </w:tcPr>
          <w:p w14:paraId="3910C1F3" w14:textId="77777777" w:rsidR="009E6055" w:rsidRPr="00FC6DF5" w:rsidRDefault="009E6055"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6C72D654" w14:textId="77777777" w:rsidTr="000E7831">
        <w:trPr>
          <w:trHeight w:val="191"/>
        </w:trPr>
        <w:tc>
          <w:tcPr>
            <w:tcW w:w="213" w:type="pct"/>
            <w:vAlign w:val="center"/>
          </w:tcPr>
          <w:p w14:paraId="74C26F73" w14:textId="77777777" w:rsidR="009E6055" w:rsidRPr="00FC6DF5" w:rsidRDefault="009E6055">
            <w:pPr>
              <w:numPr>
                <w:ilvl w:val="0"/>
                <w:numId w:val="197"/>
              </w:numPr>
              <w:spacing w:after="0" w:line="276" w:lineRule="auto"/>
              <w:rPr>
                <w:rFonts w:ascii="Century Gothic" w:hAnsi="Century Gothic" w:cs="Arial"/>
                <w:sz w:val="14"/>
                <w:szCs w:val="14"/>
              </w:rPr>
            </w:pPr>
          </w:p>
        </w:tc>
        <w:tc>
          <w:tcPr>
            <w:tcW w:w="451" w:type="pct"/>
            <w:vAlign w:val="center"/>
          </w:tcPr>
          <w:p w14:paraId="623A9413" w14:textId="31AA785B"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19 12 12</w:t>
            </w:r>
          </w:p>
        </w:tc>
        <w:tc>
          <w:tcPr>
            <w:tcW w:w="3783" w:type="pct"/>
            <w:vAlign w:val="center"/>
          </w:tcPr>
          <w:p w14:paraId="7C4F7C22" w14:textId="1582CD23" w:rsidR="009E6055" w:rsidRPr="00FC6DF5" w:rsidRDefault="000E7831" w:rsidP="0054287D">
            <w:pPr>
              <w:spacing w:after="0" w:line="276" w:lineRule="auto"/>
              <w:rPr>
                <w:rFonts w:ascii="Century Gothic" w:hAnsi="Century Gothic" w:cs="Arial"/>
                <w:sz w:val="14"/>
                <w:szCs w:val="14"/>
              </w:rPr>
            </w:pPr>
            <w:r w:rsidRPr="00FC6DF5">
              <w:rPr>
                <w:rFonts w:ascii="Century Gothic" w:hAnsi="Century Gothic" w:cs="Arial"/>
                <w:sz w:val="14"/>
                <w:szCs w:val="14"/>
              </w:rPr>
              <w:t>Inne odpady (w tym zmieszane substancje i przedmioty) z mechanicznej obróbki odpadów inne niż wymienione w 19 12 11</w:t>
            </w:r>
          </w:p>
        </w:tc>
        <w:tc>
          <w:tcPr>
            <w:tcW w:w="553" w:type="pct"/>
            <w:noWrap/>
            <w:vAlign w:val="center"/>
          </w:tcPr>
          <w:p w14:paraId="105A1F63" w14:textId="77777777" w:rsidR="009E6055" w:rsidRPr="00FC6DF5" w:rsidRDefault="009E6055"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10 000,0000</w:t>
            </w:r>
          </w:p>
        </w:tc>
      </w:tr>
      <w:tr w:rsidR="001A432F" w:rsidRPr="00FC6DF5" w14:paraId="456CB1B5" w14:textId="77777777" w:rsidTr="000E7831">
        <w:trPr>
          <w:trHeight w:val="70"/>
        </w:trPr>
        <w:tc>
          <w:tcPr>
            <w:tcW w:w="4447" w:type="pct"/>
            <w:gridSpan w:val="3"/>
            <w:vAlign w:val="center"/>
          </w:tcPr>
          <w:p w14:paraId="59380C5B" w14:textId="77777777" w:rsidR="009E6055" w:rsidRPr="00FC6DF5" w:rsidRDefault="009E6055" w:rsidP="0054287D">
            <w:pPr>
              <w:spacing w:after="0" w:line="276" w:lineRule="auto"/>
              <w:jc w:val="right"/>
              <w:rPr>
                <w:rFonts w:ascii="Century Gothic" w:hAnsi="Century Gothic" w:cs="Arial"/>
                <w:b/>
                <w:bCs/>
                <w:sz w:val="14"/>
                <w:szCs w:val="14"/>
              </w:rPr>
            </w:pPr>
            <w:r w:rsidRPr="00FC6DF5">
              <w:rPr>
                <w:rFonts w:ascii="Century Gothic" w:hAnsi="Century Gothic" w:cs="Arial"/>
                <w:b/>
                <w:bCs/>
                <w:sz w:val="14"/>
                <w:szCs w:val="14"/>
              </w:rPr>
              <w:t>Łącznie, nie więcej niż:</w:t>
            </w:r>
          </w:p>
        </w:tc>
        <w:tc>
          <w:tcPr>
            <w:tcW w:w="553" w:type="pct"/>
            <w:noWrap/>
            <w:vAlign w:val="center"/>
          </w:tcPr>
          <w:p w14:paraId="563EE1E3" w14:textId="77777777" w:rsidR="009E6055" w:rsidRPr="00FC6DF5" w:rsidRDefault="009E6055" w:rsidP="0054287D">
            <w:pPr>
              <w:spacing w:after="0" w:line="276" w:lineRule="auto"/>
              <w:jc w:val="right"/>
              <w:rPr>
                <w:rFonts w:ascii="Century Gothic" w:hAnsi="Century Gothic"/>
                <w:b/>
                <w:bCs/>
                <w:sz w:val="14"/>
                <w:szCs w:val="14"/>
              </w:rPr>
            </w:pPr>
            <w:r w:rsidRPr="00FC6DF5">
              <w:rPr>
                <w:rFonts w:ascii="Century Gothic" w:hAnsi="Century Gothic"/>
                <w:b/>
                <w:bCs/>
                <w:sz w:val="14"/>
                <w:szCs w:val="14"/>
              </w:rPr>
              <w:t>10 000,0000</w:t>
            </w:r>
          </w:p>
        </w:tc>
      </w:tr>
    </w:tbl>
    <w:p w14:paraId="09539C77" w14:textId="57771260" w:rsidR="00A922AE" w:rsidRPr="00FC6DF5" w:rsidRDefault="00947DCA" w:rsidP="00A922AE">
      <w:pPr>
        <w:pStyle w:val="Legenda"/>
        <w:spacing w:after="0" w:line="276" w:lineRule="auto"/>
        <w:jc w:val="both"/>
        <w:rPr>
          <w:rFonts w:ascii="Century Gothic" w:hAnsi="Century Gothic"/>
          <w:color w:val="auto"/>
          <w:sz w:val="14"/>
          <w:szCs w:val="14"/>
        </w:rPr>
      </w:pPr>
      <w:r w:rsidRPr="00FC6DF5">
        <w:rPr>
          <w:rFonts w:ascii="Century Gothic" w:hAnsi="Century Gothic"/>
          <w:color w:val="auto"/>
          <w:sz w:val="14"/>
          <w:szCs w:val="14"/>
        </w:rPr>
        <w:t>Ł</w:t>
      </w:r>
      <w:r w:rsidR="00A922AE" w:rsidRPr="00FC6DF5">
        <w:rPr>
          <w:rFonts w:ascii="Century Gothic" w:hAnsi="Century Gothic"/>
          <w:color w:val="auto"/>
          <w:sz w:val="14"/>
          <w:szCs w:val="14"/>
        </w:rPr>
        <w:t>ączna masa odpadów przewidzianych do wytworzenia, określona dla najmniej korzystnego scenariusza, w którym z uwagi na charakter danych partii odpadów przewidzianych do przetworzenia, nie zajdzie proces utraty statusu odpadu po przeprowadzeniu procesu przetwarzania</w:t>
      </w:r>
    </w:p>
    <w:p w14:paraId="04900B65" w14:textId="0AE1468B" w:rsidR="00364A24" w:rsidRPr="00FC6DF5" w:rsidRDefault="00364A24" w:rsidP="0054287D">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W przypadku kiedy spełnione zostaną zapisy USO, stosowanie procesu R4 nie będzie powodować powstania odpadów w ramach prowadzenia procesu przetwarzania danej partii odpadów.</w:t>
      </w:r>
    </w:p>
    <w:p w14:paraId="5E245590" w14:textId="52814DE2" w:rsidR="00A922AE" w:rsidRPr="00FC6DF5" w:rsidRDefault="00A922AE" w:rsidP="00A922AE">
      <w:pPr>
        <w:spacing w:before="240" w:line="276" w:lineRule="auto"/>
        <w:jc w:val="both"/>
        <w:rPr>
          <w:rFonts w:ascii="Century Gothic" w:hAnsi="Century Gothic"/>
          <w:sz w:val="16"/>
          <w:szCs w:val="16"/>
        </w:rPr>
      </w:pPr>
      <w:r w:rsidRPr="00FC6DF5">
        <w:rPr>
          <w:rFonts w:ascii="Century Gothic" w:hAnsi="Century Gothic"/>
          <w:sz w:val="16"/>
          <w:szCs w:val="16"/>
        </w:rPr>
        <w:lastRenderedPageBreak/>
        <w:t xml:space="preserve">W ramach przedmiotowej dokumentacji, uprzejmie proszę o uwzględnienie zapisów w decyzji o środowiskowych uwarunkowaniach realizacji przedsięwzięcia, jako komentarz do zestawień tabelarycznych, wskazujących rodzaj oraz ilość odpadów dopuszczonych do wytworzenia, o treści odzwierciedlającej poniższe informacje: W odniesieniu do wskazanych w powyższym zestawieniu tabelarycznym, możliwych ilości odpadów do wytworzenia w procesie R3 </w:t>
      </w:r>
      <w:r w:rsidRPr="00FC6DF5">
        <w:rPr>
          <w:rFonts w:ascii="Century Gothic" w:hAnsi="Century Gothic"/>
          <w:sz w:val="16"/>
          <w:szCs w:val="16"/>
        </w:rPr>
        <w:br/>
        <w:t xml:space="preserve">w instalacji – prasonożyc, zaznacza się, że są to ilości maksymalne, stanowiące wariant najmniej korzystny dla Wnioskodawcy, w sytuacji kiedy partia odpadów dostarczona na teren zakładu przetwarzania, nie będzie spełniać norm jakościowych pozwalających na przeprowadzenie procesu R4, celem uzyskania produktu, zgodnie </w:t>
      </w:r>
      <w:r w:rsidRPr="00FC6DF5">
        <w:rPr>
          <w:rFonts w:ascii="Century Gothic" w:hAnsi="Century Gothic"/>
          <w:sz w:val="16"/>
          <w:szCs w:val="16"/>
        </w:rPr>
        <w:br/>
        <w:t>z prowadzoną przez zakład kontrolą jakości na podstawie wewnętrznych regulacji.</w:t>
      </w:r>
    </w:p>
    <w:p w14:paraId="1492BBCA" w14:textId="581DDA63" w:rsidR="009E6055" w:rsidRPr="00FC6DF5" w:rsidRDefault="009E6055" w:rsidP="0054287D">
      <w:pPr>
        <w:pStyle w:val="Legenda"/>
        <w:spacing w:before="240" w:after="0" w:line="276" w:lineRule="auto"/>
        <w:jc w:val="both"/>
        <w:rPr>
          <w:rFonts w:ascii="Century Gothic" w:hAnsi="Century Gothic"/>
          <w:b/>
          <w:bCs/>
          <w:i w:val="0"/>
          <w:iCs w:val="0"/>
          <w:color w:val="auto"/>
          <w:sz w:val="16"/>
          <w:szCs w:val="16"/>
        </w:rPr>
      </w:pPr>
      <w:bookmarkStart w:id="97" w:name="_Toc148455979"/>
      <w:r w:rsidRPr="00FC6DF5">
        <w:rPr>
          <w:rFonts w:ascii="Century Gothic" w:hAnsi="Century Gothic"/>
          <w:i w:val="0"/>
          <w:iCs w:val="0"/>
          <w:color w:val="auto"/>
          <w:sz w:val="16"/>
          <w:szCs w:val="16"/>
        </w:rPr>
        <w:t xml:space="preserve">Tabela </w:t>
      </w:r>
      <w:r w:rsidRPr="00FC6DF5">
        <w:rPr>
          <w:rFonts w:ascii="Century Gothic" w:hAnsi="Century Gothic"/>
          <w:b/>
          <w:bCs/>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b/>
          <w:bCs/>
          <w:i w:val="0"/>
          <w:iCs w:val="0"/>
          <w:color w:val="auto"/>
          <w:sz w:val="16"/>
          <w:szCs w:val="16"/>
        </w:rPr>
        <w:fldChar w:fldCharType="separate"/>
      </w:r>
      <w:r w:rsidR="00617013">
        <w:rPr>
          <w:rFonts w:ascii="Century Gothic" w:hAnsi="Century Gothic"/>
          <w:i w:val="0"/>
          <w:iCs w:val="0"/>
          <w:noProof/>
          <w:color w:val="auto"/>
          <w:sz w:val="16"/>
          <w:szCs w:val="16"/>
        </w:rPr>
        <w:t>26</w:t>
      </w:r>
      <w:r w:rsidRPr="00FC6DF5">
        <w:rPr>
          <w:rFonts w:ascii="Century Gothic" w:hAnsi="Century Gothic"/>
          <w:b/>
          <w:bCs/>
          <w:i w:val="0"/>
          <w:iCs w:val="0"/>
          <w:color w:val="auto"/>
          <w:sz w:val="16"/>
          <w:szCs w:val="16"/>
        </w:rPr>
        <w:fldChar w:fldCharType="end"/>
      </w:r>
      <w:r w:rsidRPr="00FC6DF5">
        <w:rPr>
          <w:rFonts w:ascii="Century Gothic" w:hAnsi="Century Gothic"/>
          <w:i w:val="0"/>
          <w:iCs w:val="0"/>
          <w:color w:val="auto"/>
          <w:sz w:val="16"/>
          <w:szCs w:val="16"/>
        </w:rPr>
        <w:t xml:space="preserve"> Wykaz przewidywanych rodzajów i ilości odpadów niebezpiecznych oraz innych niż niebezpieczne powstałych w wyniku funkcjonowania </w:t>
      </w:r>
      <w:r w:rsidR="00313F9E" w:rsidRPr="00FC6DF5">
        <w:rPr>
          <w:rFonts w:ascii="Century Gothic" w:hAnsi="Century Gothic"/>
          <w:i w:val="0"/>
          <w:iCs w:val="0"/>
          <w:color w:val="auto"/>
          <w:sz w:val="16"/>
          <w:szCs w:val="16"/>
        </w:rPr>
        <w:t>maszyn do przetwarzania odpadów (prasonożyc)</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20"/>
        <w:gridCol w:w="852"/>
        <w:gridCol w:w="6802"/>
        <w:gridCol w:w="986"/>
      </w:tblGrid>
      <w:tr w:rsidR="001A432F" w:rsidRPr="00FC6DF5" w14:paraId="1B35CCCA" w14:textId="77777777" w:rsidTr="00535318">
        <w:trPr>
          <w:trHeight w:val="525"/>
        </w:trPr>
        <w:tc>
          <w:tcPr>
            <w:tcW w:w="232" w:type="pct"/>
            <w:shd w:val="clear" w:color="auto" w:fill="F2F2F2"/>
            <w:vAlign w:val="center"/>
          </w:tcPr>
          <w:p w14:paraId="5C3AF62B" w14:textId="77777777" w:rsidR="009E6055" w:rsidRPr="00FC6DF5" w:rsidRDefault="009E6055" w:rsidP="0054287D">
            <w:pPr>
              <w:spacing w:after="0" w:line="276" w:lineRule="auto"/>
              <w:rPr>
                <w:rFonts w:ascii="Century Gothic" w:hAnsi="Century Gothic" w:cs="Arial"/>
                <w:b/>
                <w:bCs/>
                <w:sz w:val="14"/>
                <w:szCs w:val="14"/>
              </w:rPr>
            </w:pPr>
            <w:r w:rsidRPr="00FC6DF5">
              <w:rPr>
                <w:rFonts w:ascii="Century Gothic" w:hAnsi="Century Gothic" w:cs="Arial"/>
                <w:b/>
                <w:bCs/>
                <w:sz w:val="14"/>
                <w:szCs w:val="14"/>
              </w:rPr>
              <w:t>L.p.</w:t>
            </w:r>
          </w:p>
        </w:tc>
        <w:tc>
          <w:tcPr>
            <w:tcW w:w="470" w:type="pct"/>
            <w:shd w:val="clear" w:color="auto" w:fill="F2F2F2"/>
            <w:vAlign w:val="center"/>
          </w:tcPr>
          <w:p w14:paraId="5D02BBE4"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3754" w:type="pct"/>
            <w:shd w:val="clear" w:color="auto" w:fill="F2F2F2"/>
            <w:vAlign w:val="center"/>
          </w:tcPr>
          <w:p w14:paraId="4CEF05B9" w14:textId="1BCD3440" w:rsidR="009E6055" w:rsidRPr="00FC6DF5" w:rsidRDefault="00313F9E"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544" w:type="pct"/>
            <w:shd w:val="clear" w:color="auto" w:fill="F2F2F2"/>
            <w:vAlign w:val="center"/>
          </w:tcPr>
          <w:p w14:paraId="08BB79A1" w14:textId="77777777" w:rsidR="009E6055" w:rsidRPr="00FC6DF5" w:rsidRDefault="009E6055" w:rsidP="0054287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Ilość max Mg/rok</w:t>
            </w:r>
          </w:p>
        </w:tc>
      </w:tr>
      <w:tr w:rsidR="001A432F" w:rsidRPr="00FC6DF5" w14:paraId="4EBFA2C3" w14:textId="77777777" w:rsidTr="00535318">
        <w:trPr>
          <w:trHeight w:val="70"/>
        </w:trPr>
        <w:tc>
          <w:tcPr>
            <w:tcW w:w="232" w:type="pct"/>
            <w:vAlign w:val="center"/>
          </w:tcPr>
          <w:p w14:paraId="76506108" w14:textId="77777777" w:rsidR="00313F9E" w:rsidRPr="00FC6DF5" w:rsidRDefault="00313F9E">
            <w:pPr>
              <w:numPr>
                <w:ilvl w:val="0"/>
                <w:numId w:val="198"/>
              </w:numPr>
              <w:spacing w:after="0" w:line="276" w:lineRule="auto"/>
              <w:rPr>
                <w:rFonts w:ascii="Century Gothic" w:hAnsi="Century Gothic" w:cs="Arial"/>
                <w:sz w:val="14"/>
                <w:szCs w:val="14"/>
              </w:rPr>
            </w:pPr>
          </w:p>
        </w:tc>
        <w:tc>
          <w:tcPr>
            <w:tcW w:w="470" w:type="pct"/>
            <w:vAlign w:val="center"/>
          </w:tcPr>
          <w:p w14:paraId="04A75AE8" w14:textId="1F65229E" w:rsidR="00313F9E" w:rsidRPr="00FC6DF5" w:rsidRDefault="00313F9E" w:rsidP="0054287D">
            <w:pPr>
              <w:spacing w:after="0" w:line="276" w:lineRule="auto"/>
              <w:rPr>
                <w:rFonts w:ascii="Century Gothic" w:hAnsi="Century Gothic"/>
                <w:bCs/>
                <w:sz w:val="14"/>
                <w:szCs w:val="14"/>
              </w:rPr>
            </w:pPr>
            <w:r w:rsidRPr="00FC6DF5">
              <w:rPr>
                <w:rFonts w:ascii="Century Gothic" w:hAnsi="Century Gothic"/>
                <w:bCs/>
                <w:sz w:val="14"/>
                <w:szCs w:val="14"/>
              </w:rPr>
              <w:t>13 02 08*</w:t>
            </w:r>
          </w:p>
        </w:tc>
        <w:tc>
          <w:tcPr>
            <w:tcW w:w="3754" w:type="pct"/>
          </w:tcPr>
          <w:p w14:paraId="23573872" w14:textId="24171797" w:rsidR="00313F9E" w:rsidRPr="00FC6DF5" w:rsidRDefault="00313F9E" w:rsidP="0054287D">
            <w:pPr>
              <w:tabs>
                <w:tab w:val="left" w:pos="1755"/>
              </w:tabs>
              <w:spacing w:after="0" w:line="276" w:lineRule="auto"/>
              <w:rPr>
                <w:rFonts w:ascii="Century Gothic" w:hAnsi="Century Gothic" w:cs="Arial"/>
                <w:sz w:val="14"/>
                <w:szCs w:val="14"/>
              </w:rPr>
            </w:pPr>
            <w:r w:rsidRPr="00FC6DF5">
              <w:rPr>
                <w:rFonts w:ascii="Century Gothic" w:hAnsi="Century Gothic" w:cs="Arial"/>
                <w:sz w:val="14"/>
                <w:szCs w:val="14"/>
              </w:rPr>
              <w:t>Inne oleje silnikowe, przekładniowe i smarowe</w:t>
            </w:r>
          </w:p>
        </w:tc>
        <w:tc>
          <w:tcPr>
            <w:tcW w:w="544" w:type="pct"/>
            <w:vAlign w:val="center"/>
          </w:tcPr>
          <w:p w14:paraId="641D2FCC" w14:textId="5B2C3693" w:rsidR="00313F9E" w:rsidRPr="00FC6DF5" w:rsidRDefault="00F759C8"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1A432F" w:rsidRPr="00FC6DF5" w14:paraId="06867C04" w14:textId="77777777" w:rsidTr="00535318">
        <w:trPr>
          <w:trHeight w:val="70"/>
        </w:trPr>
        <w:tc>
          <w:tcPr>
            <w:tcW w:w="232" w:type="pct"/>
            <w:vAlign w:val="center"/>
          </w:tcPr>
          <w:p w14:paraId="357DB73B" w14:textId="77777777" w:rsidR="009E6055" w:rsidRPr="00FC6DF5" w:rsidRDefault="009E6055">
            <w:pPr>
              <w:numPr>
                <w:ilvl w:val="0"/>
                <w:numId w:val="198"/>
              </w:numPr>
              <w:spacing w:after="0" w:line="276" w:lineRule="auto"/>
              <w:rPr>
                <w:rFonts w:ascii="Century Gothic" w:hAnsi="Century Gothic" w:cs="Arial"/>
                <w:sz w:val="14"/>
                <w:szCs w:val="14"/>
              </w:rPr>
            </w:pPr>
          </w:p>
        </w:tc>
        <w:tc>
          <w:tcPr>
            <w:tcW w:w="470" w:type="pct"/>
            <w:vAlign w:val="center"/>
          </w:tcPr>
          <w:p w14:paraId="32EB2D66" w14:textId="77777777" w:rsidR="009E6055" w:rsidRPr="00FC6DF5" w:rsidRDefault="009E6055" w:rsidP="0054287D">
            <w:pPr>
              <w:spacing w:after="0" w:line="276" w:lineRule="auto"/>
              <w:rPr>
                <w:rFonts w:ascii="Century Gothic" w:hAnsi="Century Gothic" w:cs="Arial"/>
                <w:sz w:val="14"/>
                <w:szCs w:val="14"/>
              </w:rPr>
            </w:pPr>
            <w:r w:rsidRPr="00FC6DF5">
              <w:rPr>
                <w:rFonts w:ascii="Century Gothic" w:hAnsi="Century Gothic"/>
                <w:bCs/>
                <w:sz w:val="14"/>
                <w:szCs w:val="14"/>
              </w:rPr>
              <w:t>15 02 02</w:t>
            </w:r>
            <w:r w:rsidRPr="00FC6DF5">
              <w:rPr>
                <w:rFonts w:ascii="Century Gothic" w:hAnsi="Century Gothic"/>
                <w:bCs/>
                <w:sz w:val="14"/>
                <w:szCs w:val="14"/>
                <w:vertAlign w:val="superscript"/>
              </w:rPr>
              <w:t>*</w:t>
            </w:r>
          </w:p>
        </w:tc>
        <w:tc>
          <w:tcPr>
            <w:tcW w:w="3754" w:type="pct"/>
          </w:tcPr>
          <w:p w14:paraId="0339692A" w14:textId="77777777" w:rsidR="009E6055" w:rsidRPr="00FC6DF5" w:rsidRDefault="009E6055" w:rsidP="0054287D">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(w tym filtry olejowe nieujęte w innych grupach), tkaniny do wycierania (np. szmaty, ścierki) i ubrania ochronne zanieczyszczone substancjami niebezpiecznymi (np. PCB)</w:t>
            </w:r>
          </w:p>
        </w:tc>
        <w:tc>
          <w:tcPr>
            <w:tcW w:w="544" w:type="pct"/>
            <w:vAlign w:val="center"/>
          </w:tcPr>
          <w:p w14:paraId="4C843232" w14:textId="1EFFB7F7" w:rsidR="009E6055" w:rsidRPr="00FC6DF5" w:rsidRDefault="00F759C8"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2,0000</w:t>
            </w:r>
          </w:p>
        </w:tc>
      </w:tr>
      <w:tr w:rsidR="00313F9E" w:rsidRPr="00FC6DF5" w14:paraId="1FF669D9" w14:textId="77777777" w:rsidTr="00535318">
        <w:trPr>
          <w:trHeight w:val="70"/>
        </w:trPr>
        <w:tc>
          <w:tcPr>
            <w:tcW w:w="232" w:type="pct"/>
            <w:vAlign w:val="center"/>
          </w:tcPr>
          <w:p w14:paraId="70505362" w14:textId="77777777" w:rsidR="009E6055" w:rsidRPr="00FC6DF5" w:rsidRDefault="009E6055">
            <w:pPr>
              <w:numPr>
                <w:ilvl w:val="0"/>
                <w:numId w:val="198"/>
              </w:numPr>
              <w:spacing w:after="0" w:line="276" w:lineRule="auto"/>
              <w:rPr>
                <w:rFonts w:ascii="Century Gothic" w:hAnsi="Century Gothic" w:cs="Arial"/>
                <w:sz w:val="14"/>
                <w:szCs w:val="14"/>
              </w:rPr>
            </w:pPr>
          </w:p>
        </w:tc>
        <w:tc>
          <w:tcPr>
            <w:tcW w:w="470" w:type="pct"/>
            <w:vAlign w:val="center"/>
          </w:tcPr>
          <w:p w14:paraId="549BBDB4" w14:textId="77777777" w:rsidR="009E6055" w:rsidRPr="00FC6DF5" w:rsidRDefault="009E6055" w:rsidP="0054287D">
            <w:pPr>
              <w:spacing w:after="0" w:line="276" w:lineRule="auto"/>
              <w:rPr>
                <w:rFonts w:ascii="Century Gothic" w:hAnsi="Century Gothic"/>
                <w:bCs/>
                <w:sz w:val="14"/>
                <w:szCs w:val="14"/>
              </w:rPr>
            </w:pPr>
            <w:r w:rsidRPr="00FC6DF5">
              <w:rPr>
                <w:rFonts w:ascii="Century Gothic" w:hAnsi="Century Gothic"/>
                <w:bCs/>
                <w:sz w:val="14"/>
                <w:szCs w:val="14"/>
              </w:rPr>
              <w:t>15 02 03</w:t>
            </w:r>
          </w:p>
        </w:tc>
        <w:tc>
          <w:tcPr>
            <w:tcW w:w="3754" w:type="pct"/>
          </w:tcPr>
          <w:p w14:paraId="75C979D4" w14:textId="77777777" w:rsidR="009E6055" w:rsidRPr="00FC6DF5" w:rsidRDefault="009E6055" w:rsidP="0054287D">
            <w:pPr>
              <w:spacing w:after="0" w:line="276" w:lineRule="auto"/>
              <w:rPr>
                <w:rFonts w:ascii="Century Gothic" w:hAnsi="Century Gothic"/>
                <w:bCs/>
                <w:sz w:val="14"/>
                <w:szCs w:val="14"/>
              </w:rPr>
            </w:pPr>
            <w:r w:rsidRPr="00FC6DF5">
              <w:rPr>
                <w:rFonts w:ascii="Century Gothic" w:hAnsi="Century Gothic"/>
                <w:bCs/>
                <w:sz w:val="14"/>
                <w:szCs w:val="14"/>
              </w:rPr>
              <w:t>Sorbenty, materiały filtracyjne, tkaniny do wycierania (np. szmaty, ścierki) i ubrania ochronne inne niż wymienione w 15 02 02</w:t>
            </w:r>
          </w:p>
        </w:tc>
        <w:tc>
          <w:tcPr>
            <w:tcW w:w="544" w:type="pct"/>
            <w:vAlign w:val="center"/>
          </w:tcPr>
          <w:p w14:paraId="4D53B93E" w14:textId="0DE729C0" w:rsidR="009E6055" w:rsidRPr="00FC6DF5" w:rsidRDefault="00F759C8" w:rsidP="0054287D">
            <w:pPr>
              <w:spacing w:after="0" w:line="276" w:lineRule="auto"/>
              <w:jc w:val="right"/>
              <w:rPr>
                <w:rFonts w:ascii="Century Gothic" w:hAnsi="Century Gothic" w:cs="Arial"/>
                <w:sz w:val="14"/>
                <w:szCs w:val="14"/>
              </w:rPr>
            </w:pPr>
            <w:r w:rsidRPr="00FC6DF5">
              <w:rPr>
                <w:rFonts w:ascii="Century Gothic" w:hAnsi="Century Gothic" w:cs="Arial"/>
                <w:sz w:val="14"/>
                <w:szCs w:val="14"/>
              </w:rPr>
              <w:t>1,5000</w:t>
            </w:r>
          </w:p>
        </w:tc>
      </w:tr>
      <w:bookmarkEnd w:id="86"/>
    </w:tbl>
    <w:p w14:paraId="6B54475A" w14:textId="77777777" w:rsidR="000A3FA5" w:rsidRPr="00FC6DF5" w:rsidRDefault="000A3FA5" w:rsidP="004E7893">
      <w:pPr>
        <w:spacing w:after="0" w:line="276" w:lineRule="auto"/>
        <w:jc w:val="both"/>
        <w:rPr>
          <w:rFonts w:ascii="Century Gothic" w:hAnsi="Century Gothic" w:cstheme="majorHAnsi"/>
          <w:strike/>
          <w:sz w:val="16"/>
          <w:szCs w:val="16"/>
        </w:rPr>
      </w:pPr>
    </w:p>
    <w:p w14:paraId="1552DFC6" w14:textId="06CB11EA" w:rsidR="000A3FA5" w:rsidRPr="00FC6DF5" w:rsidRDefault="000A3FA5" w:rsidP="000A3FA5">
      <w:pPr>
        <w:pStyle w:val="Nagwek5"/>
        <w:pBdr>
          <w:bottom w:val="single" w:sz="4" w:space="1" w:color="auto"/>
        </w:pBdr>
        <w:spacing w:before="0" w:line="276" w:lineRule="auto"/>
        <w:jc w:val="both"/>
        <w:rPr>
          <w:rFonts w:ascii="Century Gothic" w:hAnsi="Century Gothic"/>
          <w:b/>
          <w:bCs/>
          <w:color w:val="auto"/>
          <w:sz w:val="20"/>
          <w:szCs w:val="20"/>
        </w:rPr>
      </w:pPr>
      <w:r w:rsidRPr="00FC6DF5">
        <w:rPr>
          <w:rFonts w:ascii="Century Gothic" w:hAnsi="Century Gothic"/>
          <w:b/>
          <w:bCs/>
          <w:color w:val="auto"/>
          <w:sz w:val="20"/>
          <w:szCs w:val="20"/>
        </w:rPr>
        <w:t>2.3.4.2.</w:t>
      </w:r>
      <w:r w:rsidR="00497A57" w:rsidRPr="00FC6DF5">
        <w:rPr>
          <w:rFonts w:ascii="Century Gothic" w:hAnsi="Century Gothic"/>
          <w:b/>
          <w:bCs/>
          <w:color w:val="auto"/>
          <w:sz w:val="20"/>
          <w:szCs w:val="20"/>
        </w:rPr>
        <w:t>2</w:t>
      </w:r>
      <w:r w:rsidRPr="00FC6DF5">
        <w:rPr>
          <w:rFonts w:ascii="Century Gothic" w:hAnsi="Century Gothic"/>
          <w:b/>
          <w:bCs/>
          <w:color w:val="auto"/>
          <w:sz w:val="20"/>
          <w:szCs w:val="20"/>
        </w:rPr>
        <w:t xml:space="preserve">. </w:t>
      </w:r>
      <w:r w:rsidR="00535318" w:rsidRPr="00FC6DF5">
        <w:rPr>
          <w:rFonts w:ascii="Century Gothic" w:hAnsi="Century Gothic"/>
          <w:b/>
          <w:bCs/>
          <w:color w:val="auto"/>
          <w:sz w:val="20"/>
          <w:szCs w:val="20"/>
        </w:rPr>
        <w:t>ZBIERANIE ODPADÓW</w:t>
      </w:r>
    </w:p>
    <w:p w14:paraId="0B1615CE" w14:textId="6EA1117D" w:rsidR="000A3FA5" w:rsidRPr="00FC6DF5" w:rsidRDefault="00052120" w:rsidP="00052120">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Działalność zbierania odpadów odbywać się będzie bez zmian w zakresie obecnie prowadzonej technologii, </w:t>
      </w:r>
      <w:r w:rsidR="001F5294" w:rsidRPr="00FC6DF5">
        <w:rPr>
          <w:rFonts w:ascii="Century Gothic" w:hAnsi="Century Gothic" w:cstheme="majorHAnsi"/>
          <w:sz w:val="16"/>
          <w:szCs w:val="16"/>
        </w:rPr>
        <w:br/>
      </w:r>
      <w:r w:rsidRPr="00FC6DF5">
        <w:rPr>
          <w:rFonts w:ascii="Century Gothic" w:hAnsi="Century Gothic" w:cstheme="majorHAnsi"/>
          <w:sz w:val="16"/>
          <w:szCs w:val="16"/>
        </w:rPr>
        <w:t>w odniesieniu do czynności wykonywanych w ramach prowadzenia zbierania odpadów</w:t>
      </w:r>
      <w:r w:rsidR="001F5294" w:rsidRPr="00FC6DF5">
        <w:rPr>
          <w:rFonts w:ascii="Century Gothic" w:hAnsi="Century Gothic" w:cstheme="majorHAnsi"/>
          <w:sz w:val="16"/>
          <w:szCs w:val="16"/>
        </w:rPr>
        <w:t>.</w:t>
      </w:r>
      <w:r w:rsidR="00CA5968" w:rsidRPr="00FC6DF5">
        <w:rPr>
          <w:rFonts w:ascii="Century Gothic" w:hAnsi="Century Gothic" w:cstheme="majorHAnsi"/>
          <w:sz w:val="16"/>
          <w:szCs w:val="16"/>
        </w:rPr>
        <w:t xml:space="preserve"> Założenia projektowe, </w:t>
      </w:r>
      <w:r w:rsidR="00CA5968" w:rsidRPr="00FC6DF5">
        <w:rPr>
          <w:rFonts w:ascii="Century Gothic" w:hAnsi="Century Gothic" w:cstheme="majorHAnsi"/>
          <w:sz w:val="16"/>
          <w:szCs w:val="16"/>
        </w:rPr>
        <w:br/>
        <w:t>z uwagi obecne oraz spodziewane uwarunkowania rynkowe, wymagają zwiększenia częstotliwości rotacji tymczasowo magazynowanych odpadów przeznaczonych do zbierania, dlatego też założenia projektowe przewidują, iż łączna masa odpadów przewidzianych do zbierania wynosić będzie do 200 000,000 Mg w skali roku.</w:t>
      </w:r>
    </w:p>
    <w:p w14:paraId="5C909B07" w14:textId="77777777" w:rsidR="00535318" w:rsidRPr="00FC6DF5" w:rsidRDefault="00535318" w:rsidP="00535318">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Proces zbierania odbywać się będzie w następującej kolejności:</w:t>
      </w:r>
    </w:p>
    <w:p w14:paraId="32984677" w14:textId="77777777"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Przyjmowanie odpadów </w:t>
      </w:r>
    </w:p>
    <w:p w14:paraId="16D424CA" w14:textId="389154D6"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Ważenie</w:t>
      </w:r>
    </w:p>
    <w:p w14:paraId="63941FE3" w14:textId="77777777"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Rozładunek oraz ewidencjonowanie </w:t>
      </w:r>
    </w:p>
    <w:p w14:paraId="449844BF" w14:textId="77777777"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Segregacja do miejsc magazynowania</w:t>
      </w:r>
    </w:p>
    <w:p w14:paraId="209221D7" w14:textId="77777777"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Tymczasowe magazynowanie odpadów</w:t>
      </w:r>
    </w:p>
    <w:p w14:paraId="2128EF67" w14:textId="77777777" w:rsidR="00535318" w:rsidRPr="00FC6DF5" w:rsidRDefault="00535318">
      <w:pPr>
        <w:pStyle w:val="Akapitzlist"/>
        <w:numPr>
          <w:ilvl w:val="0"/>
          <w:numId w:val="19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Przekazanie kolejnym Odbiorcom</w:t>
      </w:r>
    </w:p>
    <w:p w14:paraId="3A750208" w14:textId="77777777" w:rsidR="00535318" w:rsidRPr="00FC6DF5" w:rsidRDefault="00535318" w:rsidP="00947DCA">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 rozładunku odebranych odpadów, Wnioskodawca wypełniać będzie odpowiednie dokumenty i formularze ewidencyjne.</w:t>
      </w:r>
    </w:p>
    <w:p w14:paraId="35DBCEEA" w14:textId="28EC6F81" w:rsidR="00535318" w:rsidRPr="00FC6DF5" w:rsidRDefault="00535318" w:rsidP="00947DCA">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Odebrane odpady transportowane będą do miejsc selektywnego magazynowania</w:t>
      </w:r>
      <w:r w:rsidR="001F5294" w:rsidRPr="00FC6DF5">
        <w:rPr>
          <w:rFonts w:ascii="Century Gothic" w:hAnsi="Century Gothic" w:cstheme="majorHAnsi"/>
          <w:sz w:val="16"/>
          <w:szCs w:val="16"/>
        </w:rPr>
        <w:t>.</w:t>
      </w:r>
    </w:p>
    <w:p w14:paraId="4C9DB0F6" w14:textId="77777777" w:rsidR="00535318" w:rsidRPr="00FC6DF5" w:rsidRDefault="00535318" w:rsidP="00947DCA">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 zebraniu ilości (poszczególnych rodzajów odpadów), która pozwalać będzie na zorganizowanie ekonomicznego transportu, odpady będą odbierane przez dalszych Odbiorców.</w:t>
      </w:r>
    </w:p>
    <w:p w14:paraId="6792C26C" w14:textId="552575E8" w:rsidR="00535318" w:rsidRPr="00FC6DF5" w:rsidRDefault="001F5294" w:rsidP="00947DCA">
      <w:pPr>
        <w:spacing w:line="276" w:lineRule="auto"/>
        <w:jc w:val="both"/>
        <w:rPr>
          <w:rFonts w:ascii="Century Gothic" w:hAnsi="Century Gothic"/>
          <w:sz w:val="16"/>
          <w:szCs w:val="16"/>
        </w:rPr>
      </w:pPr>
      <w:r w:rsidRPr="00FC6DF5">
        <w:rPr>
          <w:rFonts w:ascii="Century Gothic" w:hAnsi="Century Gothic" w:cstheme="majorHAnsi"/>
          <w:sz w:val="16"/>
          <w:szCs w:val="16"/>
        </w:rPr>
        <w:t>W treści poniżej, przedstawia się listę poszczególnych rodzajów odpadów przewidzianych do zbierania</w:t>
      </w:r>
      <w:r w:rsidR="00535318" w:rsidRPr="00FC6DF5">
        <w:rPr>
          <w:rFonts w:ascii="Century Gothic" w:hAnsi="Century Gothic" w:cstheme="majorHAnsi"/>
          <w:sz w:val="16"/>
          <w:szCs w:val="16"/>
        </w:rPr>
        <w:t xml:space="preserve">, zgodnie </w:t>
      </w:r>
      <w:r w:rsidRPr="00FC6DF5">
        <w:rPr>
          <w:rFonts w:ascii="Century Gothic" w:hAnsi="Century Gothic" w:cstheme="majorHAnsi"/>
          <w:sz w:val="16"/>
          <w:szCs w:val="16"/>
        </w:rPr>
        <w:br/>
      </w:r>
      <w:r w:rsidR="00535318" w:rsidRPr="00FC6DF5">
        <w:rPr>
          <w:rFonts w:ascii="Century Gothic" w:hAnsi="Century Gothic" w:cstheme="majorHAnsi"/>
          <w:sz w:val="16"/>
          <w:szCs w:val="16"/>
        </w:rPr>
        <w:t xml:space="preserve">z obowiązującą w Polsce klasyfikacją odpadów wg Rozporządzenia Ministra Klimatu z dnia 2 stycznia 2020 r. w sprawie katalogu odpadów (Dz.U. 2020 poz. 10) w ramach działalności zbierania odpadów, </w:t>
      </w:r>
      <w:r w:rsidRPr="00FC6DF5">
        <w:rPr>
          <w:rFonts w:ascii="Century Gothic" w:hAnsi="Century Gothic" w:cstheme="majorHAnsi"/>
          <w:sz w:val="16"/>
          <w:szCs w:val="16"/>
        </w:rPr>
        <w:t xml:space="preserve">przy uwzględnieniu obowiązków </w:t>
      </w:r>
      <w:r w:rsidR="00535318" w:rsidRPr="00FC6DF5">
        <w:rPr>
          <w:rFonts w:ascii="Century Gothic" w:hAnsi="Century Gothic" w:cstheme="majorHAnsi"/>
          <w:sz w:val="16"/>
          <w:szCs w:val="16"/>
        </w:rPr>
        <w:t>realizacji</w:t>
      </w:r>
      <w:r w:rsidR="00D65FA9" w:rsidRPr="00FC6DF5">
        <w:rPr>
          <w:rFonts w:ascii="Century Gothic" w:hAnsi="Century Gothic" w:cstheme="majorHAnsi"/>
          <w:sz w:val="16"/>
          <w:szCs w:val="16"/>
        </w:rPr>
        <w:t xml:space="preserve"> zapisów</w:t>
      </w:r>
      <w:r w:rsidR="00535318" w:rsidRPr="00FC6DF5">
        <w:rPr>
          <w:rFonts w:ascii="Century Gothic" w:hAnsi="Century Gothic"/>
          <w:sz w:val="16"/>
          <w:szCs w:val="16"/>
        </w:rPr>
        <w:t xml:space="preserve"> art. 23a Ustawy z dnia 20 stycznia 2005 r. o recyklingu pojazdów wycofanych z eksploatacji (Dz.U. 2020 poz. 2056).</w:t>
      </w:r>
    </w:p>
    <w:p w14:paraId="0439A8C4" w14:textId="09B7902D" w:rsidR="00535318" w:rsidRPr="00FC6DF5" w:rsidRDefault="00535318" w:rsidP="00947DCA">
      <w:pPr>
        <w:pStyle w:val="Legenda"/>
        <w:spacing w:after="0" w:line="276" w:lineRule="auto"/>
        <w:jc w:val="both"/>
        <w:rPr>
          <w:rFonts w:ascii="Century Gothic" w:hAnsi="Century Gothic" w:cstheme="majorHAnsi"/>
          <w:i w:val="0"/>
          <w:color w:val="auto"/>
          <w:sz w:val="16"/>
          <w:szCs w:val="16"/>
        </w:rPr>
      </w:pPr>
      <w:bookmarkStart w:id="98" w:name="_Toc148455980"/>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27</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rodzajów odpadów przewidzianych do zbierania w okresie roku w stanie </w:t>
      </w:r>
      <w:r w:rsidR="001F5294" w:rsidRPr="00FC6DF5">
        <w:rPr>
          <w:rFonts w:ascii="Century Gothic" w:hAnsi="Century Gothic" w:cstheme="majorHAnsi"/>
          <w:i w:val="0"/>
          <w:color w:val="auto"/>
          <w:sz w:val="16"/>
          <w:szCs w:val="16"/>
        </w:rPr>
        <w:t>projektowanym</w:t>
      </w:r>
      <w:bookmarkEnd w:id="98"/>
    </w:p>
    <w:tbl>
      <w:tblPr>
        <w:tblStyle w:val="Tabela-Siatka"/>
        <w:tblW w:w="5000" w:type="pct"/>
        <w:tblLook w:val="04A0" w:firstRow="1" w:lastRow="0" w:firstColumn="1" w:lastColumn="0" w:noHBand="0" w:noVBand="1"/>
      </w:tblPr>
      <w:tblGrid>
        <w:gridCol w:w="446"/>
        <w:gridCol w:w="1136"/>
        <w:gridCol w:w="7478"/>
      </w:tblGrid>
      <w:tr w:rsidR="001A432F" w:rsidRPr="00FC6DF5" w14:paraId="70EC20E3" w14:textId="77777777" w:rsidTr="00947DCA">
        <w:trPr>
          <w:cantSplit/>
          <w:tblHeader/>
        </w:trPr>
        <w:tc>
          <w:tcPr>
            <w:tcW w:w="246" w:type="pct"/>
            <w:shd w:val="clear" w:color="auto" w:fill="F2F2F2" w:themeFill="background1" w:themeFillShade="F2"/>
            <w:vAlign w:val="center"/>
          </w:tcPr>
          <w:p w14:paraId="330C2086" w14:textId="77777777" w:rsidR="00535318" w:rsidRPr="00FC6DF5" w:rsidRDefault="00535318" w:rsidP="00947DCA">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Lp.</w:t>
            </w:r>
          </w:p>
        </w:tc>
        <w:tc>
          <w:tcPr>
            <w:tcW w:w="627" w:type="pct"/>
            <w:shd w:val="clear" w:color="auto" w:fill="F2F2F2" w:themeFill="background1" w:themeFillShade="F2"/>
            <w:vAlign w:val="center"/>
          </w:tcPr>
          <w:p w14:paraId="73488CCB" w14:textId="77777777" w:rsidR="00535318" w:rsidRPr="00FC6DF5" w:rsidRDefault="00535318" w:rsidP="00947DCA">
            <w:pPr>
              <w:spacing w:line="276" w:lineRule="auto"/>
              <w:rPr>
                <w:rFonts w:ascii="Century Gothic" w:hAnsi="Century Gothic" w:cs="Times New Roman"/>
                <w:b/>
                <w:bCs/>
                <w:sz w:val="14"/>
                <w:szCs w:val="14"/>
              </w:rPr>
            </w:pPr>
            <w:r w:rsidRPr="00FC6DF5">
              <w:rPr>
                <w:rFonts w:ascii="Century Gothic" w:hAnsi="Century Gothic" w:cs="Times New Roman"/>
                <w:b/>
                <w:bCs/>
                <w:sz w:val="14"/>
                <w:szCs w:val="14"/>
              </w:rPr>
              <w:t>Kod odpadu</w:t>
            </w:r>
          </w:p>
        </w:tc>
        <w:tc>
          <w:tcPr>
            <w:tcW w:w="4127" w:type="pct"/>
            <w:shd w:val="clear" w:color="auto" w:fill="F2F2F2" w:themeFill="background1" w:themeFillShade="F2"/>
            <w:vAlign w:val="center"/>
          </w:tcPr>
          <w:p w14:paraId="414E38F7" w14:textId="77777777" w:rsidR="00535318" w:rsidRPr="00FC6DF5" w:rsidRDefault="00535318" w:rsidP="00947DCA">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Rodzaj odpadu</w:t>
            </w:r>
          </w:p>
        </w:tc>
      </w:tr>
      <w:tr w:rsidR="001A432F" w:rsidRPr="00FC6DF5" w14:paraId="3D1E6AD5" w14:textId="77777777" w:rsidTr="00947DCA">
        <w:tc>
          <w:tcPr>
            <w:tcW w:w="246" w:type="pct"/>
            <w:shd w:val="clear" w:color="auto" w:fill="auto"/>
            <w:vAlign w:val="center"/>
          </w:tcPr>
          <w:p w14:paraId="2DB69768" w14:textId="77777777" w:rsidR="00535318" w:rsidRPr="00FC6DF5" w:rsidRDefault="00535318" w:rsidP="00947DCA">
            <w:pPr>
              <w:pStyle w:val="Akapitzlist"/>
              <w:numPr>
                <w:ilvl w:val="0"/>
                <w:numId w:val="200"/>
              </w:numPr>
              <w:spacing w:line="276" w:lineRule="auto"/>
              <w:jc w:val="center"/>
              <w:rPr>
                <w:rFonts w:ascii="Century Gothic" w:hAnsi="Century Gothic" w:cs="Times New Roman"/>
                <w:sz w:val="14"/>
                <w:szCs w:val="14"/>
              </w:rPr>
            </w:pPr>
          </w:p>
        </w:tc>
        <w:tc>
          <w:tcPr>
            <w:tcW w:w="627" w:type="pct"/>
            <w:shd w:val="clear" w:color="auto" w:fill="auto"/>
            <w:vAlign w:val="center"/>
          </w:tcPr>
          <w:p w14:paraId="50DB3CD5"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02 01 04</w:t>
            </w:r>
          </w:p>
        </w:tc>
        <w:tc>
          <w:tcPr>
            <w:tcW w:w="4127" w:type="pct"/>
            <w:shd w:val="clear" w:color="auto" w:fill="auto"/>
            <w:vAlign w:val="center"/>
          </w:tcPr>
          <w:p w14:paraId="05B99F3C"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tworzyw sztucznych (z wyłączeniem opakowań)</w:t>
            </w:r>
          </w:p>
        </w:tc>
      </w:tr>
      <w:tr w:rsidR="001A432F" w:rsidRPr="00FC6DF5" w14:paraId="3F8F655A" w14:textId="77777777" w:rsidTr="00947DCA">
        <w:tc>
          <w:tcPr>
            <w:tcW w:w="246" w:type="pct"/>
            <w:shd w:val="clear" w:color="auto" w:fill="auto"/>
            <w:vAlign w:val="center"/>
          </w:tcPr>
          <w:p w14:paraId="52F54365"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627679D"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02 01 10</w:t>
            </w:r>
          </w:p>
        </w:tc>
        <w:tc>
          <w:tcPr>
            <w:tcW w:w="4127" w:type="pct"/>
            <w:shd w:val="clear" w:color="auto" w:fill="auto"/>
            <w:vAlign w:val="center"/>
          </w:tcPr>
          <w:p w14:paraId="50BEB76B"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metalowe</w:t>
            </w:r>
          </w:p>
        </w:tc>
      </w:tr>
      <w:tr w:rsidR="001A432F" w:rsidRPr="00FC6DF5" w14:paraId="78ECB9DD" w14:textId="77777777" w:rsidTr="00947DCA">
        <w:tc>
          <w:tcPr>
            <w:tcW w:w="246" w:type="pct"/>
            <w:shd w:val="clear" w:color="auto" w:fill="auto"/>
            <w:vAlign w:val="center"/>
          </w:tcPr>
          <w:p w14:paraId="7B301398"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7E6CAF9E"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06 04 99</w:t>
            </w:r>
          </w:p>
        </w:tc>
        <w:tc>
          <w:tcPr>
            <w:tcW w:w="4127" w:type="pct"/>
            <w:shd w:val="clear" w:color="auto" w:fill="auto"/>
            <w:vAlign w:val="center"/>
          </w:tcPr>
          <w:p w14:paraId="2A9A34EA" w14:textId="77777777" w:rsidR="00535318" w:rsidRPr="00FC6DF5" w:rsidRDefault="00535318" w:rsidP="00947DCA">
            <w:pPr>
              <w:spacing w:line="276" w:lineRule="auto"/>
              <w:rPr>
                <w:rFonts w:ascii="Century Gothic" w:hAnsi="Century Gothic"/>
                <w:sz w:val="14"/>
                <w:szCs w:val="14"/>
              </w:rPr>
            </w:pPr>
            <w:r w:rsidRPr="00FC6DF5">
              <w:rPr>
                <w:rFonts w:ascii="Century Gothic" w:hAnsi="Century Gothic"/>
                <w:sz w:val="14"/>
                <w:szCs w:val="14"/>
              </w:rPr>
              <w:t>Inne niewymienione odpady</w:t>
            </w:r>
          </w:p>
        </w:tc>
      </w:tr>
      <w:tr w:rsidR="001A432F" w:rsidRPr="00FC6DF5" w14:paraId="5D23C152" w14:textId="77777777" w:rsidTr="00947DCA">
        <w:tc>
          <w:tcPr>
            <w:tcW w:w="246" w:type="pct"/>
            <w:shd w:val="clear" w:color="auto" w:fill="auto"/>
            <w:vAlign w:val="center"/>
          </w:tcPr>
          <w:p w14:paraId="2CA350B7"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105C5905"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10 01 01</w:t>
            </w:r>
          </w:p>
        </w:tc>
        <w:tc>
          <w:tcPr>
            <w:tcW w:w="4127" w:type="pct"/>
            <w:shd w:val="clear" w:color="auto" w:fill="auto"/>
            <w:vAlign w:val="center"/>
          </w:tcPr>
          <w:p w14:paraId="41CFD4CE"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Żużle, popioły paleniskowe i pyły z kotłów (z wyłączeniem pyłów z kotłów wymienionych w 10 01 04)</w:t>
            </w:r>
          </w:p>
        </w:tc>
      </w:tr>
      <w:tr w:rsidR="001A432F" w:rsidRPr="00FC6DF5" w14:paraId="4A7F1BD0" w14:textId="77777777" w:rsidTr="00947DCA">
        <w:tc>
          <w:tcPr>
            <w:tcW w:w="246" w:type="pct"/>
            <w:shd w:val="clear" w:color="auto" w:fill="auto"/>
            <w:vAlign w:val="center"/>
          </w:tcPr>
          <w:p w14:paraId="3FBC4280"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34500EEE"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10 01 15</w:t>
            </w:r>
          </w:p>
        </w:tc>
        <w:tc>
          <w:tcPr>
            <w:tcW w:w="4127" w:type="pct"/>
            <w:shd w:val="clear" w:color="auto" w:fill="auto"/>
            <w:vAlign w:val="center"/>
          </w:tcPr>
          <w:p w14:paraId="7E597F8C"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Popioły paleniskowe, żużle i pyły z kotłów ze współspalania inne niż wymienione w 10 01 14</w:t>
            </w:r>
          </w:p>
        </w:tc>
      </w:tr>
      <w:tr w:rsidR="001A432F" w:rsidRPr="00FC6DF5" w14:paraId="1DA75CF8" w14:textId="77777777" w:rsidTr="00947DCA">
        <w:trPr>
          <w:trHeight w:val="70"/>
        </w:trPr>
        <w:tc>
          <w:tcPr>
            <w:tcW w:w="246" w:type="pct"/>
            <w:shd w:val="clear" w:color="auto" w:fill="auto"/>
            <w:vAlign w:val="center"/>
          </w:tcPr>
          <w:p w14:paraId="095AE171"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7E876E95"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10 01 80</w:t>
            </w:r>
          </w:p>
        </w:tc>
        <w:tc>
          <w:tcPr>
            <w:tcW w:w="4127" w:type="pct"/>
            <w:shd w:val="clear" w:color="auto" w:fill="auto"/>
            <w:vAlign w:val="center"/>
          </w:tcPr>
          <w:p w14:paraId="2CAA55B9"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Mieszanki popiołowo-żużlowe z mokrego odprowadzania odpadów paleniskowych</w:t>
            </w:r>
          </w:p>
        </w:tc>
      </w:tr>
      <w:tr w:rsidR="001A432F" w:rsidRPr="00FC6DF5" w14:paraId="63B7C2D8" w14:textId="77777777" w:rsidTr="00947DCA">
        <w:tc>
          <w:tcPr>
            <w:tcW w:w="246" w:type="pct"/>
            <w:shd w:val="clear" w:color="auto" w:fill="auto"/>
            <w:vAlign w:val="center"/>
          </w:tcPr>
          <w:p w14:paraId="38A669DD"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63381FF8"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10 02 01</w:t>
            </w:r>
          </w:p>
        </w:tc>
        <w:tc>
          <w:tcPr>
            <w:tcW w:w="4127" w:type="pct"/>
            <w:shd w:val="clear" w:color="auto" w:fill="auto"/>
            <w:vAlign w:val="center"/>
          </w:tcPr>
          <w:p w14:paraId="7B2F6161"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Żużle z procesów wytapiania (wielkopiecowe, stalownicze)</w:t>
            </w:r>
          </w:p>
        </w:tc>
      </w:tr>
      <w:tr w:rsidR="001A432F" w:rsidRPr="00FC6DF5" w14:paraId="5DF8B671" w14:textId="77777777" w:rsidTr="00947DCA">
        <w:tc>
          <w:tcPr>
            <w:tcW w:w="246" w:type="pct"/>
            <w:shd w:val="clear" w:color="auto" w:fill="auto"/>
            <w:vAlign w:val="center"/>
          </w:tcPr>
          <w:p w14:paraId="1BBAB502"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64BECDB7"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10 02 02</w:t>
            </w:r>
          </w:p>
        </w:tc>
        <w:tc>
          <w:tcPr>
            <w:tcW w:w="4127" w:type="pct"/>
            <w:shd w:val="clear" w:color="auto" w:fill="auto"/>
            <w:vAlign w:val="center"/>
          </w:tcPr>
          <w:p w14:paraId="06E6C3F8"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Nieprzerobione żużle z innych procesów</w:t>
            </w:r>
          </w:p>
        </w:tc>
      </w:tr>
      <w:tr w:rsidR="001A432F" w:rsidRPr="00FC6DF5" w14:paraId="19FB801F" w14:textId="77777777" w:rsidTr="00947DCA">
        <w:tc>
          <w:tcPr>
            <w:tcW w:w="246" w:type="pct"/>
            <w:shd w:val="clear" w:color="auto" w:fill="auto"/>
            <w:vAlign w:val="center"/>
          </w:tcPr>
          <w:p w14:paraId="297BF37B"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133874C7"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10 02 10</w:t>
            </w:r>
          </w:p>
        </w:tc>
        <w:tc>
          <w:tcPr>
            <w:tcW w:w="4127" w:type="pct"/>
            <w:shd w:val="clear" w:color="auto" w:fill="auto"/>
            <w:vAlign w:val="center"/>
          </w:tcPr>
          <w:p w14:paraId="77E4A785"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Zgorzelina walcownicza</w:t>
            </w:r>
          </w:p>
        </w:tc>
      </w:tr>
      <w:tr w:rsidR="001A432F" w:rsidRPr="00FC6DF5" w14:paraId="35A3F531" w14:textId="77777777" w:rsidTr="00947DCA">
        <w:tc>
          <w:tcPr>
            <w:tcW w:w="246" w:type="pct"/>
            <w:shd w:val="clear" w:color="auto" w:fill="auto"/>
            <w:vAlign w:val="center"/>
          </w:tcPr>
          <w:p w14:paraId="606EE0D4"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18B40E5E"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10 02 80</w:t>
            </w:r>
          </w:p>
        </w:tc>
        <w:tc>
          <w:tcPr>
            <w:tcW w:w="4127" w:type="pct"/>
            <w:shd w:val="clear" w:color="auto" w:fill="auto"/>
            <w:vAlign w:val="center"/>
          </w:tcPr>
          <w:p w14:paraId="4E97EE76"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Zgary z hutnictwa żelaza</w:t>
            </w:r>
          </w:p>
        </w:tc>
      </w:tr>
      <w:tr w:rsidR="001A432F" w:rsidRPr="00FC6DF5" w14:paraId="460CFB59" w14:textId="77777777" w:rsidTr="00947DCA">
        <w:tc>
          <w:tcPr>
            <w:tcW w:w="246" w:type="pct"/>
            <w:shd w:val="clear" w:color="auto" w:fill="auto"/>
            <w:vAlign w:val="center"/>
          </w:tcPr>
          <w:p w14:paraId="6E0227D9"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63BFA1DF"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10 02 99</w:t>
            </w:r>
          </w:p>
        </w:tc>
        <w:tc>
          <w:tcPr>
            <w:tcW w:w="4127" w:type="pct"/>
            <w:shd w:val="clear" w:color="auto" w:fill="auto"/>
            <w:vAlign w:val="center"/>
          </w:tcPr>
          <w:p w14:paraId="49B1D389"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7BBA31BE" w14:textId="77777777" w:rsidTr="00947DCA">
        <w:tc>
          <w:tcPr>
            <w:tcW w:w="246" w:type="pct"/>
            <w:shd w:val="clear" w:color="auto" w:fill="auto"/>
            <w:vAlign w:val="center"/>
          </w:tcPr>
          <w:p w14:paraId="7B13513B"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F2044B6"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10 09 80</w:t>
            </w:r>
          </w:p>
        </w:tc>
        <w:tc>
          <w:tcPr>
            <w:tcW w:w="4127" w:type="pct"/>
            <w:shd w:val="clear" w:color="auto" w:fill="auto"/>
            <w:vAlign w:val="center"/>
          </w:tcPr>
          <w:p w14:paraId="03F8D2C3"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Wybrakowane wyroby żeliwne</w:t>
            </w:r>
          </w:p>
        </w:tc>
      </w:tr>
      <w:tr w:rsidR="001A432F" w:rsidRPr="00FC6DF5" w14:paraId="1C9E15EA" w14:textId="77777777" w:rsidTr="00947DCA">
        <w:tc>
          <w:tcPr>
            <w:tcW w:w="246" w:type="pct"/>
            <w:shd w:val="clear" w:color="auto" w:fill="FBE4D5" w:themeFill="accent2" w:themeFillTint="33"/>
            <w:vAlign w:val="center"/>
          </w:tcPr>
          <w:p w14:paraId="5AA44118" w14:textId="77777777" w:rsidR="00A868E7" w:rsidRPr="00FC6DF5" w:rsidRDefault="00A868E7"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FBE4D5" w:themeFill="accent2" w:themeFillTint="33"/>
            <w:vAlign w:val="center"/>
          </w:tcPr>
          <w:p w14:paraId="6A622655" w14:textId="4216096A"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10 11 12</w:t>
            </w:r>
          </w:p>
        </w:tc>
        <w:tc>
          <w:tcPr>
            <w:tcW w:w="4127" w:type="pct"/>
            <w:shd w:val="clear" w:color="auto" w:fill="FBE4D5" w:themeFill="accent2" w:themeFillTint="33"/>
            <w:vAlign w:val="center"/>
          </w:tcPr>
          <w:p w14:paraId="52658B4E" w14:textId="5984D765"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Szkło odpadowe inne niż wymienione w 10 11 11</w:t>
            </w:r>
          </w:p>
        </w:tc>
      </w:tr>
      <w:tr w:rsidR="001A432F" w:rsidRPr="00FC6DF5" w14:paraId="73C85635" w14:textId="77777777" w:rsidTr="00947DCA">
        <w:tc>
          <w:tcPr>
            <w:tcW w:w="246" w:type="pct"/>
            <w:shd w:val="clear" w:color="auto" w:fill="auto"/>
            <w:vAlign w:val="center"/>
          </w:tcPr>
          <w:p w14:paraId="31133AFD"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49CAC437"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10 12 99</w:t>
            </w:r>
          </w:p>
        </w:tc>
        <w:tc>
          <w:tcPr>
            <w:tcW w:w="4127" w:type="pct"/>
            <w:shd w:val="clear" w:color="auto" w:fill="auto"/>
            <w:vAlign w:val="center"/>
          </w:tcPr>
          <w:p w14:paraId="02D656B0"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66CDAA2D" w14:textId="77777777" w:rsidTr="00947DCA">
        <w:tc>
          <w:tcPr>
            <w:tcW w:w="246" w:type="pct"/>
            <w:shd w:val="clear" w:color="auto" w:fill="auto"/>
            <w:vAlign w:val="center"/>
          </w:tcPr>
          <w:p w14:paraId="67A018E7"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03E84B2F"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10 13 99</w:t>
            </w:r>
          </w:p>
        </w:tc>
        <w:tc>
          <w:tcPr>
            <w:tcW w:w="4127" w:type="pct"/>
            <w:shd w:val="clear" w:color="auto" w:fill="auto"/>
            <w:vAlign w:val="center"/>
          </w:tcPr>
          <w:p w14:paraId="019907D2"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7BDD13BB" w14:textId="77777777" w:rsidTr="00947DCA">
        <w:tc>
          <w:tcPr>
            <w:tcW w:w="246" w:type="pct"/>
            <w:shd w:val="clear" w:color="auto" w:fill="auto"/>
            <w:vAlign w:val="center"/>
          </w:tcPr>
          <w:p w14:paraId="7B066499"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3F4E4E99"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12 01 01</w:t>
            </w:r>
          </w:p>
        </w:tc>
        <w:tc>
          <w:tcPr>
            <w:tcW w:w="4127" w:type="pct"/>
            <w:shd w:val="clear" w:color="auto" w:fill="auto"/>
            <w:vAlign w:val="center"/>
          </w:tcPr>
          <w:p w14:paraId="3A2A17BA"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żelaza oraz jego stopów</w:t>
            </w:r>
          </w:p>
        </w:tc>
      </w:tr>
      <w:tr w:rsidR="001A432F" w:rsidRPr="00FC6DF5" w14:paraId="7F49EEDB" w14:textId="77777777" w:rsidTr="00947DCA">
        <w:tc>
          <w:tcPr>
            <w:tcW w:w="246" w:type="pct"/>
            <w:shd w:val="clear" w:color="auto" w:fill="auto"/>
            <w:vAlign w:val="center"/>
          </w:tcPr>
          <w:p w14:paraId="6B4AF2FA"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35585F60"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12 01 02</w:t>
            </w:r>
          </w:p>
        </w:tc>
        <w:tc>
          <w:tcPr>
            <w:tcW w:w="4127" w:type="pct"/>
            <w:shd w:val="clear" w:color="auto" w:fill="auto"/>
            <w:vAlign w:val="center"/>
          </w:tcPr>
          <w:p w14:paraId="1A4FB7C6"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żelaza oraz jego stopów</w:t>
            </w:r>
          </w:p>
        </w:tc>
      </w:tr>
      <w:tr w:rsidR="001A432F" w:rsidRPr="00FC6DF5" w14:paraId="034B8B3C" w14:textId="77777777" w:rsidTr="00947DCA">
        <w:tc>
          <w:tcPr>
            <w:tcW w:w="246" w:type="pct"/>
            <w:shd w:val="clear" w:color="auto" w:fill="auto"/>
            <w:vAlign w:val="center"/>
          </w:tcPr>
          <w:p w14:paraId="525D5625"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61BEBCC1"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12 01 03</w:t>
            </w:r>
          </w:p>
        </w:tc>
        <w:tc>
          <w:tcPr>
            <w:tcW w:w="4127" w:type="pct"/>
            <w:shd w:val="clear" w:color="auto" w:fill="auto"/>
            <w:vAlign w:val="center"/>
          </w:tcPr>
          <w:p w14:paraId="6D5C26DB"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metali nieżelaznych</w:t>
            </w:r>
          </w:p>
        </w:tc>
      </w:tr>
      <w:tr w:rsidR="001A432F" w:rsidRPr="00FC6DF5" w14:paraId="4ED11B48" w14:textId="77777777" w:rsidTr="00947DCA">
        <w:tc>
          <w:tcPr>
            <w:tcW w:w="246" w:type="pct"/>
            <w:shd w:val="clear" w:color="auto" w:fill="auto"/>
            <w:vAlign w:val="center"/>
          </w:tcPr>
          <w:p w14:paraId="04293107"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3B4A7DD0"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12 01 04</w:t>
            </w:r>
          </w:p>
        </w:tc>
        <w:tc>
          <w:tcPr>
            <w:tcW w:w="4127" w:type="pct"/>
            <w:shd w:val="clear" w:color="auto" w:fill="auto"/>
            <w:vAlign w:val="center"/>
          </w:tcPr>
          <w:p w14:paraId="33C95BBC"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metali nieżelaznych</w:t>
            </w:r>
          </w:p>
        </w:tc>
      </w:tr>
      <w:tr w:rsidR="001A432F" w:rsidRPr="00FC6DF5" w14:paraId="35ECA188" w14:textId="77777777" w:rsidTr="00947DCA">
        <w:tc>
          <w:tcPr>
            <w:tcW w:w="246" w:type="pct"/>
            <w:shd w:val="clear" w:color="auto" w:fill="auto"/>
            <w:vAlign w:val="center"/>
          </w:tcPr>
          <w:p w14:paraId="471066C8"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5B43E763"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12 01 13</w:t>
            </w:r>
          </w:p>
        </w:tc>
        <w:tc>
          <w:tcPr>
            <w:tcW w:w="4127" w:type="pct"/>
            <w:shd w:val="clear" w:color="auto" w:fill="auto"/>
            <w:vAlign w:val="center"/>
          </w:tcPr>
          <w:p w14:paraId="5710ADE9"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spawalnicze</w:t>
            </w:r>
          </w:p>
        </w:tc>
      </w:tr>
      <w:tr w:rsidR="001A432F" w:rsidRPr="00FC6DF5" w14:paraId="4D4B32DC" w14:textId="77777777" w:rsidTr="00947DCA">
        <w:tc>
          <w:tcPr>
            <w:tcW w:w="246" w:type="pct"/>
            <w:shd w:val="clear" w:color="auto" w:fill="auto"/>
            <w:vAlign w:val="center"/>
          </w:tcPr>
          <w:p w14:paraId="51FDA8BC"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0B3F1555"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12 01 17</w:t>
            </w:r>
          </w:p>
        </w:tc>
        <w:tc>
          <w:tcPr>
            <w:tcW w:w="4127" w:type="pct"/>
            <w:shd w:val="clear" w:color="auto" w:fill="auto"/>
            <w:vAlign w:val="center"/>
          </w:tcPr>
          <w:p w14:paraId="0E2219FA"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poszlifierskie inne niż wymienione w 12 01 16</w:t>
            </w:r>
          </w:p>
        </w:tc>
      </w:tr>
      <w:tr w:rsidR="001A432F" w:rsidRPr="00FC6DF5" w14:paraId="646EE87D" w14:textId="77777777" w:rsidTr="00947DCA">
        <w:tc>
          <w:tcPr>
            <w:tcW w:w="246" w:type="pct"/>
            <w:shd w:val="clear" w:color="auto" w:fill="auto"/>
            <w:vAlign w:val="center"/>
          </w:tcPr>
          <w:p w14:paraId="58EAEDC0"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47AFB1B2"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15 01 04</w:t>
            </w:r>
          </w:p>
        </w:tc>
        <w:tc>
          <w:tcPr>
            <w:tcW w:w="4127" w:type="pct"/>
            <w:shd w:val="clear" w:color="auto" w:fill="auto"/>
            <w:vAlign w:val="center"/>
          </w:tcPr>
          <w:p w14:paraId="3A40D66D"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Opakowania z metali </w:t>
            </w:r>
          </w:p>
        </w:tc>
      </w:tr>
      <w:tr w:rsidR="001A432F" w:rsidRPr="00FC6DF5" w14:paraId="70F4B0EE" w14:textId="77777777" w:rsidTr="00947DCA">
        <w:tc>
          <w:tcPr>
            <w:tcW w:w="246" w:type="pct"/>
            <w:shd w:val="clear" w:color="auto" w:fill="D9E2F3" w:themeFill="accent5" w:themeFillTint="33"/>
            <w:vAlign w:val="center"/>
          </w:tcPr>
          <w:p w14:paraId="0DD9FBE6" w14:textId="77777777" w:rsidR="00535318" w:rsidRPr="00FC6DF5" w:rsidRDefault="00535318"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7EA15D06"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16 01 03</w:t>
            </w:r>
          </w:p>
        </w:tc>
        <w:tc>
          <w:tcPr>
            <w:tcW w:w="4127" w:type="pct"/>
            <w:shd w:val="clear" w:color="auto" w:fill="D9E2F3" w:themeFill="accent5" w:themeFillTint="33"/>
            <w:vAlign w:val="center"/>
          </w:tcPr>
          <w:p w14:paraId="0F7AB169" w14:textId="77777777" w:rsidR="00535318" w:rsidRPr="00FC6DF5" w:rsidRDefault="00535318"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Zużyte opony</w:t>
            </w:r>
          </w:p>
        </w:tc>
      </w:tr>
      <w:tr w:rsidR="001A432F" w:rsidRPr="00FC6DF5" w14:paraId="581D973B" w14:textId="77777777" w:rsidTr="00947DCA">
        <w:tc>
          <w:tcPr>
            <w:tcW w:w="246" w:type="pct"/>
            <w:shd w:val="clear" w:color="auto" w:fill="D9E2F3" w:themeFill="accent5" w:themeFillTint="33"/>
            <w:vAlign w:val="center"/>
          </w:tcPr>
          <w:p w14:paraId="28803603"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59A4D559" w14:textId="69EC52A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16 01 12</w:t>
            </w:r>
          </w:p>
        </w:tc>
        <w:tc>
          <w:tcPr>
            <w:tcW w:w="4127" w:type="pct"/>
            <w:shd w:val="clear" w:color="auto" w:fill="D9E2F3" w:themeFill="accent5" w:themeFillTint="33"/>
            <w:vAlign w:val="center"/>
          </w:tcPr>
          <w:p w14:paraId="2399A361" w14:textId="2A2BB23A"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Okładziny hamulcowe inne niż wymienione w 16 01 11</w:t>
            </w:r>
          </w:p>
        </w:tc>
      </w:tr>
      <w:tr w:rsidR="001A432F" w:rsidRPr="00FC6DF5" w14:paraId="1F9CB111" w14:textId="77777777" w:rsidTr="00947DCA">
        <w:tc>
          <w:tcPr>
            <w:tcW w:w="246" w:type="pct"/>
            <w:shd w:val="clear" w:color="auto" w:fill="D9E2F3" w:themeFill="accent5" w:themeFillTint="33"/>
            <w:vAlign w:val="center"/>
          </w:tcPr>
          <w:p w14:paraId="14139D19"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4F7E8AB1"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16 01 17</w:t>
            </w:r>
          </w:p>
        </w:tc>
        <w:tc>
          <w:tcPr>
            <w:tcW w:w="4127" w:type="pct"/>
            <w:shd w:val="clear" w:color="auto" w:fill="D9E2F3" w:themeFill="accent5" w:themeFillTint="33"/>
            <w:vAlign w:val="center"/>
          </w:tcPr>
          <w:p w14:paraId="449B947F"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r>
      <w:tr w:rsidR="001A432F" w:rsidRPr="00FC6DF5" w14:paraId="773BE868" w14:textId="77777777" w:rsidTr="00947DCA">
        <w:tc>
          <w:tcPr>
            <w:tcW w:w="246" w:type="pct"/>
            <w:shd w:val="clear" w:color="auto" w:fill="D9E2F3" w:themeFill="accent5" w:themeFillTint="33"/>
            <w:vAlign w:val="center"/>
          </w:tcPr>
          <w:p w14:paraId="5941A65A"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4697A7FB"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16 01 18</w:t>
            </w:r>
          </w:p>
        </w:tc>
        <w:tc>
          <w:tcPr>
            <w:tcW w:w="4127" w:type="pct"/>
            <w:shd w:val="clear" w:color="auto" w:fill="D9E2F3" w:themeFill="accent5" w:themeFillTint="33"/>
            <w:vAlign w:val="center"/>
          </w:tcPr>
          <w:p w14:paraId="4314277E"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r>
      <w:tr w:rsidR="001A432F" w:rsidRPr="00FC6DF5" w14:paraId="67C5C482" w14:textId="77777777" w:rsidTr="00947DCA">
        <w:tc>
          <w:tcPr>
            <w:tcW w:w="246" w:type="pct"/>
            <w:shd w:val="clear" w:color="auto" w:fill="D9E2F3" w:themeFill="accent5" w:themeFillTint="33"/>
            <w:vAlign w:val="center"/>
          </w:tcPr>
          <w:p w14:paraId="504FE39A"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23DB74AC"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16 01 19</w:t>
            </w:r>
          </w:p>
        </w:tc>
        <w:tc>
          <w:tcPr>
            <w:tcW w:w="4127" w:type="pct"/>
            <w:shd w:val="clear" w:color="auto" w:fill="D9E2F3" w:themeFill="accent5" w:themeFillTint="33"/>
            <w:vAlign w:val="center"/>
          </w:tcPr>
          <w:p w14:paraId="3517A946"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Tworzywa sztuczne</w:t>
            </w:r>
          </w:p>
        </w:tc>
      </w:tr>
      <w:tr w:rsidR="001A432F" w:rsidRPr="00FC6DF5" w14:paraId="7EA3BECD" w14:textId="77777777" w:rsidTr="00947DCA">
        <w:tc>
          <w:tcPr>
            <w:tcW w:w="246" w:type="pct"/>
            <w:shd w:val="clear" w:color="auto" w:fill="D9E2F3" w:themeFill="accent5" w:themeFillTint="33"/>
            <w:vAlign w:val="center"/>
          </w:tcPr>
          <w:p w14:paraId="17E56064"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55AF931A" w14:textId="72EFC03C"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16 01 20</w:t>
            </w:r>
          </w:p>
        </w:tc>
        <w:tc>
          <w:tcPr>
            <w:tcW w:w="4127" w:type="pct"/>
            <w:shd w:val="clear" w:color="auto" w:fill="D9E2F3" w:themeFill="accent5" w:themeFillTint="33"/>
            <w:vAlign w:val="center"/>
          </w:tcPr>
          <w:p w14:paraId="4BAB1DD1" w14:textId="72AEBEF8"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r>
      <w:tr w:rsidR="001A432F" w:rsidRPr="00FC6DF5" w14:paraId="63BF50C4" w14:textId="77777777" w:rsidTr="00947DCA">
        <w:tc>
          <w:tcPr>
            <w:tcW w:w="246" w:type="pct"/>
            <w:shd w:val="clear" w:color="auto" w:fill="D9E2F3" w:themeFill="accent5" w:themeFillTint="33"/>
            <w:vAlign w:val="center"/>
          </w:tcPr>
          <w:p w14:paraId="2910A684"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7ED0D005"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21*</w:t>
            </w:r>
          </w:p>
        </w:tc>
        <w:tc>
          <w:tcPr>
            <w:tcW w:w="4127" w:type="pct"/>
            <w:shd w:val="clear" w:color="auto" w:fill="D9E2F3" w:themeFill="accent5" w:themeFillTint="33"/>
            <w:vAlign w:val="center"/>
          </w:tcPr>
          <w:p w14:paraId="2BC94741"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Niebezpieczne elementy inne niż wymienione w 16 01 07 do 16 01 11, 16 01 13 i 16 01 14</w:t>
            </w:r>
          </w:p>
        </w:tc>
      </w:tr>
      <w:tr w:rsidR="001A432F" w:rsidRPr="00FC6DF5" w14:paraId="161276F4" w14:textId="77777777" w:rsidTr="00947DCA">
        <w:tc>
          <w:tcPr>
            <w:tcW w:w="246" w:type="pct"/>
            <w:shd w:val="clear" w:color="auto" w:fill="D9E2F3" w:themeFill="accent5" w:themeFillTint="33"/>
            <w:vAlign w:val="center"/>
          </w:tcPr>
          <w:p w14:paraId="440CADF3"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357A29C8" w14:textId="299C312D"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16 01 22</w:t>
            </w:r>
          </w:p>
        </w:tc>
        <w:tc>
          <w:tcPr>
            <w:tcW w:w="4127" w:type="pct"/>
            <w:shd w:val="clear" w:color="auto" w:fill="D9E2F3" w:themeFill="accent5" w:themeFillTint="33"/>
            <w:vAlign w:val="center"/>
          </w:tcPr>
          <w:p w14:paraId="2AA1A3B7" w14:textId="681763D6"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elementy</w:t>
            </w:r>
          </w:p>
        </w:tc>
      </w:tr>
      <w:tr w:rsidR="001A432F" w:rsidRPr="00FC6DF5" w14:paraId="4D3AF38F" w14:textId="77777777" w:rsidTr="00947DCA">
        <w:tc>
          <w:tcPr>
            <w:tcW w:w="246" w:type="pct"/>
            <w:shd w:val="clear" w:color="auto" w:fill="D9E2F3" w:themeFill="accent5" w:themeFillTint="33"/>
            <w:vAlign w:val="center"/>
          </w:tcPr>
          <w:p w14:paraId="02CD6728"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1CFB21BB" w14:textId="69CC9A23"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16 01 99</w:t>
            </w:r>
          </w:p>
        </w:tc>
        <w:tc>
          <w:tcPr>
            <w:tcW w:w="4127" w:type="pct"/>
            <w:shd w:val="clear" w:color="auto" w:fill="D9E2F3" w:themeFill="accent5" w:themeFillTint="33"/>
            <w:vAlign w:val="center"/>
          </w:tcPr>
          <w:p w14:paraId="6949BF40" w14:textId="6942175E"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r>
      <w:tr w:rsidR="001A432F" w:rsidRPr="00FC6DF5" w14:paraId="7174F53D" w14:textId="77777777" w:rsidTr="00947DCA">
        <w:tc>
          <w:tcPr>
            <w:tcW w:w="246" w:type="pct"/>
            <w:shd w:val="clear" w:color="auto" w:fill="D9E2F3" w:themeFill="accent5" w:themeFillTint="33"/>
            <w:vAlign w:val="center"/>
          </w:tcPr>
          <w:p w14:paraId="491E06CD"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1FF7CE53" w14:textId="6C1FC878"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16 02 13</w:t>
            </w:r>
          </w:p>
        </w:tc>
        <w:tc>
          <w:tcPr>
            <w:tcW w:w="4127" w:type="pct"/>
            <w:shd w:val="clear" w:color="auto" w:fill="D9E2F3" w:themeFill="accent5" w:themeFillTint="33"/>
            <w:vAlign w:val="center"/>
          </w:tcPr>
          <w:p w14:paraId="00B3168E" w14:textId="1A5A8C45"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zawierające niebezpieczne elementy inne niż wymienione w 16 02 09 do 16 02 12</w:t>
            </w:r>
          </w:p>
        </w:tc>
      </w:tr>
      <w:tr w:rsidR="001A432F" w:rsidRPr="00FC6DF5" w14:paraId="5C69D052" w14:textId="77777777" w:rsidTr="00947DCA">
        <w:tc>
          <w:tcPr>
            <w:tcW w:w="246" w:type="pct"/>
            <w:shd w:val="clear" w:color="auto" w:fill="auto"/>
            <w:vAlign w:val="center"/>
          </w:tcPr>
          <w:p w14:paraId="3D8A6C55"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026ADFC2"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16 02 14</w:t>
            </w:r>
          </w:p>
        </w:tc>
        <w:tc>
          <w:tcPr>
            <w:tcW w:w="4127" w:type="pct"/>
            <w:shd w:val="clear" w:color="auto" w:fill="auto"/>
            <w:vAlign w:val="center"/>
          </w:tcPr>
          <w:p w14:paraId="5916D803"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inne niż wymienione w 16 02 09 do 16 02 13</w:t>
            </w:r>
          </w:p>
        </w:tc>
      </w:tr>
      <w:tr w:rsidR="001A432F" w:rsidRPr="00FC6DF5" w14:paraId="69ADE556" w14:textId="77777777" w:rsidTr="00947DCA">
        <w:tc>
          <w:tcPr>
            <w:tcW w:w="246" w:type="pct"/>
            <w:shd w:val="clear" w:color="auto" w:fill="D9E2F3" w:themeFill="accent5" w:themeFillTint="33"/>
            <w:vAlign w:val="center"/>
          </w:tcPr>
          <w:p w14:paraId="6269B37A"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0C17396C"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06 01*</w:t>
            </w:r>
          </w:p>
        </w:tc>
        <w:tc>
          <w:tcPr>
            <w:tcW w:w="4127" w:type="pct"/>
            <w:shd w:val="clear" w:color="auto" w:fill="D9E2F3" w:themeFill="accent5" w:themeFillTint="33"/>
            <w:vAlign w:val="center"/>
          </w:tcPr>
          <w:p w14:paraId="72029F80"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Baterie i akumulatory ołowiowe</w:t>
            </w:r>
          </w:p>
        </w:tc>
      </w:tr>
      <w:tr w:rsidR="001A432F" w:rsidRPr="00FC6DF5" w14:paraId="1503DF2D" w14:textId="77777777" w:rsidTr="00947DCA">
        <w:tc>
          <w:tcPr>
            <w:tcW w:w="246" w:type="pct"/>
            <w:shd w:val="clear" w:color="auto" w:fill="D9E2F3" w:themeFill="accent5" w:themeFillTint="33"/>
            <w:vAlign w:val="center"/>
          </w:tcPr>
          <w:p w14:paraId="4F440D8D"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00C8B6FD"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06 02*</w:t>
            </w:r>
          </w:p>
        </w:tc>
        <w:tc>
          <w:tcPr>
            <w:tcW w:w="4127" w:type="pct"/>
            <w:shd w:val="clear" w:color="auto" w:fill="D9E2F3" w:themeFill="accent5" w:themeFillTint="33"/>
            <w:vAlign w:val="center"/>
          </w:tcPr>
          <w:p w14:paraId="2F20B671"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Baterie i akumulatory niklowo-kadmowe </w:t>
            </w:r>
          </w:p>
        </w:tc>
      </w:tr>
      <w:tr w:rsidR="001A432F" w:rsidRPr="00FC6DF5" w14:paraId="06BF8B45" w14:textId="77777777" w:rsidTr="00947DCA">
        <w:tc>
          <w:tcPr>
            <w:tcW w:w="246" w:type="pct"/>
            <w:shd w:val="clear" w:color="auto" w:fill="D9E2F3" w:themeFill="accent5" w:themeFillTint="33"/>
            <w:vAlign w:val="center"/>
          </w:tcPr>
          <w:p w14:paraId="5FEF755E"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D9E2F3" w:themeFill="accent5" w:themeFillTint="33"/>
            <w:vAlign w:val="center"/>
          </w:tcPr>
          <w:p w14:paraId="00768BE4" w14:textId="1726FF0B"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16 08 01</w:t>
            </w:r>
          </w:p>
        </w:tc>
        <w:tc>
          <w:tcPr>
            <w:tcW w:w="4127" w:type="pct"/>
            <w:shd w:val="clear" w:color="auto" w:fill="D9E2F3" w:themeFill="accent5" w:themeFillTint="33"/>
            <w:vAlign w:val="center"/>
          </w:tcPr>
          <w:p w14:paraId="5EE15D27" w14:textId="4E12F8A6"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Zużyte katalizatory zawierające złoto, srebro, ren, rod, pallad, iryd lub platynę (z wyłączeniem 16 08 07)</w:t>
            </w:r>
          </w:p>
        </w:tc>
      </w:tr>
      <w:tr w:rsidR="001A432F" w:rsidRPr="00FC6DF5" w14:paraId="734228C2" w14:textId="77777777" w:rsidTr="00947DCA">
        <w:tc>
          <w:tcPr>
            <w:tcW w:w="246" w:type="pct"/>
            <w:shd w:val="clear" w:color="auto" w:fill="FBE4D5" w:themeFill="accent2" w:themeFillTint="33"/>
            <w:vAlign w:val="center"/>
          </w:tcPr>
          <w:p w14:paraId="571CFBD1" w14:textId="77777777" w:rsidR="00A868E7" w:rsidRPr="00FC6DF5" w:rsidRDefault="00A868E7"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FBE4D5" w:themeFill="accent2" w:themeFillTint="33"/>
            <w:vAlign w:val="center"/>
          </w:tcPr>
          <w:p w14:paraId="0DF57212" w14:textId="1643724B"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17 02 02</w:t>
            </w:r>
          </w:p>
        </w:tc>
        <w:tc>
          <w:tcPr>
            <w:tcW w:w="4127" w:type="pct"/>
            <w:shd w:val="clear" w:color="auto" w:fill="FBE4D5" w:themeFill="accent2" w:themeFillTint="33"/>
            <w:vAlign w:val="center"/>
          </w:tcPr>
          <w:p w14:paraId="1C25DAA8" w14:textId="7D785C8F"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r>
      <w:tr w:rsidR="001A432F" w:rsidRPr="00FC6DF5" w14:paraId="18738B06" w14:textId="77777777" w:rsidTr="00947DCA">
        <w:tc>
          <w:tcPr>
            <w:tcW w:w="246" w:type="pct"/>
            <w:shd w:val="clear" w:color="auto" w:fill="auto"/>
            <w:vAlign w:val="center"/>
          </w:tcPr>
          <w:p w14:paraId="50958352"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12DBCB4D"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17 04 01</w:t>
            </w:r>
          </w:p>
        </w:tc>
        <w:tc>
          <w:tcPr>
            <w:tcW w:w="4127" w:type="pct"/>
            <w:shd w:val="clear" w:color="auto" w:fill="auto"/>
            <w:vAlign w:val="center"/>
          </w:tcPr>
          <w:p w14:paraId="1513175A"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Miedź, brąz, mosiądz</w:t>
            </w:r>
          </w:p>
        </w:tc>
      </w:tr>
      <w:tr w:rsidR="001A432F" w:rsidRPr="00FC6DF5" w14:paraId="21E5F2E2" w14:textId="77777777" w:rsidTr="00947DCA">
        <w:tc>
          <w:tcPr>
            <w:tcW w:w="246" w:type="pct"/>
            <w:shd w:val="clear" w:color="auto" w:fill="auto"/>
            <w:vAlign w:val="center"/>
          </w:tcPr>
          <w:p w14:paraId="23A928EB"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B937AA4"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17 04 02</w:t>
            </w:r>
          </w:p>
        </w:tc>
        <w:tc>
          <w:tcPr>
            <w:tcW w:w="4127" w:type="pct"/>
            <w:shd w:val="clear" w:color="auto" w:fill="auto"/>
            <w:vAlign w:val="center"/>
          </w:tcPr>
          <w:p w14:paraId="53D4B30E"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Aluminium</w:t>
            </w:r>
          </w:p>
        </w:tc>
      </w:tr>
      <w:tr w:rsidR="001A432F" w:rsidRPr="00FC6DF5" w14:paraId="51B49F80" w14:textId="77777777" w:rsidTr="00947DCA">
        <w:tc>
          <w:tcPr>
            <w:tcW w:w="246" w:type="pct"/>
            <w:shd w:val="clear" w:color="auto" w:fill="auto"/>
            <w:vAlign w:val="center"/>
          </w:tcPr>
          <w:p w14:paraId="0DA396EE"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57E1DF3B"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17 04 03</w:t>
            </w:r>
          </w:p>
        </w:tc>
        <w:tc>
          <w:tcPr>
            <w:tcW w:w="4127" w:type="pct"/>
            <w:shd w:val="clear" w:color="auto" w:fill="auto"/>
            <w:vAlign w:val="center"/>
          </w:tcPr>
          <w:p w14:paraId="0F3DD22C"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Ołów</w:t>
            </w:r>
          </w:p>
        </w:tc>
      </w:tr>
      <w:tr w:rsidR="001A432F" w:rsidRPr="00FC6DF5" w14:paraId="6ED5897A" w14:textId="77777777" w:rsidTr="00947DCA">
        <w:tc>
          <w:tcPr>
            <w:tcW w:w="246" w:type="pct"/>
            <w:shd w:val="clear" w:color="auto" w:fill="auto"/>
            <w:vAlign w:val="center"/>
          </w:tcPr>
          <w:p w14:paraId="1957D036"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58DB71DF"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17 04 04</w:t>
            </w:r>
          </w:p>
        </w:tc>
        <w:tc>
          <w:tcPr>
            <w:tcW w:w="4127" w:type="pct"/>
            <w:shd w:val="clear" w:color="auto" w:fill="auto"/>
            <w:vAlign w:val="center"/>
          </w:tcPr>
          <w:p w14:paraId="75AC5213"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Cynk</w:t>
            </w:r>
          </w:p>
        </w:tc>
      </w:tr>
      <w:tr w:rsidR="001A432F" w:rsidRPr="00FC6DF5" w14:paraId="20F156A4" w14:textId="77777777" w:rsidTr="00947DCA">
        <w:tc>
          <w:tcPr>
            <w:tcW w:w="246" w:type="pct"/>
            <w:shd w:val="clear" w:color="auto" w:fill="auto"/>
            <w:vAlign w:val="center"/>
          </w:tcPr>
          <w:p w14:paraId="110800CA"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7B12F569"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17 04 05</w:t>
            </w:r>
          </w:p>
        </w:tc>
        <w:tc>
          <w:tcPr>
            <w:tcW w:w="4127" w:type="pct"/>
            <w:shd w:val="clear" w:color="auto" w:fill="auto"/>
            <w:vAlign w:val="center"/>
          </w:tcPr>
          <w:p w14:paraId="215DA78B"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Żelazo i stal</w:t>
            </w:r>
          </w:p>
        </w:tc>
      </w:tr>
      <w:tr w:rsidR="001A432F" w:rsidRPr="00FC6DF5" w14:paraId="17718EA1" w14:textId="77777777" w:rsidTr="00947DCA">
        <w:tc>
          <w:tcPr>
            <w:tcW w:w="246" w:type="pct"/>
            <w:shd w:val="clear" w:color="auto" w:fill="auto"/>
            <w:vAlign w:val="center"/>
          </w:tcPr>
          <w:p w14:paraId="65958E91"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358B4B56"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17 04 06</w:t>
            </w:r>
          </w:p>
        </w:tc>
        <w:tc>
          <w:tcPr>
            <w:tcW w:w="4127" w:type="pct"/>
            <w:shd w:val="clear" w:color="auto" w:fill="auto"/>
            <w:vAlign w:val="center"/>
          </w:tcPr>
          <w:p w14:paraId="3BD5E2FB"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Cyna</w:t>
            </w:r>
          </w:p>
        </w:tc>
      </w:tr>
      <w:tr w:rsidR="001A432F" w:rsidRPr="00FC6DF5" w14:paraId="550D12A8" w14:textId="77777777" w:rsidTr="00947DCA">
        <w:tc>
          <w:tcPr>
            <w:tcW w:w="246" w:type="pct"/>
            <w:shd w:val="clear" w:color="auto" w:fill="auto"/>
            <w:vAlign w:val="center"/>
          </w:tcPr>
          <w:p w14:paraId="7A7968FD"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1EBD9C16"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17 04 07</w:t>
            </w:r>
          </w:p>
        </w:tc>
        <w:tc>
          <w:tcPr>
            <w:tcW w:w="4127" w:type="pct"/>
            <w:shd w:val="clear" w:color="auto" w:fill="auto"/>
            <w:vAlign w:val="center"/>
          </w:tcPr>
          <w:p w14:paraId="6B19BA4D"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Mieszaniny metali</w:t>
            </w:r>
          </w:p>
        </w:tc>
      </w:tr>
      <w:tr w:rsidR="001A432F" w:rsidRPr="00FC6DF5" w14:paraId="45AF8B03" w14:textId="77777777" w:rsidTr="00947DCA">
        <w:tc>
          <w:tcPr>
            <w:tcW w:w="246" w:type="pct"/>
            <w:shd w:val="clear" w:color="auto" w:fill="FBE4D5" w:themeFill="accent2" w:themeFillTint="33"/>
            <w:vAlign w:val="center"/>
          </w:tcPr>
          <w:p w14:paraId="1A6898D4" w14:textId="77777777" w:rsidR="00A868E7" w:rsidRPr="00FC6DF5" w:rsidRDefault="00A868E7"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FBE4D5" w:themeFill="accent2" w:themeFillTint="33"/>
            <w:vAlign w:val="center"/>
          </w:tcPr>
          <w:p w14:paraId="39BBB942" w14:textId="56D5C87E"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10*</w:t>
            </w:r>
          </w:p>
        </w:tc>
        <w:tc>
          <w:tcPr>
            <w:tcW w:w="4127" w:type="pct"/>
            <w:shd w:val="clear" w:color="auto" w:fill="FBE4D5" w:themeFill="accent2" w:themeFillTint="33"/>
            <w:vAlign w:val="center"/>
          </w:tcPr>
          <w:p w14:paraId="71BEF450" w14:textId="062583B8"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Kable zawierające ropę naftową, smołę i inne substancje niebezpieczne</w:t>
            </w:r>
          </w:p>
        </w:tc>
      </w:tr>
      <w:tr w:rsidR="001A432F" w:rsidRPr="00FC6DF5" w14:paraId="60B95263" w14:textId="77777777" w:rsidTr="00947DCA">
        <w:tc>
          <w:tcPr>
            <w:tcW w:w="246" w:type="pct"/>
            <w:shd w:val="clear" w:color="auto" w:fill="auto"/>
            <w:vAlign w:val="center"/>
          </w:tcPr>
          <w:p w14:paraId="7191AC71"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7C915D17"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17 04 11</w:t>
            </w:r>
          </w:p>
        </w:tc>
        <w:tc>
          <w:tcPr>
            <w:tcW w:w="4127" w:type="pct"/>
            <w:shd w:val="clear" w:color="auto" w:fill="auto"/>
            <w:vAlign w:val="center"/>
          </w:tcPr>
          <w:p w14:paraId="6FAD26E0"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Kable inne niż wymienione w 17 04 10</w:t>
            </w:r>
          </w:p>
        </w:tc>
      </w:tr>
      <w:tr w:rsidR="001A432F" w:rsidRPr="00FC6DF5" w14:paraId="3E5821C9" w14:textId="77777777" w:rsidTr="00947DCA">
        <w:tc>
          <w:tcPr>
            <w:tcW w:w="246" w:type="pct"/>
            <w:shd w:val="clear" w:color="auto" w:fill="auto"/>
            <w:vAlign w:val="center"/>
          </w:tcPr>
          <w:p w14:paraId="409A9946"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05F6EF32"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19 01 02</w:t>
            </w:r>
          </w:p>
        </w:tc>
        <w:tc>
          <w:tcPr>
            <w:tcW w:w="4127" w:type="pct"/>
            <w:shd w:val="clear" w:color="auto" w:fill="auto"/>
            <w:vAlign w:val="center"/>
          </w:tcPr>
          <w:p w14:paraId="6D42FFB1"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Złom żelazny usunięty z popiołów paleniskowych</w:t>
            </w:r>
          </w:p>
        </w:tc>
      </w:tr>
      <w:tr w:rsidR="001A432F" w:rsidRPr="00FC6DF5" w14:paraId="5CEA7115" w14:textId="77777777" w:rsidTr="00947DCA">
        <w:tc>
          <w:tcPr>
            <w:tcW w:w="246" w:type="pct"/>
            <w:shd w:val="clear" w:color="auto" w:fill="auto"/>
            <w:vAlign w:val="center"/>
          </w:tcPr>
          <w:p w14:paraId="5614F8DB" w14:textId="77777777" w:rsidR="002711A1" w:rsidRPr="00FC6DF5" w:rsidRDefault="002711A1"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tcPr>
          <w:p w14:paraId="7D9BC56B" w14:textId="040409A9" w:rsidR="002711A1" w:rsidRPr="00FC6DF5" w:rsidRDefault="002711A1" w:rsidP="00947DCA">
            <w:pPr>
              <w:spacing w:line="276" w:lineRule="auto"/>
              <w:rPr>
                <w:rFonts w:ascii="Century Gothic" w:hAnsi="Century Gothic" w:cs="Times New Roman"/>
                <w:sz w:val="14"/>
                <w:szCs w:val="14"/>
              </w:rPr>
            </w:pPr>
            <w:r w:rsidRPr="00FC6DF5">
              <w:rPr>
                <w:rFonts w:ascii="Century Gothic" w:hAnsi="Century Gothic" w:cs="Arial"/>
                <w:sz w:val="14"/>
                <w:szCs w:val="14"/>
              </w:rPr>
              <w:t>19 10 01</w:t>
            </w:r>
          </w:p>
        </w:tc>
        <w:tc>
          <w:tcPr>
            <w:tcW w:w="4127" w:type="pct"/>
            <w:shd w:val="clear" w:color="auto" w:fill="auto"/>
          </w:tcPr>
          <w:p w14:paraId="5BF18E3C" w14:textId="73345864" w:rsidR="002711A1" w:rsidRPr="00FC6DF5" w:rsidRDefault="002711A1" w:rsidP="00947DCA">
            <w:pPr>
              <w:spacing w:line="276" w:lineRule="auto"/>
              <w:rPr>
                <w:rFonts w:ascii="Century Gothic" w:hAnsi="Century Gothic" w:cs="Times New Roman"/>
                <w:sz w:val="14"/>
                <w:szCs w:val="14"/>
              </w:rPr>
            </w:pPr>
            <w:r w:rsidRPr="00FC6DF5">
              <w:rPr>
                <w:rFonts w:ascii="Century Gothic" w:hAnsi="Century Gothic" w:cs="Arial"/>
                <w:sz w:val="14"/>
                <w:szCs w:val="14"/>
              </w:rPr>
              <w:t>Odpady żelaza i stali</w:t>
            </w:r>
          </w:p>
        </w:tc>
      </w:tr>
      <w:tr w:rsidR="001A432F" w:rsidRPr="00FC6DF5" w14:paraId="4A50CC35" w14:textId="77777777" w:rsidTr="00947DCA">
        <w:tc>
          <w:tcPr>
            <w:tcW w:w="246" w:type="pct"/>
            <w:shd w:val="clear" w:color="auto" w:fill="FBE4D5" w:themeFill="accent2" w:themeFillTint="33"/>
            <w:vAlign w:val="center"/>
          </w:tcPr>
          <w:p w14:paraId="20C9C2B4" w14:textId="77777777" w:rsidR="002711A1" w:rsidRPr="00FC6DF5" w:rsidRDefault="002711A1"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FBE4D5" w:themeFill="accent2" w:themeFillTint="33"/>
          </w:tcPr>
          <w:p w14:paraId="773F24D7" w14:textId="3A2FEE3D" w:rsidR="002711A1" w:rsidRPr="00FC6DF5" w:rsidRDefault="002711A1" w:rsidP="00947DCA">
            <w:pPr>
              <w:spacing w:line="276" w:lineRule="auto"/>
              <w:rPr>
                <w:rFonts w:ascii="Century Gothic" w:hAnsi="Century Gothic" w:cs="Times New Roman"/>
                <w:sz w:val="14"/>
                <w:szCs w:val="14"/>
              </w:rPr>
            </w:pPr>
            <w:r w:rsidRPr="00FC6DF5">
              <w:rPr>
                <w:rFonts w:ascii="Century Gothic" w:hAnsi="Century Gothic" w:cs="Arial"/>
                <w:sz w:val="14"/>
                <w:szCs w:val="14"/>
              </w:rPr>
              <w:t>19 10 02</w:t>
            </w:r>
          </w:p>
        </w:tc>
        <w:tc>
          <w:tcPr>
            <w:tcW w:w="4127" w:type="pct"/>
            <w:shd w:val="clear" w:color="auto" w:fill="FBE4D5" w:themeFill="accent2" w:themeFillTint="33"/>
          </w:tcPr>
          <w:p w14:paraId="4C7547D0" w14:textId="5BD36204" w:rsidR="002711A1" w:rsidRPr="00FC6DF5" w:rsidRDefault="002711A1" w:rsidP="00947DCA">
            <w:pPr>
              <w:spacing w:line="276" w:lineRule="auto"/>
              <w:rPr>
                <w:rFonts w:ascii="Century Gothic" w:hAnsi="Century Gothic" w:cs="Times New Roman"/>
                <w:sz w:val="14"/>
                <w:szCs w:val="14"/>
              </w:rPr>
            </w:pPr>
            <w:r w:rsidRPr="00FC6DF5">
              <w:rPr>
                <w:rFonts w:ascii="Century Gothic" w:hAnsi="Century Gothic" w:cs="Arial"/>
                <w:sz w:val="14"/>
                <w:szCs w:val="14"/>
              </w:rPr>
              <w:t>Odpady metali nieżelaznych</w:t>
            </w:r>
          </w:p>
        </w:tc>
      </w:tr>
      <w:tr w:rsidR="001A432F" w:rsidRPr="00FC6DF5" w14:paraId="4C9B18BF" w14:textId="77777777" w:rsidTr="00947DCA">
        <w:tc>
          <w:tcPr>
            <w:tcW w:w="246" w:type="pct"/>
            <w:shd w:val="clear" w:color="auto" w:fill="auto"/>
            <w:vAlign w:val="center"/>
          </w:tcPr>
          <w:p w14:paraId="290111F0"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919FFD4"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19 12 02</w:t>
            </w:r>
          </w:p>
        </w:tc>
        <w:tc>
          <w:tcPr>
            <w:tcW w:w="4127" w:type="pct"/>
            <w:shd w:val="clear" w:color="auto" w:fill="auto"/>
            <w:vAlign w:val="center"/>
          </w:tcPr>
          <w:p w14:paraId="6578211C"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r>
      <w:tr w:rsidR="001A432F" w:rsidRPr="00FC6DF5" w14:paraId="655A6A81" w14:textId="77777777" w:rsidTr="00947DCA">
        <w:tc>
          <w:tcPr>
            <w:tcW w:w="246" w:type="pct"/>
            <w:shd w:val="clear" w:color="auto" w:fill="auto"/>
            <w:vAlign w:val="center"/>
          </w:tcPr>
          <w:p w14:paraId="75112E9A"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F35B445"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19 12 03</w:t>
            </w:r>
          </w:p>
        </w:tc>
        <w:tc>
          <w:tcPr>
            <w:tcW w:w="4127" w:type="pct"/>
            <w:shd w:val="clear" w:color="auto" w:fill="auto"/>
            <w:vAlign w:val="center"/>
          </w:tcPr>
          <w:p w14:paraId="3A518B51"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r>
      <w:tr w:rsidR="001A432F" w:rsidRPr="00FC6DF5" w14:paraId="0CBECB20" w14:textId="77777777" w:rsidTr="00947DCA">
        <w:tc>
          <w:tcPr>
            <w:tcW w:w="246" w:type="pct"/>
            <w:shd w:val="clear" w:color="auto" w:fill="FBE4D5" w:themeFill="accent2" w:themeFillTint="33"/>
            <w:vAlign w:val="center"/>
          </w:tcPr>
          <w:p w14:paraId="5AC6C317" w14:textId="77777777" w:rsidR="00A868E7" w:rsidRPr="00FC6DF5" w:rsidRDefault="00A868E7"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FBE4D5" w:themeFill="accent2" w:themeFillTint="33"/>
            <w:vAlign w:val="center"/>
          </w:tcPr>
          <w:p w14:paraId="163730E9" w14:textId="79139035"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19 12 05</w:t>
            </w:r>
          </w:p>
        </w:tc>
        <w:tc>
          <w:tcPr>
            <w:tcW w:w="4127" w:type="pct"/>
            <w:shd w:val="clear" w:color="auto" w:fill="FBE4D5" w:themeFill="accent2" w:themeFillTint="33"/>
            <w:vAlign w:val="center"/>
          </w:tcPr>
          <w:p w14:paraId="5E5C0F2B" w14:textId="130C52AA" w:rsidR="00A868E7" w:rsidRPr="00FC6DF5" w:rsidRDefault="00A868E7"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r>
      <w:tr w:rsidR="001A432F" w:rsidRPr="00FC6DF5" w14:paraId="2ECBBBC3" w14:textId="77777777" w:rsidTr="00947DCA">
        <w:tc>
          <w:tcPr>
            <w:tcW w:w="246" w:type="pct"/>
            <w:shd w:val="clear" w:color="auto" w:fill="auto"/>
            <w:vAlign w:val="center"/>
          </w:tcPr>
          <w:p w14:paraId="58B4CD06"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2B2A4A2E"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20 01 40</w:t>
            </w:r>
          </w:p>
        </w:tc>
        <w:tc>
          <w:tcPr>
            <w:tcW w:w="4127" w:type="pct"/>
            <w:shd w:val="clear" w:color="auto" w:fill="auto"/>
            <w:vAlign w:val="center"/>
          </w:tcPr>
          <w:p w14:paraId="106C88E0"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Metale</w:t>
            </w:r>
          </w:p>
        </w:tc>
      </w:tr>
      <w:tr w:rsidR="001A432F" w:rsidRPr="00FC6DF5" w14:paraId="666F8D1A" w14:textId="77777777" w:rsidTr="00947DCA">
        <w:tc>
          <w:tcPr>
            <w:tcW w:w="246" w:type="pct"/>
            <w:shd w:val="clear" w:color="auto" w:fill="auto"/>
            <w:vAlign w:val="center"/>
          </w:tcPr>
          <w:p w14:paraId="58EEFF21" w14:textId="77777777" w:rsidR="001F5294" w:rsidRPr="00FC6DF5" w:rsidRDefault="001F5294" w:rsidP="00947DCA">
            <w:pPr>
              <w:pStyle w:val="Akapitzlist"/>
              <w:numPr>
                <w:ilvl w:val="0"/>
                <w:numId w:val="200"/>
              </w:numPr>
              <w:spacing w:line="276" w:lineRule="auto"/>
              <w:rPr>
                <w:rFonts w:ascii="Century Gothic" w:hAnsi="Century Gothic" w:cs="Times New Roman"/>
                <w:sz w:val="14"/>
                <w:szCs w:val="14"/>
              </w:rPr>
            </w:pPr>
          </w:p>
        </w:tc>
        <w:tc>
          <w:tcPr>
            <w:tcW w:w="627" w:type="pct"/>
            <w:shd w:val="clear" w:color="auto" w:fill="auto"/>
            <w:vAlign w:val="center"/>
          </w:tcPr>
          <w:p w14:paraId="63BE8647"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20 03 07</w:t>
            </w:r>
          </w:p>
        </w:tc>
        <w:tc>
          <w:tcPr>
            <w:tcW w:w="4127" w:type="pct"/>
            <w:shd w:val="clear" w:color="auto" w:fill="auto"/>
            <w:vAlign w:val="center"/>
          </w:tcPr>
          <w:p w14:paraId="1F324436" w14:textId="77777777" w:rsidR="001F5294" w:rsidRPr="00FC6DF5" w:rsidRDefault="001F5294" w:rsidP="00947DCA">
            <w:pPr>
              <w:spacing w:line="276" w:lineRule="auto"/>
              <w:rPr>
                <w:rFonts w:ascii="Century Gothic" w:hAnsi="Century Gothic" w:cs="Times New Roman"/>
                <w:sz w:val="14"/>
                <w:szCs w:val="14"/>
              </w:rPr>
            </w:pPr>
            <w:r w:rsidRPr="00FC6DF5">
              <w:rPr>
                <w:rFonts w:ascii="Century Gothic" w:hAnsi="Century Gothic" w:cs="Times New Roman"/>
                <w:sz w:val="14"/>
                <w:szCs w:val="14"/>
              </w:rPr>
              <w:t>Odpady wielkogabarytowe</w:t>
            </w:r>
          </w:p>
        </w:tc>
      </w:tr>
      <w:tr w:rsidR="001A432F" w:rsidRPr="00FC6DF5" w14:paraId="56FAF3A7" w14:textId="77777777" w:rsidTr="00947DCA">
        <w:tc>
          <w:tcPr>
            <w:tcW w:w="246" w:type="pct"/>
            <w:shd w:val="clear" w:color="auto" w:fill="FBE4D5" w:themeFill="accent2" w:themeFillTint="33"/>
            <w:vAlign w:val="center"/>
          </w:tcPr>
          <w:p w14:paraId="51F5F7CF" w14:textId="77777777" w:rsidR="00947DCA" w:rsidRPr="00FC6DF5" w:rsidRDefault="00947DCA" w:rsidP="00947DCA">
            <w:pPr>
              <w:spacing w:line="276" w:lineRule="auto"/>
              <w:rPr>
                <w:rFonts w:ascii="Century Gothic" w:hAnsi="Century Gothic" w:cs="Times New Roman"/>
                <w:sz w:val="14"/>
                <w:szCs w:val="14"/>
              </w:rPr>
            </w:pPr>
          </w:p>
        </w:tc>
        <w:tc>
          <w:tcPr>
            <w:tcW w:w="4754" w:type="pct"/>
            <w:gridSpan w:val="2"/>
            <w:shd w:val="clear" w:color="auto" w:fill="auto"/>
            <w:vAlign w:val="center"/>
          </w:tcPr>
          <w:p w14:paraId="28AEDA57" w14:textId="69AFCB19" w:rsidR="00947DCA" w:rsidRPr="00FC6DF5" w:rsidRDefault="00947DCA" w:rsidP="00947DCA">
            <w:pPr>
              <w:spacing w:line="276" w:lineRule="auto"/>
              <w:rPr>
                <w:rFonts w:ascii="Century Gothic" w:hAnsi="Century Gothic" w:cs="Times New Roman"/>
                <w:sz w:val="14"/>
                <w:szCs w:val="14"/>
              </w:rPr>
            </w:pPr>
            <w:r w:rsidRPr="00FC6DF5">
              <w:rPr>
                <w:rFonts w:ascii="Century Gothic" w:hAnsi="Century Gothic" w:cs="Arial"/>
                <w:b/>
                <w:bCs/>
                <w:sz w:val="14"/>
                <w:szCs w:val="14"/>
              </w:rPr>
              <w:t>Rodzaje odpadów dotychczas nieuwzględnionych w decyzjach dot. gospodarki odpadami</w:t>
            </w:r>
          </w:p>
        </w:tc>
      </w:tr>
      <w:tr w:rsidR="001A432F" w:rsidRPr="00FC6DF5" w14:paraId="42443BEC" w14:textId="77777777" w:rsidTr="00947DCA">
        <w:tc>
          <w:tcPr>
            <w:tcW w:w="246" w:type="pct"/>
            <w:shd w:val="clear" w:color="auto" w:fill="BDD6EE" w:themeFill="accent1" w:themeFillTint="66"/>
            <w:vAlign w:val="center"/>
          </w:tcPr>
          <w:p w14:paraId="42AFA282" w14:textId="77777777" w:rsidR="00947DCA" w:rsidRPr="00FC6DF5" w:rsidRDefault="00947DCA" w:rsidP="00947DCA">
            <w:pPr>
              <w:spacing w:line="276" w:lineRule="auto"/>
              <w:rPr>
                <w:rFonts w:ascii="Century Gothic" w:hAnsi="Century Gothic" w:cs="Times New Roman"/>
                <w:sz w:val="14"/>
                <w:szCs w:val="14"/>
              </w:rPr>
            </w:pPr>
          </w:p>
        </w:tc>
        <w:tc>
          <w:tcPr>
            <w:tcW w:w="4754" w:type="pct"/>
            <w:gridSpan w:val="2"/>
            <w:shd w:val="clear" w:color="auto" w:fill="auto"/>
            <w:vAlign w:val="center"/>
          </w:tcPr>
          <w:p w14:paraId="2B219455" w14:textId="61FD7461" w:rsidR="00947DCA" w:rsidRPr="00FC6DF5" w:rsidRDefault="00947DCA" w:rsidP="00947DCA">
            <w:pPr>
              <w:spacing w:line="276" w:lineRule="auto"/>
              <w:rPr>
                <w:rFonts w:ascii="Century Gothic" w:hAnsi="Century Gothic" w:cs="Arial"/>
                <w:b/>
                <w:bCs/>
                <w:sz w:val="14"/>
                <w:szCs w:val="14"/>
              </w:rPr>
            </w:pPr>
            <w:r w:rsidRPr="00FC6DF5">
              <w:rPr>
                <w:rFonts w:ascii="Century Gothic" w:hAnsi="Century Gothic" w:cs="Arial"/>
                <w:b/>
                <w:bCs/>
                <w:sz w:val="14"/>
                <w:szCs w:val="14"/>
              </w:rPr>
              <w:t>Rodzaje odpadów dotychczas nieuwzględnionych w decyzjach dot. gospodarki odpadami przy uwzględnieniu obowiązków realizacji zapisów art. 23a Ustawy z dnia 20 stycznia 2005 r. o recyklingu pojazdów wycofanych z eksploatacji (Dz.U. 2020 poz. 2056)</w:t>
            </w:r>
          </w:p>
        </w:tc>
      </w:tr>
    </w:tbl>
    <w:p w14:paraId="6488EAB6" w14:textId="77777777" w:rsidR="00535318" w:rsidRPr="00FC6DF5" w:rsidRDefault="00535318" w:rsidP="00947DCA">
      <w:pPr>
        <w:spacing w:after="0" w:line="276" w:lineRule="auto"/>
        <w:jc w:val="both"/>
        <w:rPr>
          <w:rFonts w:ascii="Century Gothic" w:hAnsi="Century Gothic" w:cstheme="majorHAnsi"/>
          <w:strike/>
          <w:sz w:val="16"/>
          <w:szCs w:val="16"/>
        </w:rPr>
      </w:pPr>
    </w:p>
    <w:p w14:paraId="2F3F599F" w14:textId="74A70E1E" w:rsidR="00536519" w:rsidRPr="00FC6DF5" w:rsidRDefault="00130AAB" w:rsidP="00947DCA">
      <w:pPr>
        <w:pStyle w:val="Nagwek5"/>
        <w:pBdr>
          <w:bottom w:val="single" w:sz="4" w:space="1" w:color="auto"/>
        </w:pBdr>
        <w:spacing w:before="0" w:line="276" w:lineRule="auto"/>
        <w:jc w:val="both"/>
        <w:rPr>
          <w:rFonts w:ascii="Century Gothic" w:hAnsi="Century Gothic"/>
          <w:b/>
          <w:bCs/>
          <w:color w:val="auto"/>
          <w:sz w:val="20"/>
          <w:szCs w:val="20"/>
        </w:rPr>
      </w:pPr>
      <w:r w:rsidRPr="00FC6DF5">
        <w:rPr>
          <w:rFonts w:ascii="Century Gothic" w:hAnsi="Century Gothic"/>
          <w:b/>
          <w:bCs/>
          <w:color w:val="auto"/>
          <w:sz w:val="20"/>
          <w:szCs w:val="20"/>
        </w:rPr>
        <w:t>2.3.4.2.3. PRZETWARZANIE ODPADÓW METALI (POZA INSTALACJAMI)</w:t>
      </w:r>
    </w:p>
    <w:p w14:paraId="2FC8B48E" w14:textId="200359E2" w:rsidR="00130AAB" w:rsidRPr="00FC6DF5" w:rsidRDefault="00130AAB" w:rsidP="00947DCA">
      <w:pPr>
        <w:spacing w:before="240" w:line="276" w:lineRule="auto"/>
        <w:jc w:val="both"/>
        <w:rPr>
          <w:rFonts w:ascii="Century Gothic" w:hAnsi="Century Gothic"/>
          <w:sz w:val="16"/>
          <w:szCs w:val="16"/>
        </w:rPr>
      </w:pPr>
      <w:r w:rsidRPr="00FC6DF5">
        <w:rPr>
          <w:rFonts w:ascii="Century Gothic" w:hAnsi="Century Gothic"/>
          <w:sz w:val="16"/>
          <w:szCs w:val="16"/>
        </w:rPr>
        <w:t>Zamierzone prowadzenie przetwarzania odpadów metali innych niż niebezpieczne, z wyłączeniem odpadów opakowaniowych obejmować będzie podstawowe czynności obejmujące np. sortowanie, przepakowywanie, separację – proces R12 jak również proces R13.</w:t>
      </w:r>
    </w:p>
    <w:p w14:paraId="41C371CB" w14:textId="77777777" w:rsidR="00130AAB" w:rsidRPr="00FC6DF5" w:rsidRDefault="00130AAB" w:rsidP="00947DCA">
      <w:pPr>
        <w:spacing w:after="0" w:line="276" w:lineRule="auto"/>
        <w:jc w:val="both"/>
        <w:rPr>
          <w:rFonts w:ascii="Century Gothic" w:hAnsi="Century Gothic"/>
          <w:bCs/>
          <w:sz w:val="16"/>
          <w:szCs w:val="16"/>
        </w:rPr>
      </w:pPr>
      <w:r w:rsidRPr="00FC6DF5">
        <w:rPr>
          <w:rFonts w:ascii="Century Gothic" w:hAnsi="Century Gothic"/>
          <w:bCs/>
          <w:sz w:val="16"/>
          <w:szCs w:val="16"/>
        </w:rPr>
        <w:t>Sortowanie ręczne stanowi jedną ze skuteczniejszych metod wydzielania surowców wtórnych o dobrej jakości. Przy segregacji ręcznej wyróżnia się:</w:t>
      </w:r>
    </w:p>
    <w:p w14:paraId="01F15A28" w14:textId="77777777" w:rsidR="00130AAB" w:rsidRPr="00FC6DF5" w:rsidRDefault="00130AAB" w:rsidP="00947DCA">
      <w:pPr>
        <w:pStyle w:val="Akapitzlist"/>
        <w:numPr>
          <w:ilvl w:val="0"/>
          <w:numId w:val="218"/>
        </w:numPr>
        <w:suppressAutoHyphens/>
        <w:spacing w:after="0" w:line="276" w:lineRule="auto"/>
        <w:jc w:val="both"/>
        <w:rPr>
          <w:rFonts w:ascii="Century Gothic" w:hAnsi="Century Gothic"/>
          <w:bCs/>
          <w:sz w:val="16"/>
          <w:szCs w:val="16"/>
        </w:rPr>
      </w:pPr>
      <w:r w:rsidRPr="00FC6DF5">
        <w:rPr>
          <w:rFonts w:ascii="Century Gothic" w:hAnsi="Century Gothic"/>
          <w:bCs/>
          <w:sz w:val="16"/>
          <w:szCs w:val="16"/>
        </w:rPr>
        <w:t>sortowanie pozytywne, podczas sortowania pozytywnego pracownik ma za zadanie wybranie określonego surowca wtórnego</w:t>
      </w:r>
    </w:p>
    <w:p w14:paraId="231C691B" w14:textId="77777777" w:rsidR="00130AAB" w:rsidRPr="00FC6DF5" w:rsidRDefault="00130AAB" w:rsidP="00947DCA">
      <w:pPr>
        <w:pStyle w:val="Akapitzlist"/>
        <w:numPr>
          <w:ilvl w:val="0"/>
          <w:numId w:val="218"/>
        </w:numPr>
        <w:suppressAutoHyphens/>
        <w:spacing w:line="276" w:lineRule="auto"/>
        <w:jc w:val="both"/>
        <w:rPr>
          <w:rFonts w:ascii="Century Gothic" w:hAnsi="Century Gothic"/>
          <w:bCs/>
          <w:sz w:val="16"/>
          <w:szCs w:val="16"/>
        </w:rPr>
      </w:pPr>
      <w:r w:rsidRPr="00FC6DF5">
        <w:rPr>
          <w:rFonts w:ascii="Century Gothic" w:hAnsi="Century Gothic"/>
          <w:bCs/>
          <w:sz w:val="16"/>
          <w:szCs w:val="16"/>
        </w:rPr>
        <w:t xml:space="preserve">sortowanie negatywne, stanowi przeciwieństwo pozytywnej, gdzie pracownik wybiera zanieczyszczenia, </w:t>
      </w:r>
      <w:r w:rsidRPr="00FC6DF5">
        <w:rPr>
          <w:rFonts w:ascii="Century Gothic" w:hAnsi="Century Gothic"/>
          <w:bCs/>
          <w:sz w:val="16"/>
          <w:szCs w:val="16"/>
        </w:rPr>
        <w:br/>
        <w:t>a surowce wtórne pozostają.</w:t>
      </w:r>
    </w:p>
    <w:p w14:paraId="13F8E99C" w14:textId="287B0315" w:rsidR="00130AAB" w:rsidRPr="00FC6DF5" w:rsidRDefault="00130AAB" w:rsidP="00947DCA">
      <w:pPr>
        <w:spacing w:line="276" w:lineRule="auto"/>
        <w:jc w:val="both"/>
        <w:rPr>
          <w:rFonts w:ascii="Century Gothic" w:hAnsi="Century Gothic"/>
          <w:bCs/>
          <w:sz w:val="16"/>
          <w:szCs w:val="16"/>
        </w:rPr>
      </w:pPr>
      <w:r w:rsidRPr="00FC6DF5">
        <w:rPr>
          <w:rFonts w:ascii="Century Gothic" w:hAnsi="Century Gothic"/>
          <w:bCs/>
          <w:sz w:val="16"/>
          <w:szCs w:val="16"/>
        </w:rPr>
        <w:t>Z uwagi na zamierzony charakter przetwarzania, partii odpadów metali, na terenie przedsięwzięcia wykonywane będzie jedynie sortowanie pozytywne, gdyż z uwagi na planowane przetwarzanie odpadów zmieszanych metali, nie przewiduje się tu powstania „odpadu”, a jedynie wyselekcjonowanie poszczególnych frakcji jak, miedź, aluminium, żelazo i stal itp. – które nie utracą statusu odpadu.</w:t>
      </w:r>
    </w:p>
    <w:p w14:paraId="4F26C403" w14:textId="250DDCDB" w:rsidR="00130AAB" w:rsidRPr="00FC6DF5" w:rsidRDefault="00130AAB" w:rsidP="00130AAB">
      <w:pPr>
        <w:spacing w:after="240" w:line="276" w:lineRule="auto"/>
        <w:jc w:val="both"/>
        <w:rPr>
          <w:rFonts w:ascii="Century Gothic" w:hAnsi="Century Gothic"/>
          <w:bCs/>
          <w:sz w:val="16"/>
          <w:szCs w:val="16"/>
        </w:rPr>
      </w:pPr>
      <w:r w:rsidRPr="00FC6DF5">
        <w:rPr>
          <w:rFonts w:ascii="Century Gothic" w:hAnsi="Century Gothic"/>
          <w:bCs/>
          <w:sz w:val="16"/>
          <w:szCs w:val="16"/>
        </w:rPr>
        <w:lastRenderedPageBreak/>
        <w:t>Zamierza się dokonywać ręcznej segregacji partii odpadów, dostarczanych na teren przedsięwzięcia, technologia polegać będzie na demontażu lub ręcznym wysortowaniu z danej partii poszczególnych rodzajów metali, z jakich składać się będzie dna partia odpadów oraz przetransportowanie ich w wyznaczone miejsce, celem dalszego selektywnego tymczasowego magazynowania, do czasu uzbierania ekonomicznej partii transportowej. Proces ten będzie miał na celu podniesienie wartości danej partii odpadów, które będą mogły być przekazane dalszemu odbiorcy celem ich dalszego przetwarzania/odzysku.</w:t>
      </w:r>
    </w:p>
    <w:p w14:paraId="1D3A85BA" w14:textId="251B1142" w:rsidR="00130AAB" w:rsidRPr="00FC6DF5" w:rsidRDefault="00130AAB" w:rsidP="00130AAB">
      <w:pPr>
        <w:spacing w:after="240" w:line="276" w:lineRule="auto"/>
        <w:jc w:val="both"/>
        <w:rPr>
          <w:rFonts w:ascii="Century Gothic" w:hAnsi="Century Gothic"/>
          <w:bCs/>
          <w:sz w:val="16"/>
          <w:szCs w:val="16"/>
        </w:rPr>
      </w:pPr>
      <w:r w:rsidRPr="00FC6DF5">
        <w:rPr>
          <w:rFonts w:ascii="Century Gothic" w:hAnsi="Century Gothic"/>
          <w:bCs/>
          <w:sz w:val="16"/>
          <w:szCs w:val="16"/>
        </w:rPr>
        <w:t>Biorąc pod uwagę, że wskazane powyżej działania odbywać się będą poza obiektem kubaturowym, na terenie utwardzonym oraz szczelnym wydzielonym w obszarze działek ewidencyjnych nr 616 oraz 617.</w:t>
      </w:r>
    </w:p>
    <w:p w14:paraId="65DF8EA8" w14:textId="0B60AF38" w:rsidR="00536519" w:rsidRPr="00FC6DF5" w:rsidRDefault="00130AAB" w:rsidP="00130AAB">
      <w:pPr>
        <w:spacing w:after="0" w:line="276" w:lineRule="auto"/>
        <w:jc w:val="both"/>
        <w:rPr>
          <w:rFonts w:ascii="Century Gothic" w:hAnsi="Century Gothic" w:cstheme="majorHAnsi"/>
          <w:strike/>
          <w:sz w:val="16"/>
          <w:szCs w:val="16"/>
        </w:rPr>
      </w:pPr>
      <w:r w:rsidRPr="00FC6DF5">
        <w:rPr>
          <w:rFonts w:ascii="Cambria" w:hAnsi="Cambria"/>
          <w:noProof/>
          <w:sz w:val="20"/>
          <w:szCs w:val="20"/>
        </w:rPr>
        <w:drawing>
          <wp:inline distT="0" distB="0" distL="0" distR="0" wp14:anchorId="172EA44E" wp14:editId="46CF1FF1">
            <wp:extent cx="5759450" cy="2157449"/>
            <wp:effectExtent l="0" t="0" r="0" b="14605"/>
            <wp:docPr id="1851188618" name="Diagram 18511886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1913739B" w14:textId="77777777" w:rsidR="00536519" w:rsidRPr="00FC6DF5" w:rsidRDefault="00536519" w:rsidP="00130AAB">
      <w:pPr>
        <w:spacing w:after="0" w:line="276" w:lineRule="auto"/>
        <w:jc w:val="both"/>
        <w:rPr>
          <w:rFonts w:ascii="Century Gothic" w:hAnsi="Century Gothic" w:cstheme="majorHAnsi"/>
          <w:strike/>
          <w:sz w:val="16"/>
          <w:szCs w:val="16"/>
        </w:rPr>
      </w:pPr>
    </w:p>
    <w:p w14:paraId="28529502" w14:textId="1BFCA0CB" w:rsidR="00536519" w:rsidRPr="00FC6DF5" w:rsidRDefault="00130AAB" w:rsidP="00130AAB">
      <w:pPr>
        <w:pStyle w:val="Legenda"/>
        <w:spacing w:after="0" w:line="276" w:lineRule="auto"/>
        <w:jc w:val="both"/>
        <w:rPr>
          <w:rFonts w:ascii="Century Gothic" w:hAnsi="Century Gothic" w:cstheme="majorHAnsi"/>
          <w:i w:val="0"/>
          <w:iCs w:val="0"/>
          <w:strike/>
          <w:color w:val="auto"/>
          <w:sz w:val="16"/>
          <w:szCs w:val="16"/>
        </w:rPr>
      </w:pPr>
      <w:bookmarkStart w:id="99" w:name="_Toc148281633"/>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Schemat prowadzenia procesu przetwarzania odpadów</w:t>
      </w:r>
      <w:bookmarkEnd w:id="99"/>
    </w:p>
    <w:p w14:paraId="047B2C83" w14:textId="77777777" w:rsidR="00130AAB" w:rsidRPr="00FC6DF5" w:rsidRDefault="00130AAB" w:rsidP="003260AE">
      <w:pPr>
        <w:spacing w:before="240" w:after="0" w:line="276" w:lineRule="auto"/>
        <w:jc w:val="both"/>
        <w:rPr>
          <w:rFonts w:ascii="Century Gothic" w:hAnsi="Century Gothic"/>
          <w:sz w:val="16"/>
          <w:szCs w:val="16"/>
        </w:rPr>
      </w:pPr>
      <w:r w:rsidRPr="00FC6DF5">
        <w:rPr>
          <w:rFonts w:ascii="Century Gothic" w:hAnsi="Century Gothic"/>
          <w:sz w:val="16"/>
          <w:szCs w:val="16"/>
        </w:rPr>
        <w:t>Proces przetwarzania odpadów będzie przebiegał następująco:</w:t>
      </w:r>
    </w:p>
    <w:p w14:paraId="04674FCC" w14:textId="77777777" w:rsidR="00130AAB" w:rsidRPr="00FC6DF5" w:rsidRDefault="00130AAB">
      <w:pPr>
        <w:pStyle w:val="Akapitzlist"/>
        <w:numPr>
          <w:ilvl w:val="0"/>
          <w:numId w:val="220"/>
        </w:numPr>
        <w:spacing w:after="0" w:line="276" w:lineRule="auto"/>
        <w:jc w:val="both"/>
        <w:rPr>
          <w:rFonts w:ascii="Century Gothic" w:hAnsi="Century Gothic"/>
          <w:sz w:val="16"/>
          <w:szCs w:val="16"/>
        </w:rPr>
      </w:pPr>
      <w:r w:rsidRPr="00FC6DF5">
        <w:rPr>
          <w:rFonts w:ascii="Century Gothic" w:hAnsi="Century Gothic"/>
          <w:sz w:val="16"/>
          <w:szCs w:val="16"/>
        </w:rPr>
        <w:t>Kontrola rodzajów i ilości dostarczonych odpadów – odpady będą ważone i rejestrowane w systemie ewidencji</w:t>
      </w:r>
    </w:p>
    <w:p w14:paraId="0A6CED0D" w14:textId="77777777" w:rsidR="00130AAB" w:rsidRPr="00FC6DF5" w:rsidRDefault="00130AAB">
      <w:pPr>
        <w:pStyle w:val="Akapitzlist"/>
        <w:numPr>
          <w:ilvl w:val="0"/>
          <w:numId w:val="220"/>
        </w:numPr>
        <w:spacing w:after="0" w:line="276" w:lineRule="auto"/>
        <w:jc w:val="both"/>
        <w:rPr>
          <w:rFonts w:ascii="Century Gothic" w:hAnsi="Century Gothic"/>
          <w:sz w:val="16"/>
          <w:szCs w:val="16"/>
        </w:rPr>
      </w:pPr>
      <w:r w:rsidRPr="00FC6DF5">
        <w:rPr>
          <w:rFonts w:ascii="Century Gothic" w:hAnsi="Century Gothic"/>
          <w:sz w:val="16"/>
          <w:szCs w:val="16"/>
        </w:rPr>
        <w:t>Poddanie odpadów kontroli jakości</w:t>
      </w:r>
    </w:p>
    <w:p w14:paraId="0FCEB815" w14:textId="08E4EFA6" w:rsidR="00130AAB" w:rsidRPr="00FC6DF5" w:rsidRDefault="00130AAB">
      <w:pPr>
        <w:pStyle w:val="Akapitzlist"/>
        <w:numPr>
          <w:ilvl w:val="0"/>
          <w:numId w:val="220"/>
        </w:numPr>
        <w:spacing w:after="0" w:line="276" w:lineRule="auto"/>
        <w:jc w:val="both"/>
        <w:rPr>
          <w:rFonts w:ascii="Century Gothic" w:hAnsi="Century Gothic"/>
          <w:sz w:val="16"/>
          <w:szCs w:val="16"/>
        </w:rPr>
      </w:pPr>
      <w:r w:rsidRPr="00FC6DF5">
        <w:rPr>
          <w:rFonts w:ascii="Century Gothic" w:hAnsi="Century Gothic"/>
          <w:sz w:val="16"/>
          <w:szCs w:val="16"/>
        </w:rPr>
        <w:t>Przetwarzanie danej partii odpadów na poszczególne frakcje</w:t>
      </w:r>
    </w:p>
    <w:p w14:paraId="0878C57D" w14:textId="77777777" w:rsidR="00130AAB" w:rsidRPr="00FC6DF5" w:rsidRDefault="00130AAB">
      <w:pPr>
        <w:pStyle w:val="Akapitzlist"/>
        <w:numPr>
          <w:ilvl w:val="0"/>
          <w:numId w:val="220"/>
        </w:numPr>
        <w:spacing w:after="0" w:line="276" w:lineRule="auto"/>
        <w:jc w:val="both"/>
        <w:rPr>
          <w:rFonts w:ascii="Century Gothic" w:hAnsi="Century Gothic"/>
          <w:sz w:val="16"/>
          <w:szCs w:val="16"/>
        </w:rPr>
      </w:pPr>
      <w:r w:rsidRPr="00FC6DF5">
        <w:rPr>
          <w:rFonts w:ascii="Century Gothic" w:hAnsi="Century Gothic"/>
          <w:sz w:val="16"/>
          <w:szCs w:val="16"/>
        </w:rPr>
        <w:t>Transport wysegregowanych poszczególnych rodzajów odpadów metali do miejsc tymczasowego magazynowania</w:t>
      </w:r>
    </w:p>
    <w:p w14:paraId="1C3D074E" w14:textId="77777777" w:rsidR="00130AAB" w:rsidRPr="00FC6DF5" w:rsidRDefault="00130AAB">
      <w:pPr>
        <w:pStyle w:val="Akapitzlist"/>
        <w:numPr>
          <w:ilvl w:val="0"/>
          <w:numId w:val="220"/>
        </w:numPr>
        <w:spacing w:line="276" w:lineRule="auto"/>
        <w:jc w:val="both"/>
        <w:rPr>
          <w:rFonts w:ascii="Century Gothic" w:hAnsi="Century Gothic"/>
          <w:sz w:val="16"/>
          <w:szCs w:val="16"/>
        </w:rPr>
      </w:pPr>
      <w:r w:rsidRPr="00FC6DF5">
        <w:rPr>
          <w:rFonts w:ascii="Century Gothic" w:hAnsi="Century Gothic"/>
          <w:sz w:val="16"/>
          <w:szCs w:val="16"/>
        </w:rPr>
        <w:t>Po przetworzeniu i uzyskaniu ekonomicznej partii transportowej następować będzie przekazywanie odpadów dalszemu odbiorcy</w:t>
      </w:r>
    </w:p>
    <w:p w14:paraId="32F845D4" w14:textId="508D1C60" w:rsidR="00BA6DD5" w:rsidRPr="00FC6DF5" w:rsidRDefault="00175653" w:rsidP="003260AE">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Z uwagi na charakter procesu nie wskazuje się godzinowej wydajności instalacji, zakłada się że w skali roku w procesie przetwarzania poza instalacjami odpadów metali, przetworzonych zostanie do 2 000 Mg.</w:t>
      </w:r>
    </w:p>
    <w:p w14:paraId="65994C03" w14:textId="77777777" w:rsidR="00BA6DD5" w:rsidRPr="00FC6DF5" w:rsidRDefault="00BA6DD5" w:rsidP="003260AE">
      <w:pPr>
        <w:spacing w:after="0" w:line="276" w:lineRule="auto"/>
        <w:jc w:val="both"/>
        <w:rPr>
          <w:rFonts w:ascii="Century Gothic" w:hAnsi="Century Gothic" w:cstheme="majorHAnsi"/>
          <w:strike/>
          <w:sz w:val="16"/>
          <w:szCs w:val="16"/>
        </w:rPr>
      </w:pPr>
    </w:p>
    <w:p w14:paraId="51110E2B" w14:textId="6B56BE99" w:rsidR="00536519" w:rsidRPr="00FC6DF5" w:rsidRDefault="00130AAB" w:rsidP="00130AAB">
      <w:pPr>
        <w:pStyle w:val="Legenda"/>
        <w:spacing w:after="0" w:line="276" w:lineRule="auto"/>
        <w:jc w:val="both"/>
        <w:rPr>
          <w:rFonts w:ascii="Century Gothic" w:hAnsi="Century Gothic" w:cstheme="majorHAnsi"/>
          <w:i w:val="0"/>
          <w:iCs w:val="0"/>
          <w:strike/>
          <w:color w:val="auto"/>
          <w:sz w:val="16"/>
          <w:szCs w:val="16"/>
        </w:rPr>
      </w:pPr>
      <w:bookmarkStart w:id="100" w:name="_Toc14845598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Rodzaje odpadów przewidziane do przetworzenia </w:t>
      </w:r>
      <w:r w:rsidR="00BA6DD5" w:rsidRPr="00FC6DF5">
        <w:rPr>
          <w:rFonts w:ascii="Century Gothic" w:hAnsi="Century Gothic"/>
          <w:i w:val="0"/>
          <w:iCs w:val="0"/>
          <w:color w:val="auto"/>
          <w:sz w:val="16"/>
          <w:szCs w:val="16"/>
        </w:rPr>
        <w:t xml:space="preserve">poza instalacjami sortowania odpadów metali </w:t>
      </w:r>
      <w:r w:rsidR="00BE7691" w:rsidRPr="00FC6DF5">
        <w:rPr>
          <w:rFonts w:ascii="Century Gothic" w:hAnsi="Century Gothic"/>
          <w:i w:val="0"/>
          <w:iCs w:val="0"/>
          <w:color w:val="auto"/>
          <w:sz w:val="16"/>
          <w:szCs w:val="16"/>
        </w:rPr>
        <w:br/>
      </w:r>
      <w:r w:rsidRPr="00FC6DF5">
        <w:rPr>
          <w:rFonts w:ascii="Century Gothic" w:hAnsi="Century Gothic"/>
          <w:i w:val="0"/>
          <w:iCs w:val="0"/>
          <w:color w:val="auto"/>
          <w:sz w:val="16"/>
          <w:szCs w:val="16"/>
        </w:rPr>
        <w:t>w procesie R12 oraz R13</w:t>
      </w:r>
      <w:bookmarkEnd w:id="100"/>
    </w:p>
    <w:tbl>
      <w:tblPr>
        <w:tblStyle w:val="GridTable1Light-Accent11"/>
        <w:tblW w:w="5000" w:type="pct"/>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ook w:val="0480" w:firstRow="0" w:lastRow="0" w:firstColumn="1" w:lastColumn="0" w:noHBand="0" w:noVBand="1"/>
      </w:tblPr>
      <w:tblGrid>
        <w:gridCol w:w="410"/>
        <w:gridCol w:w="1210"/>
        <w:gridCol w:w="7440"/>
      </w:tblGrid>
      <w:tr w:rsidR="001A432F" w:rsidRPr="00FC6DF5" w14:paraId="1FC70CDB" w14:textId="77777777" w:rsidTr="003C67F1">
        <w:trPr>
          <w:cantSplit/>
          <w:tblHeader/>
        </w:trPr>
        <w:tc>
          <w:tcPr>
            <w:cnfStyle w:val="001000000000" w:firstRow="0" w:lastRow="0" w:firstColumn="1" w:lastColumn="0" w:oddVBand="0" w:evenVBand="0" w:oddHBand="0" w:evenHBand="0" w:firstRowFirstColumn="0" w:firstRowLastColumn="0" w:lastRowFirstColumn="0" w:lastRowLastColumn="0"/>
            <w:tcW w:w="226" w:type="pct"/>
            <w:shd w:val="clear" w:color="auto" w:fill="F2F2F2" w:themeFill="background1" w:themeFillShade="F2"/>
            <w:vAlign w:val="center"/>
          </w:tcPr>
          <w:p w14:paraId="72BB4C00" w14:textId="77777777" w:rsidR="00130AAB" w:rsidRPr="00FC6DF5" w:rsidRDefault="00130AAB" w:rsidP="003A7B7A">
            <w:pPr>
              <w:spacing w:line="276" w:lineRule="auto"/>
              <w:jc w:val="center"/>
              <w:rPr>
                <w:rFonts w:ascii="Century Gothic" w:hAnsi="Century Gothic" w:cstheme="minorHAnsi"/>
                <w:sz w:val="14"/>
                <w:szCs w:val="14"/>
              </w:rPr>
            </w:pPr>
            <w:r w:rsidRPr="00FC6DF5">
              <w:rPr>
                <w:rFonts w:ascii="Century Gothic" w:hAnsi="Century Gothic" w:cstheme="minorHAnsi"/>
                <w:sz w:val="14"/>
                <w:szCs w:val="14"/>
              </w:rPr>
              <w:t>Lp.</w:t>
            </w:r>
          </w:p>
        </w:tc>
        <w:tc>
          <w:tcPr>
            <w:tcW w:w="668" w:type="pct"/>
            <w:shd w:val="clear" w:color="auto" w:fill="F2F2F2" w:themeFill="background1" w:themeFillShade="F2"/>
            <w:vAlign w:val="center"/>
          </w:tcPr>
          <w:p w14:paraId="165F99F5" w14:textId="77777777" w:rsidR="00130AAB" w:rsidRPr="00FC6DF5" w:rsidRDefault="00130AAB"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Kod odpadu</w:t>
            </w:r>
          </w:p>
        </w:tc>
        <w:tc>
          <w:tcPr>
            <w:tcW w:w="4106" w:type="pct"/>
            <w:shd w:val="clear" w:color="auto" w:fill="F2F2F2" w:themeFill="background1" w:themeFillShade="F2"/>
            <w:vAlign w:val="center"/>
          </w:tcPr>
          <w:p w14:paraId="6CA20C84" w14:textId="77777777" w:rsidR="00130AAB" w:rsidRPr="00FC6DF5" w:rsidRDefault="00130AAB"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Rodzaj odpadu</w:t>
            </w:r>
          </w:p>
        </w:tc>
      </w:tr>
      <w:tr w:rsidR="001A432F" w:rsidRPr="00FC6DF5" w14:paraId="2E803120"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B9016B5" w14:textId="77777777" w:rsidR="00130AAB" w:rsidRPr="00FC6DF5" w:rsidRDefault="00130AAB">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1C3DC3E" w14:textId="6C7F1363" w:rsidR="00130AAB" w:rsidRPr="00FC6DF5" w:rsidRDefault="00130AAB"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02 01 10</w:t>
            </w:r>
          </w:p>
        </w:tc>
        <w:tc>
          <w:tcPr>
            <w:tcW w:w="4106" w:type="pct"/>
            <w:shd w:val="clear" w:color="auto" w:fill="auto"/>
            <w:vAlign w:val="center"/>
          </w:tcPr>
          <w:p w14:paraId="61E52318" w14:textId="77CCD1B2" w:rsidR="00130AAB" w:rsidRPr="00FC6DF5" w:rsidRDefault="00130AAB"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metalowe</w:t>
            </w:r>
          </w:p>
        </w:tc>
      </w:tr>
      <w:tr w:rsidR="001A432F" w:rsidRPr="00FC6DF5" w14:paraId="3DC3B788"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0C2F2FA2" w14:textId="77777777" w:rsidR="00130AAB" w:rsidRPr="00FC6DF5" w:rsidRDefault="00130AAB">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09430EE8" w14:textId="12002545" w:rsidR="00130AAB" w:rsidRPr="00FC6DF5" w:rsidRDefault="00130AAB"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02 01 99</w:t>
            </w:r>
          </w:p>
        </w:tc>
        <w:tc>
          <w:tcPr>
            <w:tcW w:w="4106" w:type="pct"/>
            <w:shd w:val="clear" w:color="auto" w:fill="auto"/>
            <w:vAlign w:val="center"/>
          </w:tcPr>
          <w:p w14:paraId="6C9F7E78" w14:textId="0785F4D0" w:rsidR="00130AAB" w:rsidRPr="00FC6DF5" w:rsidRDefault="00130AAB"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Inne niewymienione odpady – Odpady metali</w:t>
            </w:r>
          </w:p>
        </w:tc>
      </w:tr>
      <w:tr w:rsidR="001A432F" w:rsidRPr="00FC6DF5" w14:paraId="641769DC"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59A3A244" w14:textId="77777777" w:rsidR="00130AAB" w:rsidRPr="00FC6DF5" w:rsidRDefault="00130AAB">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5950236" w14:textId="3D45A5AC" w:rsidR="00130AAB" w:rsidRPr="00FC6DF5" w:rsidRDefault="00130AAB"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01 99</w:t>
            </w:r>
          </w:p>
        </w:tc>
        <w:tc>
          <w:tcPr>
            <w:tcW w:w="4106" w:type="pct"/>
            <w:shd w:val="clear" w:color="auto" w:fill="auto"/>
            <w:vAlign w:val="center"/>
          </w:tcPr>
          <w:p w14:paraId="7082C6F4" w14:textId="0615E953" w:rsidR="00130AAB" w:rsidRPr="00FC6DF5" w:rsidRDefault="00130AAB"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5CF92363"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139074B2" w14:textId="77777777" w:rsidR="00130AAB" w:rsidRPr="00FC6DF5" w:rsidRDefault="00130AAB">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7D99CA5" w14:textId="447140D6" w:rsidR="00130AAB" w:rsidRPr="00FC6DF5" w:rsidRDefault="00130AAB"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02 99</w:t>
            </w:r>
          </w:p>
        </w:tc>
        <w:tc>
          <w:tcPr>
            <w:tcW w:w="4106" w:type="pct"/>
            <w:shd w:val="clear" w:color="auto" w:fill="auto"/>
            <w:vAlign w:val="center"/>
          </w:tcPr>
          <w:p w14:paraId="625B2075" w14:textId="2ADD008F" w:rsidR="00130AAB" w:rsidRPr="00FC6DF5" w:rsidRDefault="00130AAB"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1A287B69"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7A9E7097"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B523D5A" w14:textId="5F17F6C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03 99</w:t>
            </w:r>
          </w:p>
        </w:tc>
        <w:tc>
          <w:tcPr>
            <w:tcW w:w="4106" w:type="pct"/>
            <w:shd w:val="clear" w:color="auto" w:fill="auto"/>
            <w:vAlign w:val="center"/>
          </w:tcPr>
          <w:p w14:paraId="0D088023" w14:textId="00A3EA0D" w:rsidR="00713381" w:rsidRPr="00FC6DF5" w:rsidRDefault="00713381"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8717076"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A4E1C5B"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31A2ADB2" w14:textId="1644606B"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04 02 99</w:t>
            </w:r>
          </w:p>
        </w:tc>
        <w:tc>
          <w:tcPr>
            <w:tcW w:w="4106" w:type="pct"/>
            <w:shd w:val="clear" w:color="auto" w:fill="auto"/>
            <w:vAlign w:val="center"/>
          </w:tcPr>
          <w:p w14:paraId="48EE48F3" w14:textId="3FF0A8F0" w:rsidR="00713381" w:rsidRPr="00FC6DF5" w:rsidRDefault="00713381"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03075AD0"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7525442"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1C77317C" w14:textId="5E4458E2"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06 04 99</w:t>
            </w:r>
          </w:p>
        </w:tc>
        <w:tc>
          <w:tcPr>
            <w:tcW w:w="4106" w:type="pct"/>
            <w:shd w:val="clear" w:color="auto" w:fill="auto"/>
            <w:vAlign w:val="center"/>
          </w:tcPr>
          <w:p w14:paraId="23B21CCB" w14:textId="584A34E7" w:rsidR="00713381" w:rsidRPr="00FC6DF5" w:rsidRDefault="00713381"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28B67DB7"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00649729"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E07BBB0" w14:textId="08990094"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06 11 99</w:t>
            </w:r>
          </w:p>
        </w:tc>
        <w:tc>
          <w:tcPr>
            <w:tcW w:w="4106" w:type="pct"/>
            <w:shd w:val="clear" w:color="auto" w:fill="auto"/>
            <w:vAlign w:val="center"/>
          </w:tcPr>
          <w:p w14:paraId="79B826D4" w14:textId="64CE67FF" w:rsidR="00713381" w:rsidRPr="00FC6DF5" w:rsidRDefault="00713381"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E89EECF"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A976758"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D647CC0" w14:textId="2140C5C9"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07 02 99</w:t>
            </w:r>
          </w:p>
        </w:tc>
        <w:tc>
          <w:tcPr>
            <w:tcW w:w="4106" w:type="pct"/>
            <w:shd w:val="clear" w:color="auto" w:fill="auto"/>
            <w:vAlign w:val="center"/>
          </w:tcPr>
          <w:p w14:paraId="0312AD2B" w14:textId="1CBF9B20"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16A64F3B"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9985B4B"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4F32975" w14:textId="02F217D3"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08 01 99</w:t>
            </w:r>
          </w:p>
        </w:tc>
        <w:tc>
          <w:tcPr>
            <w:tcW w:w="4106" w:type="pct"/>
            <w:shd w:val="clear" w:color="auto" w:fill="auto"/>
            <w:vAlign w:val="center"/>
          </w:tcPr>
          <w:p w14:paraId="1F8A45D9" w14:textId="47E176CA"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4150DA1"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5CC5A54E"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56383CB" w14:textId="60044663"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08 03 99</w:t>
            </w:r>
          </w:p>
        </w:tc>
        <w:tc>
          <w:tcPr>
            <w:tcW w:w="4106" w:type="pct"/>
            <w:shd w:val="clear" w:color="auto" w:fill="auto"/>
            <w:vAlign w:val="center"/>
          </w:tcPr>
          <w:p w14:paraId="75C3D025" w14:textId="04340670"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71FD4AA"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8999A71"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7C6B7AA" w14:textId="0F40DF7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09 01 99</w:t>
            </w:r>
          </w:p>
        </w:tc>
        <w:tc>
          <w:tcPr>
            <w:tcW w:w="4106" w:type="pct"/>
            <w:shd w:val="clear" w:color="auto" w:fill="auto"/>
            <w:vAlign w:val="center"/>
          </w:tcPr>
          <w:p w14:paraId="1D80F410" w14:textId="3889BB89"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5539ED05"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1B2E6935"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E86DC03" w14:textId="76EC2278"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02 99</w:t>
            </w:r>
          </w:p>
        </w:tc>
        <w:tc>
          <w:tcPr>
            <w:tcW w:w="4106" w:type="pct"/>
            <w:shd w:val="clear" w:color="auto" w:fill="auto"/>
            <w:vAlign w:val="center"/>
          </w:tcPr>
          <w:p w14:paraId="76B33D0C" w14:textId="3E6D96FE"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101F217A"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A46B5CE"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5B96345" w14:textId="560BC5E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03 99</w:t>
            </w:r>
          </w:p>
        </w:tc>
        <w:tc>
          <w:tcPr>
            <w:tcW w:w="4106" w:type="pct"/>
            <w:shd w:val="clear" w:color="auto" w:fill="auto"/>
            <w:vAlign w:val="center"/>
          </w:tcPr>
          <w:p w14:paraId="64223A30" w14:textId="0D466964"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347450ED"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611E354"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674AD67E" w14:textId="758350DC"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04 99</w:t>
            </w:r>
          </w:p>
        </w:tc>
        <w:tc>
          <w:tcPr>
            <w:tcW w:w="4106" w:type="pct"/>
            <w:shd w:val="clear" w:color="auto" w:fill="auto"/>
            <w:vAlign w:val="center"/>
          </w:tcPr>
          <w:p w14:paraId="3D139CD4" w14:textId="6145D002"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272D6D1F"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6D515AC1"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651382F7" w14:textId="0235D6D5"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05 99</w:t>
            </w:r>
          </w:p>
        </w:tc>
        <w:tc>
          <w:tcPr>
            <w:tcW w:w="4106" w:type="pct"/>
            <w:shd w:val="clear" w:color="auto" w:fill="auto"/>
            <w:vAlign w:val="center"/>
          </w:tcPr>
          <w:p w14:paraId="38942A74" w14:textId="51939BCF"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5BAADB97"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14C014F5"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7F0B48D" w14:textId="40AF7155"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06 99</w:t>
            </w:r>
          </w:p>
        </w:tc>
        <w:tc>
          <w:tcPr>
            <w:tcW w:w="4106" w:type="pct"/>
            <w:shd w:val="clear" w:color="auto" w:fill="auto"/>
            <w:vAlign w:val="center"/>
          </w:tcPr>
          <w:p w14:paraId="584B4BE1" w14:textId="26CD30F6"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5CE7F6EB"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0BBC85B5"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A62267A" w14:textId="563FC731"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07 99</w:t>
            </w:r>
          </w:p>
        </w:tc>
        <w:tc>
          <w:tcPr>
            <w:tcW w:w="4106" w:type="pct"/>
            <w:shd w:val="clear" w:color="auto" w:fill="auto"/>
            <w:vAlign w:val="center"/>
          </w:tcPr>
          <w:p w14:paraId="026AF93B" w14:textId="28DC2243"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9BA4005"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E5F0313"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E05CD30" w14:textId="7E413A2D"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08 99</w:t>
            </w:r>
          </w:p>
        </w:tc>
        <w:tc>
          <w:tcPr>
            <w:tcW w:w="4106" w:type="pct"/>
            <w:shd w:val="clear" w:color="auto" w:fill="auto"/>
            <w:vAlign w:val="center"/>
          </w:tcPr>
          <w:p w14:paraId="1F9D89C0" w14:textId="440D5390"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5750C180"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04E568F"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185B78C1" w14:textId="0F62DDC9" w:rsidR="00713381"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09 99</w:t>
            </w:r>
          </w:p>
        </w:tc>
        <w:tc>
          <w:tcPr>
            <w:tcW w:w="4106" w:type="pct"/>
            <w:shd w:val="clear" w:color="auto" w:fill="auto"/>
            <w:vAlign w:val="center"/>
          </w:tcPr>
          <w:p w14:paraId="08343E90" w14:textId="74066E83" w:rsidR="00713381"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1C079D97"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B4E9E19"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213F45B" w14:textId="5539454C" w:rsidR="00713381"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10 99</w:t>
            </w:r>
          </w:p>
        </w:tc>
        <w:tc>
          <w:tcPr>
            <w:tcW w:w="4106" w:type="pct"/>
            <w:shd w:val="clear" w:color="auto" w:fill="auto"/>
            <w:vAlign w:val="center"/>
          </w:tcPr>
          <w:p w14:paraId="629227A4" w14:textId="6257B44F" w:rsidR="00713381"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22E04DD2"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51A9755"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082C6043" w14:textId="7B19EC2A" w:rsidR="00713381"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11 10</w:t>
            </w:r>
          </w:p>
        </w:tc>
        <w:tc>
          <w:tcPr>
            <w:tcW w:w="4106" w:type="pct"/>
            <w:shd w:val="clear" w:color="auto" w:fill="auto"/>
            <w:vAlign w:val="center"/>
          </w:tcPr>
          <w:p w14:paraId="2975AFA6" w14:textId="4EB4008B" w:rsidR="00713381"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przygotowywania mas wsadowych inne niż wymienione w 10 11 09</w:t>
            </w:r>
          </w:p>
        </w:tc>
      </w:tr>
      <w:tr w:rsidR="001A432F" w:rsidRPr="00FC6DF5" w14:paraId="147E50F4"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344BF4D"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3F6BC64A" w14:textId="7275CEED" w:rsidR="00713381"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12 01</w:t>
            </w:r>
          </w:p>
        </w:tc>
        <w:tc>
          <w:tcPr>
            <w:tcW w:w="4106" w:type="pct"/>
            <w:shd w:val="clear" w:color="auto" w:fill="auto"/>
            <w:vAlign w:val="center"/>
          </w:tcPr>
          <w:p w14:paraId="24A2CC24" w14:textId="11EE6A70" w:rsidR="00713381"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przygotowywania mas wsadowych do obróbki termicznej</w:t>
            </w:r>
          </w:p>
        </w:tc>
      </w:tr>
      <w:tr w:rsidR="001A432F" w:rsidRPr="00FC6DF5" w14:paraId="1FB750EA"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1B61317B"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AB3F201" w14:textId="5D54A178" w:rsidR="00713381"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12 99</w:t>
            </w:r>
          </w:p>
        </w:tc>
        <w:tc>
          <w:tcPr>
            <w:tcW w:w="4106" w:type="pct"/>
            <w:shd w:val="clear" w:color="auto" w:fill="auto"/>
            <w:vAlign w:val="center"/>
          </w:tcPr>
          <w:p w14:paraId="645804A6" w14:textId="2FF610E6" w:rsidR="00713381"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21907C5F"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0547D57"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04595092" w14:textId="7BEC377E"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13 01</w:t>
            </w:r>
          </w:p>
        </w:tc>
        <w:tc>
          <w:tcPr>
            <w:tcW w:w="4106" w:type="pct"/>
            <w:shd w:val="clear" w:color="auto" w:fill="auto"/>
            <w:vAlign w:val="center"/>
          </w:tcPr>
          <w:p w14:paraId="71749BF8" w14:textId="70168BB1"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przygotowywania mas wsadowych do obróbki termicznej</w:t>
            </w:r>
          </w:p>
        </w:tc>
      </w:tr>
      <w:tr w:rsidR="001A432F" w:rsidRPr="00FC6DF5" w14:paraId="275767F3"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F0004FB"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ECBDB0F" w14:textId="28470D39"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80 99</w:t>
            </w:r>
          </w:p>
        </w:tc>
        <w:tc>
          <w:tcPr>
            <w:tcW w:w="4106" w:type="pct"/>
            <w:shd w:val="clear" w:color="auto" w:fill="auto"/>
            <w:vAlign w:val="center"/>
          </w:tcPr>
          <w:p w14:paraId="6D9FD265" w14:textId="428375E1"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40792281"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5F3BA779"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0E94B0C4" w14:textId="0741577C"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01 99</w:t>
            </w:r>
          </w:p>
        </w:tc>
        <w:tc>
          <w:tcPr>
            <w:tcW w:w="4106" w:type="pct"/>
            <w:shd w:val="clear" w:color="auto" w:fill="auto"/>
            <w:vAlign w:val="center"/>
          </w:tcPr>
          <w:p w14:paraId="794E0094" w14:textId="5EF5FB0D"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10399E1F"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022D88B5"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27E23310" w14:textId="068E9F9D"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03</w:t>
            </w:r>
          </w:p>
        </w:tc>
        <w:tc>
          <w:tcPr>
            <w:tcW w:w="4106" w:type="pct"/>
            <w:shd w:val="clear" w:color="auto" w:fill="auto"/>
            <w:vAlign w:val="center"/>
          </w:tcPr>
          <w:p w14:paraId="2BCDC635" w14:textId="4E472818"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produkcji anod dla procesów elektrolizy</w:t>
            </w:r>
          </w:p>
        </w:tc>
      </w:tr>
      <w:tr w:rsidR="001A432F" w:rsidRPr="00FC6DF5" w14:paraId="14D4A699"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82DC581"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1EFED0B7" w14:textId="48992DFB"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06</w:t>
            </w:r>
          </w:p>
        </w:tc>
        <w:tc>
          <w:tcPr>
            <w:tcW w:w="4106" w:type="pct"/>
            <w:shd w:val="clear" w:color="auto" w:fill="auto"/>
            <w:vAlign w:val="center"/>
          </w:tcPr>
          <w:p w14:paraId="3099BC2C" w14:textId="6A993396"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hydrometalurgii miedzi inne niż wymienione w 11 02 05</w:t>
            </w:r>
          </w:p>
        </w:tc>
      </w:tr>
      <w:tr w:rsidR="001A432F" w:rsidRPr="00FC6DF5" w14:paraId="1F7E60B9"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D08016A"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772B246F" w14:textId="0F72181A"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99</w:t>
            </w:r>
          </w:p>
        </w:tc>
        <w:tc>
          <w:tcPr>
            <w:tcW w:w="4106" w:type="pct"/>
            <w:shd w:val="clear" w:color="auto" w:fill="auto"/>
            <w:vAlign w:val="center"/>
          </w:tcPr>
          <w:p w14:paraId="4D21A9DD" w14:textId="615A19B0"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30FB1D57"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01E9789"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50A83723" w14:textId="5C6D7632"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05 99</w:t>
            </w:r>
          </w:p>
        </w:tc>
        <w:tc>
          <w:tcPr>
            <w:tcW w:w="4106" w:type="pct"/>
            <w:shd w:val="clear" w:color="auto" w:fill="auto"/>
            <w:vAlign w:val="center"/>
          </w:tcPr>
          <w:p w14:paraId="605827C8" w14:textId="3ED8997C"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r>
      <w:tr w:rsidR="001A432F" w:rsidRPr="00FC6DF5" w14:paraId="71A0E834"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CA16BD9"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47B3241F" w14:textId="5B75B6B1"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12 01 17</w:t>
            </w:r>
          </w:p>
        </w:tc>
        <w:tc>
          <w:tcPr>
            <w:tcW w:w="4106" w:type="pct"/>
            <w:shd w:val="clear" w:color="auto" w:fill="auto"/>
            <w:vAlign w:val="center"/>
          </w:tcPr>
          <w:p w14:paraId="3E7D8D42" w14:textId="74733897"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poszlifierskie metali inne niż wymienione w 12 01 16</w:t>
            </w:r>
          </w:p>
        </w:tc>
      </w:tr>
      <w:tr w:rsidR="001A432F" w:rsidRPr="00FC6DF5" w14:paraId="7D0F4798"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244EC6D"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192ED449" w14:textId="7777777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16 01 17</w:t>
            </w:r>
          </w:p>
        </w:tc>
        <w:tc>
          <w:tcPr>
            <w:tcW w:w="4106" w:type="pct"/>
            <w:shd w:val="clear" w:color="auto" w:fill="auto"/>
            <w:vAlign w:val="center"/>
          </w:tcPr>
          <w:p w14:paraId="3492C152" w14:textId="77777777"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Metale żelazne</w:t>
            </w:r>
          </w:p>
        </w:tc>
      </w:tr>
      <w:tr w:rsidR="001A432F" w:rsidRPr="00FC6DF5" w14:paraId="301D8059"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E3A8622"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tcPr>
          <w:p w14:paraId="3638A031" w14:textId="7777777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16 01 18</w:t>
            </w:r>
          </w:p>
        </w:tc>
        <w:tc>
          <w:tcPr>
            <w:tcW w:w="4106" w:type="pct"/>
            <w:shd w:val="clear" w:color="auto" w:fill="auto"/>
            <w:vAlign w:val="center"/>
          </w:tcPr>
          <w:p w14:paraId="35664979" w14:textId="77777777"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Metale nieżelazne</w:t>
            </w:r>
          </w:p>
        </w:tc>
      </w:tr>
      <w:tr w:rsidR="001A432F" w:rsidRPr="00FC6DF5" w14:paraId="3EFA5CE7"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76D1A48E" w14:textId="77777777" w:rsidR="00713381" w:rsidRPr="00FC6DF5" w:rsidRDefault="00713381">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vAlign w:val="center"/>
          </w:tcPr>
          <w:p w14:paraId="63A2CDB3" w14:textId="77777777" w:rsidR="00713381" w:rsidRPr="00FC6DF5" w:rsidRDefault="00713381"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4"/>
                <w:szCs w:val="14"/>
              </w:rPr>
            </w:pPr>
            <w:r w:rsidRPr="00FC6DF5">
              <w:rPr>
                <w:rFonts w:ascii="Century Gothic" w:eastAsia="Calibri" w:hAnsi="Century Gothic" w:cstheme="minorHAnsi"/>
                <w:sz w:val="14"/>
                <w:szCs w:val="14"/>
              </w:rPr>
              <w:t>17 04 07</w:t>
            </w:r>
          </w:p>
        </w:tc>
        <w:tc>
          <w:tcPr>
            <w:tcW w:w="4106" w:type="pct"/>
            <w:shd w:val="clear" w:color="auto" w:fill="auto"/>
            <w:vAlign w:val="center"/>
          </w:tcPr>
          <w:p w14:paraId="77BA3E71" w14:textId="77777777" w:rsidR="00713381" w:rsidRPr="00FC6DF5" w:rsidRDefault="00713381"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4"/>
                <w:szCs w:val="14"/>
              </w:rPr>
            </w:pPr>
            <w:r w:rsidRPr="00FC6DF5">
              <w:rPr>
                <w:rFonts w:ascii="Century Gothic" w:eastAsia="Calibri" w:hAnsi="Century Gothic" w:cstheme="minorHAnsi"/>
                <w:sz w:val="14"/>
                <w:szCs w:val="14"/>
              </w:rPr>
              <w:t>Mieszaniny metali</w:t>
            </w:r>
          </w:p>
        </w:tc>
      </w:tr>
      <w:tr w:rsidR="001A432F" w:rsidRPr="00FC6DF5" w14:paraId="31EA4D4E"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6DE09606"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vAlign w:val="center"/>
          </w:tcPr>
          <w:p w14:paraId="5BE84A9B" w14:textId="68ADC4AC"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19 10 01</w:t>
            </w:r>
          </w:p>
        </w:tc>
        <w:tc>
          <w:tcPr>
            <w:tcW w:w="4106" w:type="pct"/>
            <w:shd w:val="clear" w:color="auto" w:fill="auto"/>
            <w:vAlign w:val="center"/>
          </w:tcPr>
          <w:p w14:paraId="798301D5" w14:textId="1B649678"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Odpady żelaza i stali</w:t>
            </w:r>
          </w:p>
        </w:tc>
      </w:tr>
      <w:tr w:rsidR="001A432F" w:rsidRPr="00FC6DF5" w14:paraId="55132B18" w14:textId="77777777" w:rsidTr="00713381">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211B23FF" w14:textId="77777777" w:rsidR="003260AE" w:rsidRPr="00FC6DF5" w:rsidRDefault="003260AE">
            <w:pPr>
              <w:pStyle w:val="Akapitzlist"/>
              <w:numPr>
                <w:ilvl w:val="0"/>
                <w:numId w:val="219"/>
              </w:numPr>
              <w:spacing w:line="276" w:lineRule="auto"/>
              <w:rPr>
                <w:rFonts w:ascii="Century Gothic" w:hAnsi="Century Gothic" w:cstheme="minorHAnsi"/>
                <w:b w:val="0"/>
                <w:sz w:val="14"/>
                <w:szCs w:val="14"/>
              </w:rPr>
            </w:pPr>
          </w:p>
        </w:tc>
        <w:tc>
          <w:tcPr>
            <w:tcW w:w="668" w:type="pct"/>
            <w:shd w:val="clear" w:color="auto" w:fill="auto"/>
            <w:vAlign w:val="center"/>
          </w:tcPr>
          <w:p w14:paraId="2940B8CB" w14:textId="7D49789F" w:rsidR="003260AE" w:rsidRPr="00FC6DF5" w:rsidRDefault="003260AE" w:rsidP="0031550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19 10 02</w:t>
            </w:r>
          </w:p>
        </w:tc>
        <w:tc>
          <w:tcPr>
            <w:tcW w:w="4106" w:type="pct"/>
            <w:shd w:val="clear" w:color="auto" w:fill="auto"/>
            <w:vAlign w:val="center"/>
          </w:tcPr>
          <w:p w14:paraId="32FDFE57" w14:textId="5C8C8CE6" w:rsidR="003260AE" w:rsidRPr="00FC6DF5" w:rsidRDefault="003260AE" w:rsidP="00713381">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Odpady metali nieżelaznych</w:t>
            </w:r>
          </w:p>
        </w:tc>
      </w:tr>
    </w:tbl>
    <w:p w14:paraId="7D78837C" w14:textId="77777777" w:rsidR="00536519" w:rsidRPr="00FC6DF5" w:rsidRDefault="00536519" w:rsidP="004E7893">
      <w:pPr>
        <w:spacing w:after="0" w:line="276" w:lineRule="auto"/>
        <w:jc w:val="both"/>
        <w:rPr>
          <w:rFonts w:ascii="Century Gothic" w:hAnsi="Century Gothic" w:cstheme="majorHAnsi"/>
          <w:strike/>
          <w:sz w:val="16"/>
          <w:szCs w:val="16"/>
        </w:rPr>
      </w:pPr>
    </w:p>
    <w:p w14:paraId="70D44469" w14:textId="41BCD1A1" w:rsidR="00BA6DD5" w:rsidRPr="00FC6DF5" w:rsidRDefault="00BA6DD5" w:rsidP="00BA6DD5">
      <w:pPr>
        <w:pStyle w:val="Legenda"/>
        <w:spacing w:after="0" w:line="276" w:lineRule="auto"/>
        <w:jc w:val="both"/>
        <w:rPr>
          <w:rFonts w:ascii="Century Gothic" w:hAnsi="Century Gothic" w:cstheme="majorHAnsi"/>
          <w:i w:val="0"/>
          <w:iCs w:val="0"/>
          <w:strike/>
          <w:color w:val="auto"/>
          <w:sz w:val="16"/>
          <w:szCs w:val="16"/>
        </w:rPr>
      </w:pPr>
      <w:bookmarkStart w:id="101" w:name="_Toc148455982"/>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rodzajów odpadów przewidzianych do wytworzenia w procesie przetwarzania poza instalacjami sortowania odpadów metali w procesie R12</w:t>
      </w:r>
      <w:bookmarkEnd w:id="101"/>
    </w:p>
    <w:tbl>
      <w:tblPr>
        <w:tblStyle w:val="GridTable1Light-Accent11"/>
        <w:tblW w:w="5000" w:type="pct"/>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ook w:val="0480" w:firstRow="0" w:lastRow="0" w:firstColumn="1" w:lastColumn="0" w:noHBand="0" w:noVBand="1"/>
      </w:tblPr>
      <w:tblGrid>
        <w:gridCol w:w="410"/>
        <w:gridCol w:w="1210"/>
        <w:gridCol w:w="7440"/>
      </w:tblGrid>
      <w:tr w:rsidR="001A432F" w:rsidRPr="00FC6DF5" w14:paraId="2EC77F96" w14:textId="77777777" w:rsidTr="003A7B7A">
        <w:tc>
          <w:tcPr>
            <w:cnfStyle w:val="001000000000" w:firstRow="0" w:lastRow="0" w:firstColumn="1" w:lastColumn="0" w:oddVBand="0" w:evenVBand="0" w:oddHBand="0" w:evenHBand="0" w:firstRowFirstColumn="0" w:firstRowLastColumn="0" w:lastRowFirstColumn="0" w:lastRowLastColumn="0"/>
            <w:tcW w:w="226" w:type="pct"/>
            <w:shd w:val="clear" w:color="auto" w:fill="F2F2F2" w:themeFill="background1" w:themeFillShade="F2"/>
            <w:vAlign w:val="center"/>
          </w:tcPr>
          <w:p w14:paraId="05E01086" w14:textId="77777777" w:rsidR="00BA6DD5" w:rsidRPr="00FC6DF5" w:rsidRDefault="00BA6DD5" w:rsidP="003A7B7A">
            <w:pPr>
              <w:spacing w:line="276" w:lineRule="auto"/>
              <w:jc w:val="center"/>
              <w:rPr>
                <w:rFonts w:ascii="Century Gothic" w:hAnsi="Century Gothic" w:cstheme="minorHAnsi"/>
                <w:sz w:val="14"/>
                <w:szCs w:val="14"/>
              </w:rPr>
            </w:pPr>
            <w:r w:rsidRPr="00FC6DF5">
              <w:rPr>
                <w:rFonts w:ascii="Century Gothic" w:hAnsi="Century Gothic" w:cstheme="minorHAnsi"/>
                <w:sz w:val="14"/>
                <w:szCs w:val="14"/>
              </w:rPr>
              <w:t>Lp.</w:t>
            </w:r>
          </w:p>
        </w:tc>
        <w:tc>
          <w:tcPr>
            <w:tcW w:w="668" w:type="pct"/>
            <w:shd w:val="clear" w:color="auto" w:fill="F2F2F2" w:themeFill="background1" w:themeFillShade="F2"/>
            <w:vAlign w:val="center"/>
          </w:tcPr>
          <w:p w14:paraId="7FE68F16" w14:textId="77777777" w:rsidR="00BA6DD5" w:rsidRPr="00FC6DF5" w:rsidRDefault="00BA6DD5"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Kod odpadu</w:t>
            </w:r>
          </w:p>
        </w:tc>
        <w:tc>
          <w:tcPr>
            <w:tcW w:w="4106" w:type="pct"/>
            <w:shd w:val="clear" w:color="auto" w:fill="F2F2F2" w:themeFill="background1" w:themeFillShade="F2"/>
            <w:vAlign w:val="center"/>
          </w:tcPr>
          <w:p w14:paraId="4B0C37DA" w14:textId="77777777" w:rsidR="00BA6DD5" w:rsidRPr="00FC6DF5" w:rsidRDefault="00BA6DD5"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Rodzaj odpadu</w:t>
            </w:r>
          </w:p>
        </w:tc>
      </w:tr>
      <w:tr w:rsidR="001A432F" w:rsidRPr="00FC6DF5" w14:paraId="4B9268FB" w14:textId="77777777" w:rsidTr="003A7B7A">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36766BB8" w14:textId="77777777" w:rsidR="00BA6DD5" w:rsidRPr="00FC6DF5" w:rsidRDefault="00BA6DD5">
            <w:pPr>
              <w:pStyle w:val="Akapitzlist"/>
              <w:numPr>
                <w:ilvl w:val="0"/>
                <w:numId w:val="221"/>
              </w:numPr>
              <w:spacing w:line="276" w:lineRule="auto"/>
              <w:rPr>
                <w:rFonts w:ascii="Century Gothic" w:hAnsi="Century Gothic" w:cstheme="minorHAnsi"/>
                <w:b w:val="0"/>
                <w:sz w:val="14"/>
                <w:szCs w:val="14"/>
              </w:rPr>
            </w:pPr>
          </w:p>
        </w:tc>
        <w:tc>
          <w:tcPr>
            <w:tcW w:w="668" w:type="pct"/>
            <w:shd w:val="clear" w:color="auto" w:fill="auto"/>
          </w:tcPr>
          <w:p w14:paraId="780F3D98" w14:textId="26AF72BF" w:rsidR="00BA6DD5" w:rsidRPr="00FC6DF5" w:rsidRDefault="00DC2F0C"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19 12 02</w:t>
            </w:r>
          </w:p>
        </w:tc>
        <w:tc>
          <w:tcPr>
            <w:tcW w:w="4106" w:type="pct"/>
            <w:shd w:val="clear" w:color="auto" w:fill="auto"/>
            <w:vAlign w:val="center"/>
          </w:tcPr>
          <w:p w14:paraId="7BBAE28E" w14:textId="647A3E9D" w:rsidR="00BA6DD5" w:rsidRPr="00FC6DF5" w:rsidRDefault="00DC2F0C"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Metale żelazne</w:t>
            </w:r>
          </w:p>
        </w:tc>
      </w:tr>
      <w:tr w:rsidR="001A432F" w:rsidRPr="00FC6DF5" w14:paraId="460B7E3D" w14:textId="77777777" w:rsidTr="003A7B7A">
        <w:tc>
          <w:tcPr>
            <w:cnfStyle w:val="001000000000" w:firstRow="0" w:lastRow="0" w:firstColumn="1" w:lastColumn="0" w:oddVBand="0" w:evenVBand="0" w:oddHBand="0" w:evenHBand="0" w:firstRowFirstColumn="0" w:firstRowLastColumn="0" w:lastRowFirstColumn="0" w:lastRowLastColumn="0"/>
            <w:tcW w:w="226" w:type="pct"/>
            <w:shd w:val="clear" w:color="auto" w:fill="auto"/>
            <w:vAlign w:val="center"/>
          </w:tcPr>
          <w:p w14:paraId="4AD247B7" w14:textId="77777777" w:rsidR="00BA6DD5" w:rsidRPr="00FC6DF5" w:rsidRDefault="00BA6DD5">
            <w:pPr>
              <w:pStyle w:val="Akapitzlist"/>
              <w:numPr>
                <w:ilvl w:val="0"/>
                <w:numId w:val="221"/>
              </w:numPr>
              <w:spacing w:line="276" w:lineRule="auto"/>
              <w:rPr>
                <w:rFonts w:ascii="Century Gothic" w:hAnsi="Century Gothic" w:cstheme="minorHAnsi"/>
                <w:b w:val="0"/>
                <w:sz w:val="14"/>
                <w:szCs w:val="14"/>
              </w:rPr>
            </w:pPr>
          </w:p>
        </w:tc>
        <w:tc>
          <w:tcPr>
            <w:tcW w:w="668" w:type="pct"/>
            <w:shd w:val="clear" w:color="auto" w:fill="auto"/>
          </w:tcPr>
          <w:p w14:paraId="00160BDB" w14:textId="0FFD25C9" w:rsidR="00BA6DD5" w:rsidRPr="00FC6DF5" w:rsidRDefault="00DC2F0C"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19 12 03</w:t>
            </w:r>
          </w:p>
        </w:tc>
        <w:tc>
          <w:tcPr>
            <w:tcW w:w="4106" w:type="pct"/>
            <w:shd w:val="clear" w:color="auto" w:fill="auto"/>
            <w:vAlign w:val="center"/>
          </w:tcPr>
          <w:p w14:paraId="68D171E6" w14:textId="2B0426A5" w:rsidR="00BA6DD5" w:rsidRPr="00FC6DF5" w:rsidRDefault="00DC2F0C" w:rsidP="003A7B7A">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Metale nieżelazne</w:t>
            </w:r>
          </w:p>
        </w:tc>
      </w:tr>
    </w:tbl>
    <w:p w14:paraId="243BA4BA" w14:textId="77777777" w:rsidR="00BA6DD5" w:rsidRPr="00FC6DF5" w:rsidRDefault="00BA6DD5" w:rsidP="004E7893">
      <w:pPr>
        <w:spacing w:after="0" w:line="276" w:lineRule="auto"/>
        <w:jc w:val="both"/>
        <w:rPr>
          <w:rFonts w:ascii="Century Gothic" w:hAnsi="Century Gothic" w:cstheme="majorHAnsi"/>
          <w:strike/>
          <w:sz w:val="16"/>
          <w:szCs w:val="16"/>
        </w:rPr>
      </w:pPr>
    </w:p>
    <w:p w14:paraId="059C4695" w14:textId="63E624E2" w:rsidR="00CC0891" w:rsidRPr="00FC6DF5" w:rsidRDefault="00CC0891" w:rsidP="004E7893">
      <w:pPr>
        <w:pStyle w:val="Nagwek5"/>
        <w:pBdr>
          <w:bottom w:val="single" w:sz="4" w:space="1" w:color="auto"/>
        </w:pBdr>
        <w:spacing w:before="0" w:line="276" w:lineRule="auto"/>
        <w:jc w:val="both"/>
        <w:rPr>
          <w:rFonts w:ascii="Century Gothic" w:hAnsi="Century Gothic"/>
          <w:b/>
          <w:bCs/>
          <w:color w:val="auto"/>
          <w:sz w:val="20"/>
          <w:szCs w:val="20"/>
        </w:rPr>
      </w:pPr>
      <w:r w:rsidRPr="00FC6DF5">
        <w:rPr>
          <w:rFonts w:ascii="Century Gothic" w:hAnsi="Century Gothic"/>
          <w:b/>
          <w:bCs/>
          <w:color w:val="auto"/>
          <w:sz w:val="20"/>
          <w:szCs w:val="20"/>
        </w:rPr>
        <w:t>2.3.4.2.</w:t>
      </w:r>
      <w:r w:rsidR="00130AAB" w:rsidRPr="00FC6DF5">
        <w:rPr>
          <w:rFonts w:ascii="Century Gothic" w:hAnsi="Century Gothic"/>
          <w:b/>
          <w:bCs/>
          <w:color w:val="auto"/>
          <w:sz w:val="20"/>
          <w:szCs w:val="20"/>
        </w:rPr>
        <w:t>4</w:t>
      </w:r>
      <w:r w:rsidRPr="00FC6DF5">
        <w:rPr>
          <w:rFonts w:ascii="Century Gothic" w:hAnsi="Century Gothic"/>
          <w:b/>
          <w:bCs/>
          <w:color w:val="auto"/>
          <w:sz w:val="20"/>
          <w:szCs w:val="20"/>
        </w:rPr>
        <w:t xml:space="preserve">. </w:t>
      </w:r>
      <w:r w:rsidR="00445665" w:rsidRPr="00FC6DF5">
        <w:rPr>
          <w:rFonts w:ascii="Century Gothic" w:hAnsi="Century Gothic"/>
          <w:b/>
          <w:bCs/>
          <w:color w:val="auto"/>
          <w:sz w:val="20"/>
          <w:szCs w:val="20"/>
        </w:rPr>
        <w:t>PORÓWNANIE DZIAŁALNOŚCI ISTNIEJĄCEJ ORAZ PROJEKTOWANEJ</w:t>
      </w:r>
    </w:p>
    <w:p w14:paraId="3C4082EB" w14:textId="1D23D580" w:rsidR="00445665" w:rsidRPr="00FC6DF5" w:rsidRDefault="001226CB" w:rsidP="00450D2F">
      <w:pPr>
        <w:pStyle w:val="Legenda"/>
        <w:spacing w:before="240" w:line="276" w:lineRule="auto"/>
        <w:jc w:val="both"/>
        <w:rPr>
          <w:rFonts w:ascii="Century Gothic" w:hAnsi="Century Gothic"/>
          <w:i w:val="0"/>
          <w:iCs w:val="0"/>
          <w:color w:val="auto"/>
          <w:sz w:val="16"/>
          <w:szCs w:val="16"/>
        </w:rPr>
      </w:pPr>
      <w:r w:rsidRPr="00FC6DF5">
        <w:rPr>
          <w:rFonts w:ascii="Century Gothic" w:hAnsi="Century Gothic"/>
          <w:i w:val="0"/>
          <w:iCs w:val="0"/>
          <w:color w:val="auto"/>
          <w:sz w:val="16"/>
          <w:szCs w:val="16"/>
        </w:rPr>
        <w:t>Sposób</w:t>
      </w:r>
      <w:r w:rsidR="00A34A9E" w:rsidRPr="00FC6DF5">
        <w:rPr>
          <w:rFonts w:ascii="Century Gothic" w:hAnsi="Century Gothic"/>
          <w:i w:val="0"/>
          <w:iCs w:val="0"/>
          <w:color w:val="auto"/>
          <w:sz w:val="16"/>
          <w:szCs w:val="16"/>
        </w:rPr>
        <w:t xml:space="preserve"> zagospodarowania terenu inwestycji, z uwagi na brak działań fazy realizacji przedsięwzięcia stanowiących </w:t>
      </w:r>
      <w:r w:rsidR="00A34A9E" w:rsidRPr="00FC6DF5">
        <w:rPr>
          <w:rFonts w:ascii="Century Gothic" w:hAnsi="Century Gothic"/>
          <w:i w:val="0"/>
          <w:iCs w:val="0"/>
          <w:color w:val="auto"/>
          <w:sz w:val="16"/>
          <w:szCs w:val="16"/>
        </w:rPr>
        <w:br/>
        <w:t>o powstaniu nowych elementów zagospodarowania zakładu</w:t>
      </w:r>
      <w:r w:rsidR="00450D2F" w:rsidRPr="00FC6DF5">
        <w:rPr>
          <w:rFonts w:ascii="Century Gothic" w:hAnsi="Century Gothic"/>
          <w:i w:val="0"/>
          <w:iCs w:val="0"/>
          <w:color w:val="auto"/>
          <w:sz w:val="16"/>
          <w:szCs w:val="16"/>
        </w:rPr>
        <w:t xml:space="preserve"> – działań budowlanych</w:t>
      </w:r>
      <w:r w:rsidR="00A34A9E" w:rsidRPr="00FC6DF5">
        <w:rPr>
          <w:rFonts w:ascii="Century Gothic" w:hAnsi="Century Gothic"/>
          <w:i w:val="0"/>
          <w:iCs w:val="0"/>
          <w:color w:val="auto"/>
          <w:sz w:val="16"/>
          <w:szCs w:val="16"/>
        </w:rPr>
        <w:t>, reprezentuje jednocześnie stan istniejący jak również projektowany</w:t>
      </w:r>
      <w:r w:rsidRPr="00FC6DF5">
        <w:rPr>
          <w:rFonts w:ascii="Century Gothic" w:hAnsi="Century Gothic"/>
          <w:i w:val="0"/>
          <w:iCs w:val="0"/>
          <w:color w:val="auto"/>
          <w:sz w:val="16"/>
          <w:szCs w:val="16"/>
        </w:rPr>
        <w:t>.</w:t>
      </w:r>
      <w:r w:rsidR="00450D2F" w:rsidRPr="00FC6DF5">
        <w:rPr>
          <w:rFonts w:ascii="Century Gothic" w:hAnsi="Century Gothic"/>
          <w:i w:val="0"/>
          <w:iCs w:val="0"/>
          <w:color w:val="auto"/>
          <w:sz w:val="16"/>
          <w:szCs w:val="16"/>
        </w:rPr>
        <w:t xml:space="preserve"> Uruchomienie prasonożyc – urządzeń mobilnych oraz rozpoczęcie działalności </w:t>
      </w:r>
      <w:r w:rsidR="00450D2F" w:rsidRPr="00FC6DF5">
        <w:rPr>
          <w:rFonts w:ascii="Century Gothic" w:hAnsi="Century Gothic"/>
          <w:i w:val="0"/>
          <w:iCs w:val="0"/>
          <w:color w:val="auto"/>
          <w:sz w:val="16"/>
          <w:szCs w:val="16"/>
        </w:rPr>
        <w:br/>
        <w:t>w zakresie przetwarzania odpadów metali poza instalacjami nie będzie stanowić o zmiany sposobu zagospodarowania terenu zakładu.</w:t>
      </w:r>
    </w:p>
    <w:p w14:paraId="60D6203A" w14:textId="50620435" w:rsidR="00215787" w:rsidRPr="00FC6DF5" w:rsidRDefault="00215787" w:rsidP="004E7893">
      <w:pPr>
        <w:pStyle w:val="Legenda"/>
        <w:spacing w:after="0" w:line="276" w:lineRule="auto"/>
        <w:jc w:val="both"/>
        <w:rPr>
          <w:rFonts w:ascii="Century Gothic" w:hAnsi="Century Gothic"/>
          <w:i w:val="0"/>
          <w:iCs w:val="0"/>
          <w:color w:val="auto"/>
          <w:sz w:val="16"/>
          <w:szCs w:val="16"/>
        </w:rPr>
      </w:pPr>
      <w:bookmarkStart w:id="102" w:name="_Toc148455983"/>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30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Zestawienie tabelaryczne dot. istniejących linii technologicznych wykorzystywanych na terenie przedsięwzięcia i planowanych do dalszego korzystania</w:t>
      </w:r>
      <w:r w:rsidR="001226CB" w:rsidRPr="00FC6DF5">
        <w:rPr>
          <w:rFonts w:ascii="Century Gothic" w:hAnsi="Century Gothic"/>
          <w:i w:val="0"/>
          <w:iCs w:val="0"/>
          <w:color w:val="auto"/>
          <w:sz w:val="16"/>
          <w:szCs w:val="16"/>
        </w:rPr>
        <w:t xml:space="preserve"> oraz linii projektowanych</w:t>
      </w:r>
      <w:bookmarkEnd w:id="102"/>
    </w:p>
    <w:tbl>
      <w:tblPr>
        <w:tblStyle w:val="Tabela-Siatka"/>
        <w:tblW w:w="5000" w:type="pct"/>
        <w:tblLook w:val="04A0" w:firstRow="1" w:lastRow="0" w:firstColumn="1" w:lastColumn="0" w:noHBand="0" w:noVBand="1"/>
      </w:tblPr>
      <w:tblGrid>
        <w:gridCol w:w="6757"/>
        <w:gridCol w:w="1210"/>
        <w:gridCol w:w="1093"/>
      </w:tblGrid>
      <w:tr w:rsidR="001A432F" w:rsidRPr="00FC6DF5" w14:paraId="4F452BBE" w14:textId="77777777" w:rsidTr="00E11E1E">
        <w:tc>
          <w:tcPr>
            <w:tcW w:w="3729" w:type="pct"/>
            <w:shd w:val="clear" w:color="auto" w:fill="F2F2F2" w:themeFill="background1" w:themeFillShade="F2"/>
            <w:vAlign w:val="center"/>
          </w:tcPr>
          <w:p w14:paraId="24CC80B6" w14:textId="77777777" w:rsidR="00215787" w:rsidRPr="00FC6DF5" w:rsidRDefault="00215787" w:rsidP="004E7893">
            <w:pPr>
              <w:pStyle w:val="Akapitzlist"/>
              <w:spacing w:line="276" w:lineRule="auto"/>
              <w:ind w:left="0"/>
              <w:rPr>
                <w:rFonts w:ascii="Century Gothic" w:hAnsi="Century Gothic"/>
                <w:b/>
                <w:bCs/>
                <w:sz w:val="14"/>
                <w:szCs w:val="14"/>
              </w:rPr>
            </w:pPr>
            <w:r w:rsidRPr="00FC6DF5">
              <w:rPr>
                <w:rFonts w:ascii="Century Gothic" w:hAnsi="Century Gothic"/>
                <w:b/>
                <w:bCs/>
                <w:sz w:val="14"/>
                <w:szCs w:val="14"/>
              </w:rPr>
              <w:t>Linia technologiczna</w:t>
            </w:r>
          </w:p>
        </w:tc>
        <w:tc>
          <w:tcPr>
            <w:tcW w:w="668" w:type="pct"/>
            <w:shd w:val="clear" w:color="auto" w:fill="F2F2F2" w:themeFill="background1" w:themeFillShade="F2"/>
            <w:vAlign w:val="center"/>
          </w:tcPr>
          <w:p w14:paraId="54729A69" w14:textId="77777777" w:rsidR="00215787" w:rsidRPr="00FC6DF5" w:rsidRDefault="00215787" w:rsidP="004E7893">
            <w:pPr>
              <w:pStyle w:val="Akapitzlist"/>
              <w:spacing w:line="276" w:lineRule="auto"/>
              <w:ind w:left="0"/>
              <w:jc w:val="center"/>
              <w:rPr>
                <w:rFonts w:ascii="Century Gothic" w:hAnsi="Century Gothic"/>
                <w:b/>
                <w:bCs/>
                <w:sz w:val="14"/>
                <w:szCs w:val="14"/>
              </w:rPr>
            </w:pPr>
            <w:r w:rsidRPr="00FC6DF5">
              <w:rPr>
                <w:rFonts w:ascii="Century Gothic" w:hAnsi="Century Gothic"/>
                <w:b/>
                <w:bCs/>
                <w:sz w:val="14"/>
                <w:szCs w:val="14"/>
              </w:rPr>
              <w:t>Wydajność obecna</w:t>
            </w:r>
          </w:p>
          <w:p w14:paraId="4B9A953F" w14:textId="77777777" w:rsidR="00215787" w:rsidRPr="00FC6DF5" w:rsidRDefault="00215787" w:rsidP="004E7893">
            <w:pPr>
              <w:pStyle w:val="Akapitzlist"/>
              <w:pBdr>
                <w:bottom w:val="single" w:sz="6" w:space="1" w:color="auto"/>
              </w:pBdr>
              <w:spacing w:line="276" w:lineRule="auto"/>
              <w:ind w:left="0"/>
              <w:jc w:val="center"/>
              <w:rPr>
                <w:rFonts w:ascii="Century Gothic" w:hAnsi="Century Gothic"/>
                <w:b/>
                <w:bCs/>
                <w:sz w:val="14"/>
                <w:szCs w:val="14"/>
              </w:rPr>
            </w:pPr>
            <w:r w:rsidRPr="00FC6DF5">
              <w:rPr>
                <w:rFonts w:ascii="Century Gothic" w:hAnsi="Century Gothic"/>
                <w:b/>
                <w:bCs/>
                <w:sz w:val="14"/>
                <w:szCs w:val="14"/>
              </w:rPr>
              <w:t>Mg/h</w:t>
            </w:r>
          </w:p>
          <w:p w14:paraId="045C6955" w14:textId="77777777" w:rsidR="00215787" w:rsidRPr="00FC6DF5" w:rsidRDefault="00215787" w:rsidP="004E7893">
            <w:pPr>
              <w:pStyle w:val="Akapitzlist"/>
              <w:spacing w:line="276" w:lineRule="auto"/>
              <w:ind w:left="0"/>
              <w:jc w:val="center"/>
              <w:rPr>
                <w:rFonts w:ascii="Century Gothic" w:hAnsi="Century Gothic"/>
                <w:b/>
                <w:bCs/>
                <w:sz w:val="14"/>
                <w:szCs w:val="14"/>
              </w:rPr>
            </w:pPr>
            <w:r w:rsidRPr="00FC6DF5">
              <w:rPr>
                <w:rFonts w:ascii="Century Gothic" w:hAnsi="Century Gothic"/>
                <w:b/>
                <w:bCs/>
                <w:sz w:val="14"/>
                <w:szCs w:val="14"/>
              </w:rPr>
              <w:t>Mg/rok</w:t>
            </w:r>
          </w:p>
        </w:tc>
        <w:tc>
          <w:tcPr>
            <w:tcW w:w="603" w:type="pct"/>
            <w:shd w:val="clear" w:color="auto" w:fill="F2F2F2" w:themeFill="background1" w:themeFillShade="F2"/>
            <w:vAlign w:val="center"/>
          </w:tcPr>
          <w:p w14:paraId="68419461" w14:textId="77777777" w:rsidR="00215787" w:rsidRPr="00FC6DF5" w:rsidRDefault="00215787" w:rsidP="004E7893">
            <w:pPr>
              <w:pStyle w:val="Akapitzlist"/>
              <w:spacing w:line="276" w:lineRule="auto"/>
              <w:ind w:left="0"/>
              <w:jc w:val="center"/>
              <w:rPr>
                <w:rFonts w:ascii="Century Gothic" w:hAnsi="Century Gothic"/>
                <w:b/>
                <w:bCs/>
                <w:sz w:val="14"/>
                <w:szCs w:val="14"/>
              </w:rPr>
            </w:pPr>
            <w:r w:rsidRPr="00FC6DF5">
              <w:rPr>
                <w:rFonts w:ascii="Century Gothic" w:hAnsi="Century Gothic"/>
                <w:b/>
                <w:bCs/>
                <w:sz w:val="14"/>
                <w:szCs w:val="14"/>
              </w:rPr>
              <w:t>Wydajność planowana</w:t>
            </w:r>
          </w:p>
          <w:p w14:paraId="36E6376A" w14:textId="77777777" w:rsidR="00215787" w:rsidRPr="00FC6DF5" w:rsidRDefault="00215787" w:rsidP="004E7893">
            <w:pPr>
              <w:pStyle w:val="Akapitzlist"/>
              <w:pBdr>
                <w:bottom w:val="single" w:sz="6" w:space="1" w:color="auto"/>
              </w:pBdr>
              <w:spacing w:line="276" w:lineRule="auto"/>
              <w:ind w:left="0"/>
              <w:jc w:val="center"/>
              <w:rPr>
                <w:rFonts w:ascii="Century Gothic" w:hAnsi="Century Gothic"/>
                <w:b/>
                <w:bCs/>
                <w:sz w:val="14"/>
                <w:szCs w:val="14"/>
              </w:rPr>
            </w:pPr>
            <w:r w:rsidRPr="00FC6DF5">
              <w:rPr>
                <w:rFonts w:ascii="Century Gothic" w:hAnsi="Century Gothic"/>
                <w:b/>
                <w:bCs/>
                <w:sz w:val="14"/>
                <w:szCs w:val="14"/>
              </w:rPr>
              <w:t>Mg/h</w:t>
            </w:r>
          </w:p>
          <w:p w14:paraId="38E89FBF" w14:textId="77777777" w:rsidR="00215787" w:rsidRPr="00FC6DF5" w:rsidRDefault="00215787" w:rsidP="004E7893">
            <w:pPr>
              <w:pStyle w:val="Akapitzlist"/>
              <w:spacing w:line="276" w:lineRule="auto"/>
              <w:ind w:left="0"/>
              <w:jc w:val="center"/>
              <w:rPr>
                <w:rFonts w:ascii="Century Gothic" w:hAnsi="Century Gothic"/>
                <w:b/>
                <w:bCs/>
                <w:sz w:val="14"/>
                <w:szCs w:val="14"/>
              </w:rPr>
            </w:pPr>
            <w:r w:rsidRPr="00FC6DF5">
              <w:rPr>
                <w:rFonts w:ascii="Century Gothic" w:hAnsi="Century Gothic"/>
                <w:b/>
                <w:bCs/>
                <w:sz w:val="14"/>
                <w:szCs w:val="14"/>
              </w:rPr>
              <w:t>Mg/rok</w:t>
            </w:r>
          </w:p>
        </w:tc>
      </w:tr>
      <w:tr w:rsidR="001A432F" w:rsidRPr="00FC6DF5" w14:paraId="66D4C7CC" w14:textId="77777777" w:rsidTr="00E11E1E">
        <w:tc>
          <w:tcPr>
            <w:tcW w:w="3729" w:type="pct"/>
            <w:vAlign w:val="center"/>
          </w:tcPr>
          <w:p w14:paraId="2BABEB32" w14:textId="6B1053DB" w:rsidR="00215787" w:rsidRPr="00FC6DF5" w:rsidRDefault="00E11E1E"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Stacja Demontażu Pojazdów wycofanych z eksploatacji – wraz z wyposażeniem</w:t>
            </w:r>
          </w:p>
        </w:tc>
        <w:tc>
          <w:tcPr>
            <w:tcW w:w="668" w:type="pct"/>
            <w:vAlign w:val="center"/>
          </w:tcPr>
          <w:p w14:paraId="7D6AA877" w14:textId="5226A000" w:rsidR="00215787"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7FCDCC1F" w14:textId="1984FA41"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3 130</w:t>
            </w:r>
            <w:r w:rsidR="00215787" w:rsidRPr="00FC6DF5">
              <w:rPr>
                <w:rFonts w:ascii="Century Gothic" w:hAnsi="Century Gothic"/>
                <w:sz w:val="14"/>
                <w:szCs w:val="14"/>
              </w:rPr>
              <w:t>,0</w:t>
            </w:r>
          </w:p>
        </w:tc>
        <w:tc>
          <w:tcPr>
            <w:tcW w:w="603" w:type="pct"/>
            <w:vAlign w:val="center"/>
          </w:tcPr>
          <w:p w14:paraId="151CBAE0" w14:textId="3BA3FD3A" w:rsidR="00215787"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0A39CF5D" w14:textId="7BF41EF2"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4</w:t>
            </w:r>
            <w:r w:rsidR="00215787" w:rsidRPr="00FC6DF5">
              <w:rPr>
                <w:rFonts w:ascii="Century Gothic" w:hAnsi="Century Gothic"/>
                <w:sz w:val="14"/>
                <w:szCs w:val="14"/>
              </w:rPr>
              <w:t> </w:t>
            </w:r>
            <w:r w:rsidRPr="00FC6DF5">
              <w:rPr>
                <w:rFonts w:ascii="Century Gothic" w:hAnsi="Century Gothic"/>
                <w:sz w:val="14"/>
                <w:szCs w:val="14"/>
              </w:rPr>
              <w:t>000</w:t>
            </w:r>
            <w:r w:rsidR="00215787" w:rsidRPr="00FC6DF5">
              <w:rPr>
                <w:rFonts w:ascii="Century Gothic" w:hAnsi="Century Gothic"/>
                <w:sz w:val="14"/>
                <w:szCs w:val="14"/>
              </w:rPr>
              <w:t>,0</w:t>
            </w:r>
          </w:p>
        </w:tc>
      </w:tr>
      <w:tr w:rsidR="001A432F" w:rsidRPr="00FC6DF5" w14:paraId="0EDC86FB" w14:textId="77777777" w:rsidTr="00E11E1E">
        <w:tc>
          <w:tcPr>
            <w:tcW w:w="3729" w:type="pct"/>
            <w:vAlign w:val="center"/>
          </w:tcPr>
          <w:p w14:paraId="0C01D2FA" w14:textId="3106DEE0" w:rsidR="00215787" w:rsidRPr="00FC6DF5" w:rsidRDefault="00E11E1E"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Linia do przetwarzania odpadowych kabli</w:t>
            </w:r>
          </w:p>
        </w:tc>
        <w:tc>
          <w:tcPr>
            <w:tcW w:w="668" w:type="pct"/>
            <w:vAlign w:val="center"/>
          </w:tcPr>
          <w:p w14:paraId="3D076995" w14:textId="54766E0F" w:rsidR="00215787" w:rsidRPr="00FC6DF5" w:rsidRDefault="00215787"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0,</w:t>
            </w:r>
            <w:r w:rsidR="00E11E1E" w:rsidRPr="00FC6DF5">
              <w:rPr>
                <w:rFonts w:ascii="Century Gothic" w:hAnsi="Century Gothic"/>
                <w:sz w:val="14"/>
                <w:szCs w:val="14"/>
              </w:rPr>
              <w:t>250</w:t>
            </w:r>
          </w:p>
          <w:p w14:paraId="606A4BC6" w14:textId="03F7DE47"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600</w:t>
            </w:r>
            <w:r w:rsidR="00215787" w:rsidRPr="00FC6DF5">
              <w:rPr>
                <w:rFonts w:ascii="Century Gothic" w:hAnsi="Century Gothic"/>
                <w:sz w:val="14"/>
                <w:szCs w:val="14"/>
              </w:rPr>
              <w:t>,0</w:t>
            </w:r>
          </w:p>
        </w:tc>
        <w:tc>
          <w:tcPr>
            <w:tcW w:w="603" w:type="pct"/>
            <w:vAlign w:val="center"/>
          </w:tcPr>
          <w:p w14:paraId="35434046" w14:textId="77777777" w:rsidR="00E11E1E"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0,250</w:t>
            </w:r>
          </w:p>
          <w:p w14:paraId="6D311416" w14:textId="70058BF4"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600,0</w:t>
            </w:r>
          </w:p>
        </w:tc>
      </w:tr>
      <w:tr w:rsidR="001A432F" w:rsidRPr="00FC6DF5" w14:paraId="61CDD405" w14:textId="77777777" w:rsidTr="00E11E1E">
        <w:tc>
          <w:tcPr>
            <w:tcW w:w="3729" w:type="pct"/>
            <w:vAlign w:val="center"/>
          </w:tcPr>
          <w:p w14:paraId="3D330FBE" w14:textId="50B809AC" w:rsidR="00215787" w:rsidRPr="00FC6DF5" w:rsidRDefault="00E11E1E"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 xml:space="preserve">Linia ręcznego przetwarzania </w:t>
            </w:r>
            <w:r w:rsidR="00FF4869" w:rsidRPr="00FC6DF5">
              <w:rPr>
                <w:rFonts w:ascii="Century Gothic" w:hAnsi="Century Gothic"/>
                <w:sz w:val="14"/>
                <w:szCs w:val="14"/>
              </w:rPr>
              <w:t xml:space="preserve">opróżnionych </w:t>
            </w:r>
            <w:r w:rsidRPr="00FC6DF5">
              <w:rPr>
                <w:rFonts w:ascii="Century Gothic" w:hAnsi="Century Gothic"/>
                <w:sz w:val="14"/>
                <w:szCs w:val="14"/>
              </w:rPr>
              <w:t>zbiorników na gaz skroplony</w:t>
            </w:r>
          </w:p>
        </w:tc>
        <w:tc>
          <w:tcPr>
            <w:tcW w:w="668" w:type="pct"/>
            <w:vAlign w:val="center"/>
          </w:tcPr>
          <w:p w14:paraId="6AEFCD94" w14:textId="0AA8CAEF" w:rsidR="00215787"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0,050</w:t>
            </w:r>
          </w:p>
          <w:p w14:paraId="0CAE93A4" w14:textId="7A8E6F41"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27,0</w:t>
            </w:r>
          </w:p>
        </w:tc>
        <w:tc>
          <w:tcPr>
            <w:tcW w:w="603" w:type="pct"/>
            <w:vAlign w:val="center"/>
          </w:tcPr>
          <w:p w14:paraId="60D83B83" w14:textId="77777777" w:rsidR="00E11E1E"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0,050</w:t>
            </w:r>
          </w:p>
          <w:p w14:paraId="044EE5AD" w14:textId="0AB3F0A3" w:rsidR="00215787" w:rsidRPr="00FC6DF5" w:rsidRDefault="0092095C"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35</w:t>
            </w:r>
            <w:r w:rsidR="00E11E1E" w:rsidRPr="00FC6DF5">
              <w:rPr>
                <w:rFonts w:ascii="Century Gothic" w:hAnsi="Century Gothic"/>
                <w:sz w:val="14"/>
                <w:szCs w:val="14"/>
              </w:rPr>
              <w:t>,0</w:t>
            </w:r>
          </w:p>
        </w:tc>
      </w:tr>
      <w:tr w:rsidR="001A432F" w:rsidRPr="00FC6DF5" w14:paraId="260CCEC9" w14:textId="77777777" w:rsidTr="00E11E1E">
        <w:tc>
          <w:tcPr>
            <w:tcW w:w="3729" w:type="pct"/>
            <w:vAlign w:val="center"/>
          </w:tcPr>
          <w:p w14:paraId="304BAA2B" w14:textId="1445F5FC" w:rsidR="00215787" w:rsidRPr="00FC6DF5" w:rsidRDefault="00E11E1E"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Prasonożyce (nr 1)</w:t>
            </w:r>
          </w:p>
        </w:tc>
        <w:tc>
          <w:tcPr>
            <w:tcW w:w="668" w:type="pct"/>
            <w:vAlign w:val="center"/>
          </w:tcPr>
          <w:p w14:paraId="61CC121B" w14:textId="0F7980A8" w:rsidR="00215787"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6CDF7185" w14:textId="6F72DF21"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w:t>
            </w:r>
          </w:p>
        </w:tc>
        <w:tc>
          <w:tcPr>
            <w:tcW w:w="603" w:type="pct"/>
            <w:vAlign w:val="center"/>
          </w:tcPr>
          <w:p w14:paraId="23B6E795" w14:textId="77777777" w:rsidR="00E11E1E"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20,0</w:t>
            </w:r>
          </w:p>
          <w:p w14:paraId="166B1B8E" w14:textId="3ADF0CAE" w:rsidR="00215787"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10 000,0</w:t>
            </w:r>
          </w:p>
        </w:tc>
      </w:tr>
      <w:tr w:rsidR="001A432F" w:rsidRPr="00FC6DF5" w14:paraId="69D474FE" w14:textId="77777777" w:rsidTr="00E11E1E">
        <w:tc>
          <w:tcPr>
            <w:tcW w:w="3729" w:type="pct"/>
            <w:vAlign w:val="center"/>
          </w:tcPr>
          <w:p w14:paraId="6A86FE25" w14:textId="3B33B8E8" w:rsidR="00E11E1E" w:rsidRPr="00FC6DF5" w:rsidRDefault="00E11E1E"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Prasonożyce (nr 2)</w:t>
            </w:r>
          </w:p>
        </w:tc>
        <w:tc>
          <w:tcPr>
            <w:tcW w:w="668" w:type="pct"/>
            <w:vAlign w:val="center"/>
          </w:tcPr>
          <w:p w14:paraId="4532EB8C" w14:textId="77777777" w:rsidR="00E11E1E"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57D0BF6F" w14:textId="4D833F3D" w:rsidR="00E11E1E"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w:t>
            </w:r>
          </w:p>
        </w:tc>
        <w:tc>
          <w:tcPr>
            <w:tcW w:w="603" w:type="pct"/>
            <w:vAlign w:val="center"/>
          </w:tcPr>
          <w:p w14:paraId="19F648FA" w14:textId="77777777" w:rsidR="00E11E1E" w:rsidRPr="00FC6DF5" w:rsidRDefault="00E11E1E" w:rsidP="00E11E1E">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20,0</w:t>
            </w:r>
          </w:p>
          <w:p w14:paraId="7E4CF809" w14:textId="185A6987" w:rsidR="00E11E1E" w:rsidRPr="00FC6DF5" w:rsidRDefault="00E11E1E" w:rsidP="00E11E1E">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10 000,0</w:t>
            </w:r>
          </w:p>
        </w:tc>
      </w:tr>
      <w:tr w:rsidR="001A432F" w:rsidRPr="00FC6DF5" w14:paraId="08C29380" w14:textId="77777777" w:rsidTr="00E11E1E">
        <w:tc>
          <w:tcPr>
            <w:tcW w:w="3729" w:type="pct"/>
            <w:vAlign w:val="center"/>
          </w:tcPr>
          <w:p w14:paraId="7BBAA98D" w14:textId="3E9BA906" w:rsidR="00BE7691" w:rsidRPr="00FC6DF5" w:rsidRDefault="00E72619" w:rsidP="00E11E1E">
            <w:pPr>
              <w:pStyle w:val="Akapitzlist"/>
              <w:spacing w:line="276" w:lineRule="auto"/>
              <w:ind w:left="0"/>
              <w:rPr>
                <w:rFonts w:ascii="Century Gothic" w:hAnsi="Century Gothic"/>
                <w:sz w:val="14"/>
                <w:szCs w:val="14"/>
              </w:rPr>
            </w:pPr>
            <w:r w:rsidRPr="00FC6DF5">
              <w:rPr>
                <w:rFonts w:ascii="Century Gothic" w:hAnsi="Century Gothic"/>
                <w:sz w:val="14"/>
                <w:szCs w:val="14"/>
              </w:rPr>
              <w:t>Przetwarzanie odpadów metali poza instalacjami</w:t>
            </w:r>
          </w:p>
        </w:tc>
        <w:tc>
          <w:tcPr>
            <w:tcW w:w="668" w:type="pct"/>
            <w:vAlign w:val="center"/>
          </w:tcPr>
          <w:p w14:paraId="4D160482" w14:textId="77777777" w:rsidR="00E72619" w:rsidRPr="00FC6DF5" w:rsidRDefault="00E72619" w:rsidP="00E72619">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43078E71" w14:textId="60B7C34B" w:rsidR="00BE7691" w:rsidRPr="00FC6DF5" w:rsidRDefault="00E72619" w:rsidP="00E72619">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w:t>
            </w:r>
          </w:p>
        </w:tc>
        <w:tc>
          <w:tcPr>
            <w:tcW w:w="603" w:type="pct"/>
            <w:vAlign w:val="center"/>
          </w:tcPr>
          <w:p w14:paraId="4C84852A" w14:textId="2DD8E7B9" w:rsidR="00E72619" w:rsidRPr="00FC6DF5" w:rsidRDefault="00E72619" w:rsidP="00E72619">
            <w:pPr>
              <w:pStyle w:val="Akapitzlist"/>
              <w:pBdr>
                <w:bottom w:val="single" w:sz="6" w:space="1" w:color="auto"/>
              </w:pBdr>
              <w:spacing w:line="276" w:lineRule="auto"/>
              <w:ind w:left="0"/>
              <w:jc w:val="center"/>
              <w:rPr>
                <w:rFonts w:ascii="Century Gothic" w:hAnsi="Century Gothic"/>
                <w:sz w:val="14"/>
                <w:szCs w:val="14"/>
              </w:rPr>
            </w:pPr>
            <w:r w:rsidRPr="00FC6DF5">
              <w:rPr>
                <w:rFonts w:ascii="Century Gothic" w:hAnsi="Century Gothic"/>
                <w:sz w:val="14"/>
                <w:szCs w:val="14"/>
              </w:rPr>
              <w:t>-</w:t>
            </w:r>
          </w:p>
          <w:p w14:paraId="13F06796" w14:textId="28CC8A61" w:rsidR="00BE7691" w:rsidRPr="00FC6DF5" w:rsidRDefault="00E72619" w:rsidP="00E72619">
            <w:pPr>
              <w:pStyle w:val="Akapitzlist"/>
              <w:spacing w:line="276" w:lineRule="auto"/>
              <w:ind w:left="0"/>
              <w:jc w:val="center"/>
              <w:rPr>
                <w:rFonts w:ascii="Century Gothic" w:hAnsi="Century Gothic"/>
                <w:sz w:val="14"/>
                <w:szCs w:val="14"/>
              </w:rPr>
            </w:pPr>
            <w:r w:rsidRPr="00FC6DF5">
              <w:rPr>
                <w:rFonts w:ascii="Century Gothic" w:hAnsi="Century Gothic"/>
                <w:sz w:val="14"/>
                <w:szCs w:val="14"/>
              </w:rPr>
              <w:t>2 000,0</w:t>
            </w:r>
          </w:p>
        </w:tc>
      </w:tr>
    </w:tbl>
    <w:p w14:paraId="1F38BEDC" w14:textId="71512536" w:rsidR="001226CB" w:rsidRPr="00FC6DF5" w:rsidRDefault="00B4009D" w:rsidP="004E7893">
      <w:pPr>
        <w:spacing w:before="240" w:line="276" w:lineRule="auto"/>
        <w:jc w:val="both"/>
        <w:rPr>
          <w:rFonts w:ascii="Century Gothic" w:hAnsi="Century Gothic"/>
          <w:sz w:val="16"/>
          <w:szCs w:val="16"/>
        </w:rPr>
      </w:pPr>
      <w:r w:rsidRPr="00FC6DF5">
        <w:rPr>
          <w:rFonts w:ascii="Century Gothic" w:hAnsi="Century Gothic"/>
          <w:sz w:val="16"/>
          <w:szCs w:val="16"/>
        </w:rPr>
        <w:t>Łączna wydajność w zakresie możliwości przetwarzania odpadów w stanie istniejącym wynosi 3 757,0 Mg w skali roku. W ramach rozwiązań projektowanych, w tym przy zastosowaniu maszyn do przetwarzania odpadów (prasonożyc), łączna wydajność inwestycji w zakresie możliwości przetwarzania oraz odzysku odpadów wzrośnie do 24 6</w:t>
      </w:r>
      <w:r w:rsidR="00F759C8" w:rsidRPr="00FC6DF5">
        <w:rPr>
          <w:rFonts w:ascii="Century Gothic" w:hAnsi="Century Gothic"/>
          <w:sz w:val="16"/>
          <w:szCs w:val="16"/>
        </w:rPr>
        <w:t>35</w:t>
      </w:r>
      <w:r w:rsidRPr="00FC6DF5">
        <w:rPr>
          <w:rFonts w:ascii="Century Gothic" w:hAnsi="Century Gothic"/>
          <w:sz w:val="16"/>
          <w:szCs w:val="16"/>
        </w:rPr>
        <w:t xml:space="preserve">,0 Mg </w:t>
      </w:r>
      <w:r w:rsidRPr="00FC6DF5">
        <w:rPr>
          <w:rFonts w:ascii="Century Gothic" w:hAnsi="Century Gothic"/>
          <w:sz w:val="16"/>
          <w:szCs w:val="16"/>
        </w:rPr>
        <w:br/>
        <w:t>w skali roku.</w:t>
      </w:r>
    </w:p>
    <w:p w14:paraId="075D2DE2" w14:textId="28CB0772" w:rsidR="00E11E1E" w:rsidRPr="00FC6DF5" w:rsidRDefault="00B4009D" w:rsidP="002F0E26">
      <w:pPr>
        <w:suppressAutoHyphens/>
        <w:spacing w:before="240" w:after="0" w:line="276" w:lineRule="auto"/>
        <w:jc w:val="both"/>
        <w:rPr>
          <w:rFonts w:ascii="Century Gothic" w:hAnsi="Century Gothic" w:cstheme="majorHAnsi"/>
          <w:sz w:val="16"/>
          <w:szCs w:val="16"/>
        </w:rPr>
      </w:pPr>
      <w:r w:rsidRPr="00FC6DF5">
        <w:rPr>
          <w:rFonts w:ascii="Century Gothic" w:hAnsi="Century Gothic" w:cs="Times New Roman"/>
          <w:sz w:val="16"/>
          <w:szCs w:val="16"/>
          <w:lang w:eastAsia="ar-SA"/>
        </w:rPr>
        <w:t xml:space="preserve">W odniesieniu natomiast do działalności polegającej na zbieraniu odpadów, w stanie istniejącym </w:t>
      </w:r>
      <w:r w:rsidRPr="00FC6DF5">
        <w:rPr>
          <w:rFonts w:ascii="Century Gothic" w:hAnsi="Century Gothic" w:cstheme="majorHAnsi"/>
          <w:sz w:val="16"/>
          <w:szCs w:val="16"/>
        </w:rPr>
        <w:t>ł</w:t>
      </w:r>
      <w:r w:rsidR="00E11E1E" w:rsidRPr="00FC6DF5">
        <w:rPr>
          <w:rFonts w:ascii="Century Gothic" w:hAnsi="Century Gothic" w:cstheme="majorHAnsi"/>
          <w:sz w:val="16"/>
          <w:szCs w:val="16"/>
        </w:rPr>
        <w:t>ączna mas</w:t>
      </w:r>
      <w:r w:rsidR="008E57E4" w:rsidRPr="00FC6DF5">
        <w:rPr>
          <w:rFonts w:ascii="Century Gothic" w:hAnsi="Century Gothic" w:cstheme="majorHAnsi"/>
          <w:sz w:val="16"/>
          <w:szCs w:val="16"/>
        </w:rPr>
        <w:t>a</w:t>
      </w:r>
      <w:r w:rsidR="00E11E1E" w:rsidRPr="00FC6DF5">
        <w:rPr>
          <w:rFonts w:ascii="Century Gothic" w:hAnsi="Century Gothic" w:cstheme="majorHAnsi"/>
          <w:sz w:val="16"/>
          <w:szCs w:val="16"/>
        </w:rPr>
        <w:t xml:space="preserve"> odpadów przewidzianych do zbierania w skali roku nie przekracza 187 </w:t>
      </w:r>
      <w:r w:rsidRPr="00FC6DF5">
        <w:rPr>
          <w:rFonts w:ascii="Century Gothic" w:hAnsi="Century Gothic" w:cstheme="majorHAnsi"/>
          <w:sz w:val="16"/>
          <w:szCs w:val="16"/>
        </w:rPr>
        <w:t>145</w:t>
      </w:r>
      <w:r w:rsidR="00E11E1E" w:rsidRPr="00FC6DF5">
        <w:rPr>
          <w:rFonts w:ascii="Century Gothic" w:hAnsi="Century Gothic" w:cstheme="majorHAnsi"/>
          <w:sz w:val="16"/>
          <w:szCs w:val="16"/>
        </w:rPr>
        <w:t>,000 Mg</w:t>
      </w:r>
      <w:r w:rsidR="00497A57" w:rsidRPr="00FC6DF5">
        <w:rPr>
          <w:rFonts w:ascii="Century Gothic" w:hAnsi="Century Gothic" w:cstheme="majorHAnsi"/>
          <w:sz w:val="16"/>
          <w:szCs w:val="16"/>
        </w:rPr>
        <w:t>, w stanie projektowanym natomiast przewiduje się, że łączna masa odpadów przewidzianych do zbierania wynosić będzie do 200 000,0 Mg w skali roku.</w:t>
      </w:r>
    </w:p>
    <w:p w14:paraId="02619D6C" w14:textId="0655069E" w:rsidR="009D0D5F" w:rsidRPr="00FC6DF5" w:rsidRDefault="009D0D5F" w:rsidP="00497A57">
      <w:pPr>
        <w:suppressAutoHyphens/>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 xml:space="preserve">Dodatkowo, w ujęciu </w:t>
      </w:r>
      <w:r w:rsidR="00450D2F" w:rsidRPr="00FC6DF5">
        <w:rPr>
          <w:rFonts w:ascii="Century Gothic" w:hAnsi="Century Gothic" w:cstheme="majorHAnsi"/>
          <w:sz w:val="16"/>
          <w:szCs w:val="16"/>
        </w:rPr>
        <w:t>łącznym mając na względzie planowany proces przetwarzania odpadów metali poza instalacjami, łączna wydajność inwestycji w zakresie przetwarzania odpadów wynosić będzie 26 635,0 Mg w skali roku.</w:t>
      </w:r>
    </w:p>
    <w:p w14:paraId="0EFB27E9" w14:textId="77777777" w:rsidR="004D5A6F" w:rsidRPr="00FC6DF5" w:rsidRDefault="00F658C4" w:rsidP="0022498A">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 xml:space="preserve">2.3.4.3. WSKAZANIE PROCESÓW ODZYSKU </w:t>
      </w:r>
    </w:p>
    <w:p w14:paraId="5436C9DE" w14:textId="12814621" w:rsidR="00B6088E" w:rsidRPr="00FC6DF5" w:rsidRDefault="00A25EA2" w:rsidP="00496821">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Na podstawie Załącznika nr 1 do Ustawy o odpadach z dnia 14 grudnia 201</w:t>
      </w:r>
      <w:r w:rsidR="008E6A8E" w:rsidRPr="00FC6DF5">
        <w:rPr>
          <w:rFonts w:ascii="Century Gothic" w:hAnsi="Century Gothic" w:cstheme="majorHAnsi"/>
          <w:sz w:val="16"/>
          <w:szCs w:val="16"/>
        </w:rPr>
        <w:t>2</w:t>
      </w:r>
      <w:r w:rsidRPr="00FC6DF5">
        <w:rPr>
          <w:rFonts w:ascii="Century Gothic" w:hAnsi="Century Gothic" w:cstheme="majorHAnsi"/>
          <w:sz w:val="16"/>
          <w:szCs w:val="16"/>
        </w:rPr>
        <w:t xml:space="preserve"> r. (</w:t>
      </w:r>
      <w:r w:rsidR="00B374DE" w:rsidRPr="00FC6DF5">
        <w:rPr>
          <w:rFonts w:ascii="Century Gothic" w:hAnsi="Century Gothic" w:cstheme="majorHAnsi"/>
          <w:bCs/>
          <w:sz w:val="16"/>
          <w:szCs w:val="16"/>
          <w:shd w:val="clear" w:color="auto" w:fill="FFFFFF"/>
        </w:rPr>
        <w:t>Dz.U. 2023 poz. 1587</w:t>
      </w:r>
      <w:r w:rsidRPr="00FC6DF5">
        <w:rPr>
          <w:rFonts w:ascii="Century Gothic" w:hAnsi="Century Gothic" w:cstheme="majorHAnsi"/>
          <w:sz w:val="16"/>
          <w:szCs w:val="16"/>
        </w:rPr>
        <w:t xml:space="preserve">), niewyczerpującego wykazu procesów odzysku, określono następujące procesy </w:t>
      </w:r>
      <w:r w:rsidR="00FC7FCE" w:rsidRPr="00FC6DF5">
        <w:rPr>
          <w:rFonts w:ascii="Century Gothic" w:hAnsi="Century Gothic" w:cstheme="majorHAnsi"/>
          <w:sz w:val="16"/>
          <w:szCs w:val="16"/>
        </w:rPr>
        <w:t>przetwarzania odpadów, przewidziane do prowadzenia w ramach funkcjonowania analizowanego zakładu</w:t>
      </w:r>
      <w:r w:rsidRPr="00FC6DF5">
        <w:rPr>
          <w:rFonts w:ascii="Century Gothic" w:hAnsi="Century Gothic" w:cstheme="majorHAnsi"/>
          <w:sz w:val="16"/>
          <w:szCs w:val="16"/>
        </w:rPr>
        <w:t>:</w:t>
      </w:r>
    </w:p>
    <w:p w14:paraId="54EB3AA4" w14:textId="77777777" w:rsidR="00B6088E" w:rsidRPr="00FC6DF5" w:rsidRDefault="00B6088E">
      <w:pPr>
        <w:pStyle w:val="Akapitzlist"/>
        <w:numPr>
          <w:ilvl w:val="0"/>
          <w:numId w:val="50"/>
        </w:numPr>
        <w:autoSpaceDE w:val="0"/>
        <w:autoSpaceDN w:val="0"/>
        <w:spacing w:after="0" w:line="276" w:lineRule="auto"/>
        <w:jc w:val="both"/>
        <w:rPr>
          <w:rFonts w:ascii="Century Gothic" w:hAnsi="Century Gothic"/>
          <w:sz w:val="16"/>
          <w:szCs w:val="16"/>
        </w:rPr>
      </w:pPr>
      <w:r w:rsidRPr="00FC6DF5">
        <w:rPr>
          <w:rFonts w:ascii="Century Gothic" w:hAnsi="Century Gothic"/>
          <w:sz w:val="16"/>
          <w:szCs w:val="16"/>
        </w:rPr>
        <w:t>R3 – Recykling lub odzysk substancji organicznych, które nie są stosowane jako rozpuszczalniki (w tym kompostowanie i inne biologiczne procesy przekształcania)</w:t>
      </w:r>
    </w:p>
    <w:p w14:paraId="5F357C1E" w14:textId="7782D4F8" w:rsidR="00B6088E" w:rsidRPr="00FC6DF5" w:rsidRDefault="00B6088E">
      <w:pPr>
        <w:pStyle w:val="Akapitzlist"/>
        <w:numPr>
          <w:ilvl w:val="0"/>
          <w:numId w:val="49"/>
        </w:numPr>
        <w:autoSpaceDE w:val="0"/>
        <w:autoSpaceDN w:val="0"/>
        <w:spacing w:line="276" w:lineRule="auto"/>
        <w:jc w:val="both"/>
        <w:rPr>
          <w:rFonts w:ascii="Century Gothic" w:hAnsi="Century Gothic"/>
          <w:sz w:val="16"/>
          <w:szCs w:val="16"/>
        </w:rPr>
      </w:pPr>
      <w:r w:rsidRPr="00FC6DF5">
        <w:rPr>
          <w:rFonts w:ascii="Century Gothic" w:hAnsi="Century Gothic"/>
          <w:sz w:val="16"/>
          <w:szCs w:val="16"/>
        </w:rPr>
        <w:t>R4 – Recykling lub odzysk metali i związków metali</w:t>
      </w:r>
    </w:p>
    <w:p w14:paraId="21E7833C" w14:textId="77777777" w:rsidR="00B6088E" w:rsidRPr="00FC6DF5" w:rsidRDefault="00B6088E">
      <w:pPr>
        <w:pStyle w:val="Akapitzlist"/>
        <w:numPr>
          <w:ilvl w:val="0"/>
          <w:numId w:val="49"/>
        </w:numPr>
        <w:autoSpaceDE w:val="0"/>
        <w:autoSpaceDN w:val="0"/>
        <w:spacing w:line="276" w:lineRule="auto"/>
        <w:jc w:val="both"/>
        <w:rPr>
          <w:rFonts w:ascii="Century Gothic" w:hAnsi="Century Gothic"/>
          <w:sz w:val="16"/>
          <w:szCs w:val="16"/>
        </w:rPr>
      </w:pPr>
      <w:r w:rsidRPr="00FC6DF5">
        <w:rPr>
          <w:rFonts w:ascii="Century Gothic" w:hAnsi="Century Gothic"/>
          <w:sz w:val="16"/>
          <w:szCs w:val="16"/>
        </w:rPr>
        <w:t xml:space="preserve">R12 </w:t>
      </w:r>
      <w:r w:rsidR="00A07D2E" w:rsidRPr="00FC6DF5">
        <w:rPr>
          <w:rFonts w:ascii="Century Gothic" w:hAnsi="Century Gothic"/>
          <w:sz w:val="16"/>
          <w:szCs w:val="16"/>
        </w:rPr>
        <w:t>–</w:t>
      </w:r>
      <w:r w:rsidRPr="00FC6DF5">
        <w:rPr>
          <w:rFonts w:ascii="Century Gothic" w:hAnsi="Century Gothic"/>
          <w:sz w:val="16"/>
          <w:szCs w:val="16"/>
        </w:rPr>
        <w:t xml:space="preserve"> Wymiana odpadów w celu poddania ich któremukolwiek z procesów wymienionych w pozycji R1–R11</w:t>
      </w:r>
    </w:p>
    <w:p w14:paraId="49A263B2" w14:textId="43DCF8D8" w:rsidR="00B6088E" w:rsidRPr="00FC6DF5" w:rsidRDefault="00B6088E">
      <w:pPr>
        <w:pStyle w:val="Akapitzlist"/>
        <w:numPr>
          <w:ilvl w:val="0"/>
          <w:numId w:val="49"/>
        </w:numPr>
        <w:suppressAutoHyphens/>
        <w:overflowPunct w:val="0"/>
        <w:autoSpaceDE w:val="0"/>
        <w:autoSpaceDN w:val="0"/>
        <w:adjustRightInd w:val="0"/>
        <w:spacing w:line="276" w:lineRule="auto"/>
        <w:jc w:val="both"/>
        <w:textAlignment w:val="baseline"/>
        <w:rPr>
          <w:rFonts w:ascii="Century Gothic" w:hAnsi="Century Gothic" w:cs="Times New Roman"/>
          <w:sz w:val="16"/>
          <w:szCs w:val="16"/>
        </w:rPr>
      </w:pPr>
      <w:r w:rsidRPr="00FC6DF5">
        <w:rPr>
          <w:rFonts w:ascii="Century Gothic" w:hAnsi="Century Gothic" w:cs="Times New Roman"/>
          <w:bCs/>
          <w:sz w:val="16"/>
          <w:szCs w:val="16"/>
        </w:rPr>
        <w:t xml:space="preserve">R13 – magazynowanie odpadów poprzedzające którykolwiek z procesów wymienionych w pozycji R1-R12 </w:t>
      </w:r>
      <w:r w:rsidR="008E6A8E" w:rsidRPr="00FC6DF5">
        <w:rPr>
          <w:rFonts w:ascii="Century Gothic" w:hAnsi="Century Gothic" w:cs="Times New Roman"/>
          <w:bCs/>
          <w:sz w:val="16"/>
          <w:szCs w:val="16"/>
        </w:rPr>
        <w:br/>
      </w:r>
      <w:r w:rsidRPr="00FC6DF5">
        <w:rPr>
          <w:rFonts w:ascii="Century Gothic" w:hAnsi="Century Gothic" w:cs="Times New Roman"/>
          <w:bCs/>
          <w:sz w:val="16"/>
          <w:szCs w:val="16"/>
        </w:rPr>
        <w:t>(z wyjątkiem wstępnego magazynowania u wytwórcy)</w:t>
      </w:r>
    </w:p>
    <w:p w14:paraId="0BBA5776" w14:textId="77777777" w:rsidR="00776685" w:rsidRPr="00FC6DF5" w:rsidRDefault="00776685" w:rsidP="004E7893">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 xml:space="preserve">2.3.4.4. UTRATA STATUSU ODPADU </w:t>
      </w:r>
    </w:p>
    <w:p w14:paraId="06B9FFD2" w14:textId="3AE4498B" w:rsidR="00776685" w:rsidRPr="00FC6DF5" w:rsidRDefault="00776685" w:rsidP="004E7893">
      <w:pPr>
        <w:pStyle w:val="Bezodstpw"/>
        <w:spacing w:before="240" w:line="276" w:lineRule="auto"/>
        <w:jc w:val="both"/>
        <w:rPr>
          <w:rFonts w:ascii="Century Gothic" w:hAnsi="Century Gothic"/>
          <w:sz w:val="16"/>
          <w:szCs w:val="16"/>
        </w:rPr>
      </w:pPr>
      <w:r w:rsidRPr="00FC6DF5">
        <w:rPr>
          <w:rFonts w:ascii="Century Gothic" w:hAnsi="Century Gothic"/>
          <w:sz w:val="16"/>
          <w:szCs w:val="16"/>
        </w:rPr>
        <w:t xml:space="preserve">Zgodnie z Art. 14. 1. </w:t>
      </w:r>
      <w:r w:rsidR="008E6A8E" w:rsidRPr="00FC6DF5">
        <w:rPr>
          <w:rFonts w:ascii="Century Gothic" w:hAnsi="Century Gothic" w:cstheme="majorHAnsi"/>
          <w:sz w:val="16"/>
          <w:szCs w:val="16"/>
        </w:rPr>
        <w:t>Ustawy o odpadach z dnia 14 grudnia 2012 r. (</w:t>
      </w:r>
      <w:r w:rsidR="00B374DE" w:rsidRPr="00FC6DF5">
        <w:rPr>
          <w:rFonts w:ascii="Century Gothic" w:hAnsi="Century Gothic" w:cstheme="majorHAnsi"/>
          <w:bCs/>
          <w:sz w:val="16"/>
          <w:szCs w:val="16"/>
          <w:shd w:val="clear" w:color="auto" w:fill="FFFFFF"/>
        </w:rPr>
        <w:t>Dz.U. 2023 poz. 1587</w:t>
      </w:r>
      <w:r w:rsidR="008E6A8E" w:rsidRPr="00FC6DF5">
        <w:rPr>
          <w:rFonts w:ascii="Century Gothic" w:hAnsi="Century Gothic" w:cstheme="majorHAnsi"/>
          <w:sz w:val="16"/>
          <w:szCs w:val="16"/>
        </w:rPr>
        <w:t>)</w:t>
      </w:r>
      <w:r w:rsidRPr="00FC6DF5">
        <w:rPr>
          <w:rFonts w:ascii="Century Gothic" w:hAnsi="Century Gothic"/>
          <w:sz w:val="16"/>
          <w:szCs w:val="16"/>
        </w:rPr>
        <w:t>, określone rodzaje odpadów przestają być odpadami, jeżeli na skutek poddania ich odzyskowi, w tym recyklingowi, spełniają:</w:t>
      </w:r>
    </w:p>
    <w:p w14:paraId="2897C660" w14:textId="77777777" w:rsidR="00776685" w:rsidRPr="00FC6DF5" w:rsidRDefault="00776685">
      <w:pPr>
        <w:pStyle w:val="Bezodstpw"/>
        <w:numPr>
          <w:ilvl w:val="0"/>
          <w:numId w:val="68"/>
        </w:numPr>
        <w:spacing w:line="276" w:lineRule="auto"/>
        <w:jc w:val="both"/>
        <w:rPr>
          <w:rFonts w:ascii="Century Gothic" w:hAnsi="Century Gothic"/>
          <w:sz w:val="16"/>
          <w:szCs w:val="16"/>
        </w:rPr>
      </w:pPr>
      <w:r w:rsidRPr="00FC6DF5">
        <w:rPr>
          <w:rFonts w:ascii="Century Gothic" w:hAnsi="Century Gothic"/>
          <w:sz w:val="16"/>
          <w:szCs w:val="16"/>
        </w:rPr>
        <w:t>Łącznie następujące warunki:</w:t>
      </w:r>
    </w:p>
    <w:p w14:paraId="61A2155C" w14:textId="77777777" w:rsidR="00776685" w:rsidRPr="00FC6DF5" w:rsidRDefault="00776685">
      <w:pPr>
        <w:pStyle w:val="Bezodstpw"/>
        <w:numPr>
          <w:ilvl w:val="0"/>
          <w:numId w:val="69"/>
        </w:numPr>
        <w:spacing w:line="276" w:lineRule="auto"/>
        <w:jc w:val="both"/>
        <w:rPr>
          <w:rFonts w:ascii="Century Gothic" w:hAnsi="Century Gothic"/>
          <w:sz w:val="16"/>
          <w:szCs w:val="16"/>
        </w:rPr>
      </w:pPr>
      <w:r w:rsidRPr="00FC6DF5">
        <w:rPr>
          <w:rFonts w:ascii="Century Gothic" w:hAnsi="Century Gothic"/>
          <w:sz w:val="16"/>
          <w:szCs w:val="16"/>
        </w:rPr>
        <w:t>przedmiot lub substancja są powszechnie stosowane do konkretnych celów</w:t>
      </w:r>
    </w:p>
    <w:p w14:paraId="221A4503" w14:textId="77777777" w:rsidR="00776685" w:rsidRPr="00FC6DF5" w:rsidRDefault="00776685">
      <w:pPr>
        <w:pStyle w:val="Bezodstpw"/>
        <w:numPr>
          <w:ilvl w:val="0"/>
          <w:numId w:val="69"/>
        </w:numPr>
        <w:spacing w:line="276" w:lineRule="auto"/>
        <w:jc w:val="both"/>
        <w:rPr>
          <w:rFonts w:ascii="Century Gothic" w:hAnsi="Century Gothic"/>
          <w:sz w:val="16"/>
          <w:szCs w:val="16"/>
        </w:rPr>
      </w:pPr>
      <w:r w:rsidRPr="00FC6DF5">
        <w:rPr>
          <w:rFonts w:ascii="Century Gothic" w:hAnsi="Century Gothic"/>
          <w:sz w:val="16"/>
          <w:szCs w:val="16"/>
        </w:rPr>
        <w:t>istnieje rynek takich przedmiotów lub substancji lub popyt na nie</w:t>
      </w:r>
    </w:p>
    <w:p w14:paraId="64D64EB7" w14:textId="77777777" w:rsidR="00776685" w:rsidRPr="00FC6DF5" w:rsidRDefault="00776685">
      <w:pPr>
        <w:pStyle w:val="Bezodstpw"/>
        <w:numPr>
          <w:ilvl w:val="0"/>
          <w:numId w:val="69"/>
        </w:numPr>
        <w:spacing w:line="276" w:lineRule="auto"/>
        <w:jc w:val="both"/>
        <w:rPr>
          <w:rFonts w:ascii="Century Gothic" w:hAnsi="Century Gothic"/>
          <w:sz w:val="16"/>
          <w:szCs w:val="16"/>
        </w:rPr>
      </w:pPr>
      <w:r w:rsidRPr="00FC6DF5">
        <w:rPr>
          <w:rFonts w:ascii="Century Gothic" w:hAnsi="Century Gothic"/>
          <w:sz w:val="16"/>
          <w:szCs w:val="16"/>
        </w:rPr>
        <w:t>dany przedmiot lub substancja spełniają wymagania techniczne dla zastosowania do konkretnych celów oraz wymagania określone w przepisach i w normach mających zastosowanie do produktu,</w:t>
      </w:r>
    </w:p>
    <w:p w14:paraId="0C96BF64" w14:textId="77777777" w:rsidR="00776685" w:rsidRPr="00FC6DF5" w:rsidRDefault="00776685">
      <w:pPr>
        <w:pStyle w:val="Bezodstpw"/>
        <w:numPr>
          <w:ilvl w:val="0"/>
          <w:numId w:val="69"/>
        </w:numPr>
        <w:spacing w:line="276" w:lineRule="auto"/>
        <w:jc w:val="both"/>
        <w:rPr>
          <w:rFonts w:ascii="Century Gothic" w:hAnsi="Century Gothic"/>
          <w:sz w:val="16"/>
          <w:szCs w:val="16"/>
        </w:rPr>
      </w:pPr>
      <w:r w:rsidRPr="00FC6DF5">
        <w:rPr>
          <w:rFonts w:ascii="Century Gothic" w:hAnsi="Century Gothic"/>
          <w:sz w:val="16"/>
          <w:szCs w:val="16"/>
        </w:rPr>
        <w:t>zastosowanie przedmiotu lub substancji nie prowadzi do negatywnych skutków dla życia, zdrowia ludzi lub środowiska</w:t>
      </w:r>
    </w:p>
    <w:p w14:paraId="0E390AF1" w14:textId="77777777" w:rsidR="00776685" w:rsidRPr="00FC6DF5" w:rsidRDefault="00776685">
      <w:pPr>
        <w:pStyle w:val="Bezodstpw"/>
        <w:numPr>
          <w:ilvl w:val="0"/>
          <w:numId w:val="68"/>
        </w:numPr>
        <w:spacing w:line="276" w:lineRule="auto"/>
        <w:jc w:val="both"/>
        <w:rPr>
          <w:rFonts w:ascii="Century Gothic" w:hAnsi="Century Gothic"/>
          <w:sz w:val="16"/>
          <w:szCs w:val="16"/>
        </w:rPr>
      </w:pPr>
      <w:r w:rsidRPr="00FC6DF5">
        <w:rPr>
          <w:rFonts w:ascii="Century Gothic" w:hAnsi="Century Gothic"/>
          <w:sz w:val="16"/>
          <w:szCs w:val="16"/>
        </w:rPr>
        <w:t>Wymagania określone przez przepisy Unii Europejskiej</w:t>
      </w:r>
    </w:p>
    <w:p w14:paraId="3D656816" w14:textId="77777777" w:rsidR="00776685" w:rsidRPr="00FC6DF5" w:rsidRDefault="00776685" w:rsidP="004E7893">
      <w:pPr>
        <w:pStyle w:val="Bezodstpw"/>
        <w:spacing w:before="240" w:line="276" w:lineRule="auto"/>
        <w:jc w:val="both"/>
        <w:rPr>
          <w:rFonts w:ascii="Century Gothic" w:hAnsi="Century Gothic"/>
          <w:sz w:val="16"/>
          <w:szCs w:val="16"/>
        </w:rPr>
      </w:pPr>
      <w:r w:rsidRPr="00FC6DF5">
        <w:rPr>
          <w:rFonts w:ascii="Century Gothic" w:hAnsi="Century Gothic"/>
          <w:sz w:val="16"/>
          <w:szCs w:val="16"/>
        </w:rPr>
        <w:t>W przypadku analizowanej instalacji, po przeprowadzeniu opisanych procesów, odpady utracą status odpadu, gdyż zostaną spełnione zapisy powyższego Art. 14 ust. 1.</w:t>
      </w:r>
    </w:p>
    <w:p w14:paraId="7656F818" w14:textId="77777777" w:rsidR="00776685" w:rsidRPr="00FC6DF5" w:rsidRDefault="00776685" w:rsidP="004E7893">
      <w:pPr>
        <w:pStyle w:val="Bezodstpw"/>
        <w:spacing w:before="240" w:line="276" w:lineRule="auto"/>
        <w:jc w:val="both"/>
        <w:rPr>
          <w:rFonts w:ascii="Century Gothic" w:hAnsi="Century Gothic"/>
          <w:sz w:val="16"/>
          <w:szCs w:val="16"/>
        </w:rPr>
      </w:pPr>
      <w:r w:rsidRPr="00FC6DF5">
        <w:rPr>
          <w:rFonts w:ascii="Century Gothic" w:hAnsi="Century Gothic"/>
          <w:sz w:val="16"/>
          <w:szCs w:val="16"/>
        </w:rPr>
        <w:t>Zgodnie z aktualnie obowiązującymi przepisami, zostaną spełnione wytyczne określone w Rozporządzeniach Komisji UE ustanawiających w stosunku do poszczególnych rodzajów odpadów poddanych odzyskowi:</w:t>
      </w:r>
    </w:p>
    <w:p w14:paraId="0178A456" w14:textId="77777777" w:rsidR="00776685" w:rsidRPr="00FC6DF5" w:rsidRDefault="00776685">
      <w:pPr>
        <w:pStyle w:val="Bezodstpw"/>
        <w:numPr>
          <w:ilvl w:val="0"/>
          <w:numId w:val="70"/>
        </w:numPr>
        <w:spacing w:line="276" w:lineRule="auto"/>
        <w:jc w:val="both"/>
        <w:rPr>
          <w:rFonts w:ascii="Century Gothic" w:hAnsi="Century Gothic"/>
          <w:sz w:val="16"/>
          <w:szCs w:val="16"/>
        </w:rPr>
      </w:pPr>
      <w:r w:rsidRPr="00FC6DF5">
        <w:rPr>
          <w:rFonts w:ascii="Century Gothic" w:hAnsi="Century Gothic"/>
          <w:sz w:val="16"/>
          <w:szCs w:val="16"/>
        </w:rPr>
        <w:t>Kryteria określające, kiedy pewne rodzaje złomu przestają być odpadami na mocy dyrektywy Parlamentu Europejskiego i Rady 2008/98/WE (Nr 333/11)</w:t>
      </w:r>
    </w:p>
    <w:p w14:paraId="0C453536" w14:textId="43446094" w:rsidR="00776685" w:rsidRPr="00FC6DF5" w:rsidRDefault="00776685">
      <w:pPr>
        <w:pStyle w:val="Bezodstpw"/>
        <w:numPr>
          <w:ilvl w:val="0"/>
          <w:numId w:val="70"/>
        </w:numPr>
        <w:spacing w:line="276" w:lineRule="auto"/>
        <w:jc w:val="both"/>
        <w:rPr>
          <w:rFonts w:ascii="Century Gothic" w:hAnsi="Century Gothic"/>
          <w:sz w:val="16"/>
          <w:szCs w:val="16"/>
        </w:rPr>
      </w:pPr>
      <w:r w:rsidRPr="00FC6DF5">
        <w:rPr>
          <w:rFonts w:ascii="Century Gothic" w:hAnsi="Century Gothic"/>
          <w:sz w:val="16"/>
          <w:szCs w:val="16"/>
        </w:rPr>
        <w:t>Kryteria określające, kiedy złom miedzi przestaje być odpadem na podstawie dyrektywy Parlamentu Europejskiego i Rady 2008/98/WE (Nr 715/2013)</w:t>
      </w:r>
    </w:p>
    <w:p w14:paraId="2B2BECBB" w14:textId="48AF1A7C" w:rsidR="00264538" w:rsidRPr="00FC6DF5" w:rsidRDefault="00CA0019" w:rsidP="00496821">
      <w:pPr>
        <w:pStyle w:val="Bezodstpw"/>
        <w:spacing w:before="240" w:after="240" w:line="276" w:lineRule="auto"/>
        <w:jc w:val="both"/>
        <w:rPr>
          <w:rFonts w:ascii="Century Gothic" w:hAnsi="Century Gothic"/>
          <w:sz w:val="16"/>
          <w:szCs w:val="16"/>
        </w:rPr>
      </w:pPr>
      <w:r w:rsidRPr="00FC6DF5">
        <w:rPr>
          <w:rFonts w:ascii="Century Gothic" w:hAnsi="Century Gothic"/>
          <w:sz w:val="16"/>
          <w:szCs w:val="16"/>
        </w:rPr>
        <w:t xml:space="preserve">Zgodnie z treścią art. 15 </w:t>
      </w:r>
      <w:r w:rsidR="000613E0" w:rsidRPr="00FC6DF5">
        <w:rPr>
          <w:rFonts w:ascii="Century Gothic" w:hAnsi="Century Gothic"/>
          <w:sz w:val="16"/>
          <w:szCs w:val="16"/>
        </w:rPr>
        <w:t xml:space="preserve">Ustawa z dnia 14 grudnia 2012 r. o odpadach </w:t>
      </w:r>
      <w:r w:rsidRPr="00FC6DF5">
        <w:rPr>
          <w:rFonts w:ascii="Century Gothic" w:hAnsi="Century Gothic"/>
          <w:sz w:val="16"/>
          <w:szCs w:val="16"/>
        </w:rPr>
        <w:t>(</w:t>
      </w:r>
      <w:r w:rsidR="00B374DE" w:rsidRPr="00FC6DF5">
        <w:rPr>
          <w:rFonts w:ascii="Century Gothic" w:hAnsi="Century Gothic" w:cstheme="majorHAnsi"/>
          <w:bCs/>
          <w:sz w:val="16"/>
          <w:szCs w:val="16"/>
          <w:shd w:val="clear" w:color="auto" w:fill="FFFFFF"/>
        </w:rPr>
        <w:t>Dz.U. 2023 poz. 1587</w:t>
      </w:r>
      <w:r w:rsidRPr="00FC6DF5">
        <w:rPr>
          <w:rFonts w:ascii="Century Gothic" w:hAnsi="Century Gothic"/>
          <w:sz w:val="16"/>
          <w:szCs w:val="16"/>
        </w:rPr>
        <w:t>) odpady, które utraciły status odpadu nie będą tymczasowo magazynowane w miejscach przeznaczonych do magazynowania odpadów lub składowania odpadów.</w:t>
      </w:r>
    </w:p>
    <w:p w14:paraId="223A1AD1" w14:textId="521D6041" w:rsidR="0046291B" w:rsidRPr="00FC6DF5" w:rsidRDefault="005621D1" w:rsidP="00ED59DD">
      <w:pPr>
        <w:spacing w:after="0" w:line="276" w:lineRule="auto"/>
        <w:jc w:val="both"/>
        <w:rPr>
          <w:rFonts w:ascii="Century Gothic" w:hAnsi="Century Gothic"/>
          <w:sz w:val="16"/>
          <w:szCs w:val="16"/>
        </w:rPr>
      </w:pPr>
      <w:r w:rsidRPr="00FC6DF5">
        <w:rPr>
          <w:rFonts w:ascii="Century Gothic" w:hAnsi="Century Gothic"/>
          <w:sz w:val="16"/>
          <w:szCs w:val="16"/>
        </w:rPr>
        <w:t>Z</w:t>
      </w:r>
      <w:r w:rsidR="0046291B" w:rsidRPr="00FC6DF5">
        <w:rPr>
          <w:rFonts w:ascii="Century Gothic" w:hAnsi="Century Gothic"/>
          <w:sz w:val="16"/>
          <w:szCs w:val="16"/>
        </w:rPr>
        <w:t xml:space="preserve">godnie art. 14. </w:t>
      </w:r>
      <w:r w:rsidR="00E10DCA" w:rsidRPr="00FC6DF5">
        <w:rPr>
          <w:rFonts w:ascii="Century Gothic" w:hAnsi="Century Gothic"/>
          <w:sz w:val="16"/>
          <w:szCs w:val="16"/>
        </w:rPr>
        <w:t xml:space="preserve">ust. </w:t>
      </w:r>
      <w:r w:rsidR="0046291B" w:rsidRPr="00FC6DF5">
        <w:rPr>
          <w:rFonts w:ascii="Century Gothic" w:hAnsi="Century Gothic"/>
          <w:sz w:val="16"/>
          <w:szCs w:val="16"/>
        </w:rPr>
        <w:t>1 Ustawy o odpadach, określone rodzaje odpadów przestają być odpadami, jeżeli na skutek poddania ich odzyskowi, w tym recyklingowi, spełniają:</w:t>
      </w:r>
    </w:p>
    <w:p w14:paraId="2A237CCC"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1) łącznie następujące warunki:</w:t>
      </w:r>
    </w:p>
    <w:p w14:paraId="2E7772C8"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a) przedmiot lub substancja są powszechnie stosowane do konkretnych celów,</w:t>
      </w:r>
    </w:p>
    <w:p w14:paraId="377B1FE0" w14:textId="374B3476" w:rsidR="0046291B" w:rsidRPr="00FC6DF5" w:rsidRDefault="0046291B">
      <w:pPr>
        <w:numPr>
          <w:ilvl w:val="0"/>
          <w:numId w:val="119"/>
        </w:numPr>
        <w:spacing w:after="0" w:line="276" w:lineRule="auto"/>
        <w:jc w:val="both"/>
        <w:rPr>
          <w:rFonts w:ascii="Century Gothic" w:hAnsi="Century Gothic"/>
          <w:sz w:val="16"/>
          <w:szCs w:val="16"/>
        </w:rPr>
      </w:pPr>
      <w:r w:rsidRPr="00FC6DF5">
        <w:rPr>
          <w:rFonts w:ascii="Century Gothic" w:hAnsi="Century Gothic"/>
          <w:sz w:val="16"/>
          <w:szCs w:val="16"/>
        </w:rPr>
        <w:t>Żelazo, stal, aluminium, miedź i ich stopy są powszechnie stosowane jako przedmioty lub ich elementy i są metalami powszechnego użytku. Produkowane w są w hutach, odlewniach i zakładach przeróbczych jako różne rodzaje blach, drutów, odlewów, bloków do dalszej plastycznej przeróbki i inne, z których produkowane są konstrukcje, elementy urządzeń, narzędzia, samochody, przedmioty codziennego użytku, w tym sprzęt elektryczny i elektroniczny. Mają szerokie zastosowanie zarówno w przemyśle energetycznym, metalurgicznym, wydobywczym, elektromaszynowym, motoryzacyjnym jak i budowlanym czy też chemicznym. Żelazo i stal są często stosowane do produkcji przedmiotów i urządzeń powszechnego użytku oraz w przemyśle różnego rodzaju konstrukcji, maszyn, narzędzi, pojazdów jezdnych. Aluminium znajduje zastosowanie w przedmiotach powszechnego użytku (aluminium i/lub jego stopy), w przemyśle m.in kabli elektrycznych, pokryć dachów, elementów wodociągowych, sieci cieplnej wewnątrz budynków. Duże zastosowanie powszechne mają stopy miedzi, takie jaki brąz lub mosiądz, do produkcji elementów powszechnego użytku, elementów urządzeń i maszyn.</w:t>
      </w:r>
    </w:p>
    <w:p w14:paraId="4E7A3947" w14:textId="31E3B66F" w:rsidR="00A60B17" w:rsidRPr="00FC6DF5" w:rsidRDefault="0046291B" w:rsidP="00364A24">
      <w:pPr>
        <w:spacing w:after="0" w:line="276" w:lineRule="auto"/>
        <w:ind w:left="720"/>
        <w:jc w:val="both"/>
        <w:rPr>
          <w:rFonts w:ascii="Century Gothic" w:hAnsi="Century Gothic"/>
          <w:sz w:val="16"/>
          <w:szCs w:val="16"/>
          <w:u w:val="single"/>
        </w:rPr>
      </w:pPr>
      <w:r w:rsidRPr="00FC6DF5">
        <w:rPr>
          <w:rFonts w:ascii="Century Gothic" w:hAnsi="Century Gothic"/>
          <w:sz w:val="16"/>
          <w:szCs w:val="16"/>
          <w:u w:val="single"/>
        </w:rPr>
        <w:t xml:space="preserve">Przedmiotowy złom żelaza i stali, złom aluminium oraz złom miedzi będzie przekazywany innym podmiotom jako pełnowartościowy materiał do produkcji substancji lub przedmiotów. Będzie kwalifikowany zgodnie ze specyfikacjami klienta, specyfikacjami branżowymi lub normą celem bezpośredniego wykorzystania </w:t>
      </w:r>
      <w:r w:rsidR="009770E1" w:rsidRPr="00FC6DF5">
        <w:rPr>
          <w:rFonts w:ascii="Century Gothic" w:hAnsi="Century Gothic"/>
          <w:sz w:val="16"/>
          <w:szCs w:val="16"/>
          <w:u w:val="single"/>
        </w:rPr>
        <w:br/>
      </w:r>
      <w:r w:rsidRPr="00FC6DF5">
        <w:rPr>
          <w:rFonts w:ascii="Century Gothic" w:hAnsi="Century Gothic"/>
          <w:sz w:val="16"/>
          <w:szCs w:val="16"/>
          <w:u w:val="single"/>
        </w:rPr>
        <w:lastRenderedPageBreak/>
        <w:t>w produkcji substancji lub przedmiotów metalowych w hucie, odlewni, zakładach prowadzących rafinację, przetapianie lub u innych producentów metali.</w:t>
      </w:r>
    </w:p>
    <w:p w14:paraId="4BD6A41F" w14:textId="77777777" w:rsidR="002F0E26" w:rsidRPr="00FC6DF5" w:rsidRDefault="002F0E26" w:rsidP="00364A24">
      <w:pPr>
        <w:spacing w:after="0" w:line="276" w:lineRule="auto"/>
        <w:ind w:left="720"/>
        <w:jc w:val="both"/>
        <w:rPr>
          <w:rFonts w:ascii="Century Gothic" w:hAnsi="Century Gothic"/>
          <w:sz w:val="16"/>
          <w:szCs w:val="16"/>
          <w:u w:val="single"/>
        </w:rPr>
      </w:pPr>
    </w:p>
    <w:p w14:paraId="71EFCD5A"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b) istnieje rynek takich przedmiotów lub substancji lub popyt na nie,</w:t>
      </w:r>
    </w:p>
    <w:p w14:paraId="17A5F4A0" w14:textId="235C6E40" w:rsidR="0046291B" w:rsidRPr="00FC6DF5" w:rsidRDefault="0046291B">
      <w:pPr>
        <w:numPr>
          <w:ilvl w:val="0"/>
          <w:numId w:val="119"/>
        </w:numPr>
        <w:spacing w:after="0" w:line="276" w:lineRule="auto"/>
        <w:jc w:val="both"/>
        <w:rPr>
          <w:rFonts w:ascii="Century Gothic" w:hAnsi="Century Gothic"/>
          <w:sz w:val="16"/>
          <w:szCs w:val="16"/>
        </w:rPr>
      </w:pPr>
      <w:r w:rsidRPr="00FC6DF5">
        <w:rPr>
          <w:rFonts w:ascii="Century Gothic" w:hAnsi="Century Gothic"/>
          <w:sz w:val="16"/>
          <w:szCs w:val="16"/>
        </w:rPr>
        <w:t xml:space="preserve">Wykorzystywanie złomu żelaza i stali, złomu aluminium i złomu miedzi jest powszechne i pożądane, m.in. </w:t>
      </w:r>
      <w:r w:rsidR="009770E1" w:rsidRPr="00FC6DF5">
        <w:rPr>
          <w:rFonts w:ascii="Century Gothic" w:hAnsi="Century Gothic"/>
          <w:sz w:val="16"/>
          <w:szCs w:val="16"/>
        </w:rPr>
        <w:br/>
      </w:r>
      <w:r w:rsidRPr="00FC6DF5">
        <w:rPr>
          <w:rFonts w:ascii="Century Gothic" w:hAnsi="Century Gothic"/>
          <w:sz w:val="16"/>
          <w:szCs w:val="16"/>
        </w:rPr>
        <w:t>z punktu widzenia ochrony środowiska – ochrona zasobów naturalnych, a także wyczerpujących się światowych zasobów rud tych metali – szczególnie w przypadku metali nieżelaznych. Złom tych metali znajduje zastosowanie przede wszystkim w odlewnictwie do produkcji ich stopów, które dalej są przekazywane do produkcji w innym gałęziach przemysłu. Złom aluminium lub miedzi poddawany jest też procesom rafinacji, gdzie finalnym produktem jest czysty metal.</w:t>
      </w:r>
    </w:p>
    <w:p w14:paraId="54A66C93" w14:textId="2BFE5316" w:rsidR="0046291B" w:rsidRPr="00FC6DF5" w:rsidRDefault="0046291B" w:rsidP="00ED59DD">
      <w:pPr>
        <w:spacing w:after="0" w:line="276" w:lineRule="auto"/>
        <w:ind w:left="720"/>
        <w:jc w:val="both"/>
        <w:rPr>
          <w:rFonts w:ascii="Century Gothic" w:hAnsi="Century Gothic"/>
          <w:sz w:val="16"/>
          <w:szCs w:val="16"/>
        </w:rPr>
      </w:pPr>
      <w:r w:rsidRPr="00FC6DF5">
        <w:rPr>
          <w:rFonts w:ascii="Century Gothic" w:hAnsi="Century Gothic"/>
          <w:sz w:val="16"/>
          <w:szCs w:val="16"/>
        </w:rPr>
        <w:t>W związku z powyższym rynek i popyt na złom żelaza i stali, złom aluminium oraz miedzi jest pewny i stale rozwijający się. Wnioskodawca, przekazywał będzie stosownym odbiorcom złom żelaza i stali oraz złom aluminium jako pełnowartościowy materiał wykorzystywany w procesie produkcji odpowiednio: żelaza i jego stopów, w tym stali, a także wlewków, blach, drutów, kształtek itp.</w:t>
      </w:r>
    </w:p>
    <w:p w14:paraId="0FA02410"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c) dany przedmiot lub substancja spełniają wymagania techniczne dla zastosowania do konkretnych celów oraz wymagania określone w przepisach i w normach mających zastosowanie do produktu,</w:t>
      </w:r>
    </w:p>
    <w:p w14:paraId="0D94396E" w14:textId="77777777" w:rsidR="0046291B" w:rsidRPr="00FC6DF5" w:rsidRDefault="0046291B">
      <w:pPr>
        <w:numPr>
          <w:ilvl w:val="0"/>
          <w:numId w:val="119"/>
        </w:numPr>
        <w:spacing w:after="0" w:line="276" w:lineRule="auto"/>
        <w:jc w:val="both"/>
        <w:rPr>
          <w:rFonts w:ascii="Century Gothic" w:hAnsi="Century Gothic"/>
          <w:sz w:val="16"/>
          <w:szCs w:val="16"/>
        </w:rPr>
      </w:pPr>
      <w:r w:rsidRPr="00FC6DF5">
        <w:rPr>
          <w:rFonts w:ascii="Century Gothic" w:hAnsi="Century Gothic"/>
          <w:sz w:val="16"/>
          <w:szCs w:val="16"/>
        </w:rPr>
        <w:t>Złom przedmiotowych metali będzie przekazywany odlewniom, hutom, zakładom przetwórczym, które będą wytwarzać termicznie odpowiednie ich stopy i/lub czysty metal, w postaci wlewków, kształtek, blach, drutu itp. Dla których określone są wymagania techniczne w tym normy branżowe. Podstawowym wymogiem dla pełnowartościowego złomu żelaza i stali, złomu aluminium oraz miedzi stawianym przez odbiorców – odlewnie, huty, zakłady przetwórcze jest zawartość materiałów obcych, np.:</w:t>
      </w:r>
    </w:p>
    <w:p w14:paraId="0A6BEC9C" w14:textId="77777777" w:rsidR="0046291B" w:rsidRPr="00FC6DF5" w:rsidRDefault="0046291B">
      <w:pPr>
        <w:numPr>
          <w:ilvl w:val="0"/>
          <w:numId w:val="120"/>
        </w:numPr>
        <w:spacing w:after="0" w:line="276" w:lineRule="auto"/>
        <w:jc w:val="both"/>
        <w:rPr>
          <w:rFonts w:ascii="Century Gothic" w:hAnsi="Century Gothic"/>
          <w:sz w:val="16"/>
          <w:szCs w:val="16"/>
        </w:rPr>
      </w:pPr>
      <w:r w:rsidRPr="00FC6DF5">
        <w:rPr>
          <w:rFonts w:ascii="Century Gothic" w:hAnsi="Century Gothic"/>
          <w:sz w:val="16"/>
          <w:szCs w:val="16"/>
        </w:rPr>
        <w:t>dla żelaza i stali całkowita wartość materiałów obcych wynosi do 2% masy</w:t>
      </w:r>
    </w:p>
    <w:p w14:paraId="6960C043" w14:textId="77777777" w:rsidR="0046291B" w:rsidRPr="00FC6DF5" w:rsidRDefault="0046291B">
      <w:pPr>
        <w:numPr>
          <w:ilvl w:val="0"/>
          <w:numId w:val="120"/>
        </w:numPr>
        <w:spacing w:after="0" w:line="276" w:lineRule="auto"/>
        <w:jc w:val="both"/>
        <w:rPr>
          <w:rFonts w:ascii="Century Gothic" w:hAnsi="Century Gothic"/>
          <w:sz w:val="16"/>
          <w:szCs w:val="16"/>
        </w:rPr>
      </w:pPr>
      <w:r w:rsidRPr="00FC6DF5">
        <w:rPr>
          <w:rFonts w:ascii="Century Gothic" w:hAnsi="Century Gothic"/>
          <w:sz w:val="16"/>
          <w:szCs w:val="16"/>
        </w:rPr>
        <w:t>złom nie może zawierać nadmiernej ilości tlenku żelaza w żadnej formie, z wyjątkiem typowych ilości wynikających z magazynowania w normalnych warunkach atmosferycznych</w:t>
      </w:r>
    </w:p>
    <w:p w14:paraId="3FBCAEE5" w14:textId="77777777" w:rsidR="0046291B" w:rsidRPr="00FC6DF5" w:rsidRDefault="0046291B">
      <w:pPr>
        <w:numPr>
          <w:ilvl w:val="0"/>
          <w:numId w:val="119"/>
        </w:numPr>
        <w:spacing w:after="0" w:line="276" w:lineRule="auto"/>
        <w:jc w:val="both"/>
        <w:rPr>
          <w:rFonts w:ascii="Century Gothic" w:hAnsi="Century Gothic"/>
          <w:sz w:val="16"/>
          <w:szCs w:val="16"/>
        </w:rPr>
      </w:pPr>
      <w:r w:rsidRPr="00FC6DF5">
        <w:rPr>
          <w:rFonts w:ascii="Century Gothic" w:hAnsi="Century Gothic"/>
          <w:sz w:val="16"/>
          <w:szCs w:val="16"/>
        </w:rPr>
        <w:t>Dla aluminium całkowita wartość materiałów obcych wynosi do 5% masy lub uzysk metalu wynosi 90% lub więcej</w:t>
      </w:r>
    </w:p>
    <w:p w14:paraId="448E57E4" w14:textId="63A00B1D" w:rsidR="0046291B" w:rsidRPr="00FC6DF5" w:rsidRDefault="0046291B">
      <w:pPr>
        <w:numPr>
          <w:ilvl w:val="0"/>
          <w:numId w:val="119"/>
        </w:numPr>
        <w:spacing w:after="0" w:line="276" w:lineRule="auto"/>
        <w:jc w:val="both"/>
        <w:rPr>
          <w:rFonts w:ascii="Century Gothic" w:hAnsi="Century Gothic"/>
          <w:sz w:val="16"/>
          <w:szCs w:val="16"/>
        </w:rPr>
      </w:pPr>
      <w:r w:rsidRPr="00FC6DF5">
        <w:rPr>
          <w:rFonts w:ascii="Century Gothic" w:hAnsi="Century Gothic"/>
          <w:sz w:val="16"/>
          <w:szCs w:val="16"/>
        </w:rPr>
        <w:t>Dla miedzi całkowita wartość materiałów obcych wynosi do 2% masy</w:t>
      </w:r>
    </w:p>
    <w:p w14:paraId="23CE915C"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d) zastosowanie przedmiotu lub substancji nie prowadzi do negatywnych skutków dla życia, zdrowia ludzi lub środowiska;</w:t>
      </w:r>
    </w:p>
    <w:p w14:paraId="46AB2D7E" w14:textId="553C82DF" w:rsidR="0046291B" w:rsidRPr="00FC6DF5" w:rsidRDefault="0046291B">
      <w:pPr>
        <w:pStyle w:val="Akapitzlist"/>
        <w:numPr>
          <w:ilvl w:val="0"/>
          <w:numId w:val="201"/>
        </w:numPr>
        <w:spacing w:after="0" w:line="276" w:lineRule="auto"/>
        <w:jc w:val="both"/>
        <w:rPr>
          <w:rFonts w:ascii="Century Gothic" w:hAnsi="Century Gothic"/>
          <w:sz w:val="16"/>
          <w:szCs w:val="16"/>
        </w:rPr>
      </w:pPr>
      <w:r w:rsidRPr="00FC6DF5">
        <w:rPr>
          <w:rFonts w:ascii="Century Gothic" w:hAnsi="Century Gothic"/>
          <w:sz w:val="16"/>
          <w:szCs w:val="16"/>
        </w:rPr>
        <w:t xml:space="preserve">Zastosowanie złomu żelaza i stali, złomu aluminium oraz miedzi wydzielonych w procesie przetwarzania nie </w:t>
      </w:r>
      <w:r w:rsidR="00065C23" w:rsidRPr="00FC6DF5">
        <w:rPr>
          <w:rFonts w:ascii="Century Gothic" w:hAnsi="Century Gothic"/>
          <w:sz w:val="16"/>
          <w:szCs w:val="16"/>
        </w:rPr>
        <w:t xml:space="preserve">będzie </w:t>
      </w:r>
      <w:r w:rsidRPr="00FC6DF5">
        <w:rPr>
          <w:rFonts w:ascii="Century Gothic" w:hAnsi="Century Gothic"/>
          <w:sz w:val="16"/>
          <w:szCs w:val="16"/>
        </w:rPr>
        <w:t>prowadzi</w:t>
      </w:r>
      <w:r w:rsidR="00065C23" w:rsidRPr="00FC6DF5">
        <w:rPr>
          <w:rFonts w:ascii="Century Gothic" w:hAnsi="Century Gothic"/>
          <w:sz w:val="16"/>
          <w:szCs w:val="16"/>
        </w:rPr>
        <w:t>ć</w:t>
      </w:r>
      <w:r w:rsidRPr="00FC6DF5">
        <w:rPr>
          <w:rFonts w:ascii="Century Gothic" w:hAnsi="Century Gothic"/>
          <w:sz w:val="16"/>
          <w:szCs w:val="16"/>
        </w:rPr>
        <w:t xml:space="preserve"> do negatywnych skutków dla życia, zdrowia ludzi lub dla środowiska. Zastosowanie przedmiotów wyprodukowanych ze złomu żelaza i stali, złomu aluminium oraz miedzi jest powszechne, a ich jakość musi spełniać określone wymagania produktu. Producent w zależności od zastosowania danego przedmiotu, musi otrzymać odpowiedni atest, w którym zawarte są określone warunki jego użytkowania związane ze zdrowiem i życiem ludzi oraz bezpieczeństwa dla środowiska</w:t>
      </w:r>
      <w:r w:rsidR="00A57FEA" w:rsidRPr="00FC6DF5">
        <w:rPr>
          <w:rFonts w:ascii="Century Gothic" w:hAnsi="Century Gothic"/>
          <w:sz w:val="16"/>
          <w:szCs w:val="16"/>
        </w:rPr>
        <w:t>.</w:t>
      </w:r>
    </w:p>
    <w:p w14:paraId="2FFD2805" w14:textId="77777777" w:rsidR="0046291B" w:rsidRPr="00FC6DF5" w:rsidRDefault="0046291B" w:rsidP="00ED59DD">
      <w:pPr>
        <w:spacing w:after="0" w:line="276" w:lineRule="auto"/>
        <w:jc w:val="both"/>
        <w:rPr>
          <w:rFonts w:ascii="Century Gothic" w:hAnsi="Century Gothic"/>
          <w:sz w:val="16"/>
          <w:szCs w:val="16"/>
        </w:rPr>
      </w:pPr>
      <w:r w:rsidRPr="00FC6DF5">
        <w:rPr>
          <w:rFonts w:ascii="Century Gothic" w:hAnsi="Century Gothic"/>
          <w:sz w:val="16"/>
          <w:szCs w:val="16"/>
        </w:rPr>
        <w:t>2) wymagania określone przez przepisy Unii Europejskiej.</w:t>
      </w:r>
    </w:p>
    <w:p w14:paraId="1DF51B37" w14:textId="77777777" w:rsidR="0046291B" w:rsidRPr="00FC6DF5" w:rsidRDefault="0046291B">
      <w:pPr>
        <w:numPr>
          <w:ilvl w:val="0"/>
          <w:numId w:val="121"/>
        </w:numPr>
        <w:spacing w:after="0" w:line="276" w:lineRule="auto"/>
        <w:jc w:val="both"/>
        <w:rPr>
          <w:rFonts w:ascii="Century Gothic" w:hAnsi="Century Gothic"/>
          <w:sz w:val="16"/>
          <w:szCs w:val="16"/>
        </w:rPr>
      </w:pPr>
      <w:r w:rsidRPr="00FC6DF5">
        <w:rPr>
          <w:rFonts w:ascii="Century Gothic" w:hAnsi="Century Gothic"/>
          <w:sz w:val="16"/>
          <w:szCs w:val="16"/>
        </w:rPr>
        <w:t>Rozporządzenie Rady nr 333/2011/WE z 31 marca 2011 r. ustanawiające kryteria określające, kiedy pewne rodzaje złomu przestają być odpadami, na mocy dyrektywy Parlamentu Europejskiego i Rady 2008/98/WE,</w:t>
      </w:r>
    </w:p>
    <w:p w14:paraId="5F21C6D3" w14:textId="3502DCE1" w:rsidR="0046291B" w:rsidRPr="00FC6DF5" w:rsidRDefault="0046291B">
      <w:pPr>
        <w:numPr>
          <w:ilvl w:val="0"/>
          <w:numId w:val="121"/>
        </w:numPr>
        <w:spacing w:after="0" w:line="276" w:lineRule="auto"/>
        <w:jc w:val="both"/>
        <w:rPr>
          <w:rFonts w:ascii="Century Gothic" w:hAnsi="Century Gothic"/>
          <w:sz w:val="16"/>
          <w:szCs w:val="16"/>
        </w:rPr>
      </w:pPr>
      <w:r w:rsidRPr="00FC6DF5">
        <w:rPr>
          <w:rFonts w:ascii="Century Gothic" w:hAnsi="Century Gothic"/>
          <w:sz w:val="16"/>
          <w:szCs w:val="16"/>
        </w:rPr>
        <w:t>Rozporządzenie Komisji nr 715/2013/WE z 25 lipca 2013 r. ustanawiające kryteria określające, kiedy złom miedzi przestaje być odpadem, na podstawie dyrektywy Parlamentu Europejskiego i Rady 2008/98/WE.</w:t>
      </w:r>
    </w:p>
    <w:p w14:paraId="326BEF4C" w14:textId="2FE7A8B5" w:rsidR="0046291B" w:rsidRPr="00FC6DF5" w:rsidRDefault="0046291B" w:rsidP="00364A24">
      <w:pPr>
        <w:spacing w:before="240" w:line="276" w:lineRule="auto"/>
        <w:jc w:val="both"/>
        <w:rPr>
          <w:rFonts w:ascii="Century Gothic" w:hAnsi="Century Gothic"/>
          <w:sz w:val="16"/>
          <w:szCs w:val="16"/>
        </w:rPr>
      </w:pPr>
      <w:r w:rsidRPr="00FC6DF5">
        <w:rPr>
          <w:rFonts w:ascii="Century Gothic" w:hAnsi="Century Gothic"/>
          <w:sz w:val="16"/>
          <w:szCs w:val="16"/>
        </w:rPr>
        <w:t>Natomiast w wyniku odzysku odpadów tworzyw sztucznych w procesie R3</w:t>
      </w:r>
      <w:r w:rsidR="00364A24" w:rsidRPr="00FC6DF5">
        <w:rPr>
          <w:rFonts w:ascii="Century Gothic" w:hAnsi="Century Gothic"/>
          <w:sz w:val="16"/>
          <w:szCs w:val="16"/>
        </w:rPr>
        <w:t xml:space="preserve"> – linia do przetwarzania odpadowych kabli</w:t>
      </w:r>
      <w:r w:rsidRPr="00FC6DF5">
        <w:rPr>
          <w:rFonts w:ascii="Century Gothic" w:hAnsi="Century Gothic"/>
          <w:sz w:val="16"/>
          <w:szCs w:val="16"/>
        </w:rPr>
        <w:t xml:space="preserve">, produktem końcowym będzie gotowy produkt w postaci </w:t>
      </w:r>
      <w:r w:rsidR="009770E1" w:rsidRPr="00FC6DF5">
        <w:rPr>
          <w:rFonts w:ascii="Century Gothic" w:hAnsi="Century Gothic"/>
          <w:sz w:val="16"/>
          <w:szCs w:val="16"/>
        </w:rPr>
        <w:t xml:space="preserve">np. </w:t>
      </w:r>
      <w:r w:rsidRPr="00FC6DF5">
        <w:rPr>
          <w:rFonts w:ascii="Century Gothic" w:hAnsi="Century Gothic"/>
          <w:sz w:val="16"/>
          <w:szCs w:val="16"/>
        </w:rPr>
        <w:t>regranulatu/aglomeratu tworzywa sztucznego stosowanego jako surowiec spełniający wymagania norm jakościowych, jako również wytyczne art. 14 UO z dnia 14 grudnia 2012 r. Obecnie brak jest przepisów UE stanowiących o utracie statusu odpadów odnoszących się do odpadów tworzyw sztucznych. Z uwagi na powyższe, to po stronie Wnioskodawcy stoi obowiązek udowodnienia, że ww. odpady zostały przetworzone do postaci produktu, tj. że dany surowiec wtórny powstały w odpadów stanowi produkt spełniający określone normy jakościowe jak dla surowca pierwotnego, a więc nie będzie podlegał już dalszym procesom przetwarzania do postaci w jakiej ostatecznie zostanie wykorzystany do produkcji wyrobu finalnego.</w:t>
      </w:r>
      <w:r w:rsidR="00EE568F" w:rsidRPr="00FC6DF5">
        <w:rPr>
          <w:rFonts w:ascii="Century Gothic" w:hAnsi="Century Gothic"/>
          <w:sz w:val="16"/>
          <w:szCs w:val="16"/>
        </w:rPr>
        <w:t xml:space="preserve"> </w:t>
      </w:r>
    </w:p>
    <w:p w14:paraId="1C374067" w14:textId="1D99878A" w:rsidR="00A922AE" w:rsidRPr="00FC6DF5" w:rsidRDefault="00A922AE" w:rsidP="00A922AE">
      <w:pPr>
        <w:spacing w:before="240" w:line="276" w:lineRule="auto"/>
        <w:jc w:val="both"/>
        <w:rPr>
          <w:rFonts w:ascii="Century Gothic" w:hAnsi="Century Gothic"/>
          <w:sz w:val="16"/>
          <w:szCs w:val="16"/>
        </w:rPr>
      </w:pPr>
      <w:r w:rsidRPr="00FC6DF5">
        <w:rPr>
          <w:rFonts w:ascii="Century Gothic" w:hAnsi="Century Gothic"/>
          <w:sz w:val="16"/>
          <w:szCs w:val="16"/>
        </w:rPr>
        <w:t xml:space="preserve">Wskazać należy, że istotnym elementem utraty statusu odpadu jest nie tylko przydatność w dalszych procesach produkcyjnych czy wartość handlowa w obrocie towarowym – co zostanie spełnione poprzez kontrolę jakości, </w:t>
      </w:r>
      <w:r w:rsidR="00C17375" w:rsidRPr="00FC6DF5">
        <w:rPr>
          <w:rFonts w:ascii="Century Gothic" w:hAnsi="Century Gothic"/>
          <w:sz w:val="16"/>
          <w:szCs w:val="16"/>
        </w:rPr>
        <w:br/>
      </w:r>
      <w:r w:rsidRPr="00FC6DF5">
        <w:rPr>
          <w:rFonts w:ascii="Century Gothic" w:hAnsi="Century Gothic"/>
          <w:sz w:val="16"/>
          <w:szCs w:val="16"/>
        </w:rPr>
        <w:t>w zakresie otrzymania danej partii produktu, zgodnego ze specyfikacją zamówienia odbiorcy. Istotne są również zmiany fizyko – chemiczne pierwotnego odpadu, co zostanie przeprowadzone poprzez odpowiednio dobrane</w:t>
      </w:r>
      <w:r w:rsidR="00C17375" w:rsidRPr="00FC6DF5">
        <w:rPr>
          <w:rFonts w:ascii="Century Gothic" w:hAnsi="Century Gothic"/>
          <w:sz w:val="16"/>
          <w:szCs w:val="16"/>
        </w:rPr>
        <w:t xml:space="preserve"> </w:t>
      </w:r>
      <w:r w:rsidR="00C17375" w:rsidRPr="00FC6DF5">
        <w:rPr>
          <w:rFonts w:ascii="Century Gothic" w:hAnsi="Century Gothic"/>
          <w:sz w:val="16"/>
          <w:szCs w:val="16"/>
        </w:rPr>
        <w:br/>
        <w:t xml:space="preserve">i </w:t>
      </w:r>
      <w:r w:rsidRPr="00FC6DF5">
        <w:rPr>
          <w:rFonts w:ascii="Century Gothic" w:hAnsi="Century Gothic"/>
          <w:sz w:val="16"/>
          <w:szCs w:val="16"/>
        </w:rPr>
        <w:t>zaprojektowane linie technologiczne w ramach planowania procesów produkcyjnych w zakładzie, tak aby możliwe było uzyskanie danej partii odpadów, o zadanej morfologii</w:t>
      </w:r>
      <w:r w:rsidR="00C17375" w:rsidRPr="00FC6DF5">
        <w:rPr>
          <w:rFonts w:ascii="Century Gothic" w:hAnsi="Century Gothic"/>
          <w:sz w:val="16"/>
          <w:szCs w:val="16"/>
        </w:rPr>
        <w:t>, np. odpowiednia granulacja przy przetwarzaniu odpadowych kabli</w:t>
      </w:r>
      <w:r w:rsidRPr="00FC6DF5">
        <w:rPr>
          <w:rFonts w:ascii="Century Gothic" w:hAnsi="Century Gothic"/>
          <w:sz w:val="16"/>
          <w:szCs w:val="16"/>
        </w:rPr>
        <w:t>. Potwierdza to, w uzasadnieniu wyroku, Wojewódzki Sąd Administracyjny: „sama przydatność określonej substancji czy przedmiotu dla dalszego procesu produkcyjnego jako surowca czy ich wartość rynkowa przy sprzedaży nie pozbawia ich charakteru odpadu, skoro kwalifikacja do kategorii odpadów jest następstwem woli lub konieczności wyzbycia się przez pierwotnego posiadacza. Istotne znaczenie może mieć wyłącznie poddanie substancji lub przedmiotu, będących odpadem, określonym procesom przetworzenia, w wyniku których nastąpi zmiana cech fizycznych czy chemicznych” [WSA, 2009, sygn. akt IV SA/Wa 1086/08].</w:t>
      </w:r>
    </w:p>
    <w:p w14:paraId="0A11FD20" w14:textId="77777777" w:rsidR="00A868E7" w:rsidRPr="00FC6DF5" w:rsidRDefault="00A868E7" w:rsidP="00A868E7">
      <w:pPr>
        <w:pStyle w:val="Nagwek4"/>
        <w:pBdr>
          <w:bottom w:val="single" w:sz="4" w:space="1" w:color="auto"/>
        </w:pBdr>
        <w:spacing w:line="276" w:lineRule="auto"/>
        <w:jc w:val="both"/>
        <w:rPr>
          <w:rFonts w:ascii="Century Gothic" w:hAnsi="Century Gothic"/>
          <w:b/>
          <w:i w:val="0"/>
          <w:color w:val="auto"/>
          <w:sz w:val="20"/>
          <w:szCs w:val="20"/>
        </w:rPr>
      </w:pPr>
      <w:bookmarkStart w:id="103" w:name="_Toc482181034"/>
      <w:bookmarkStart w:id="104" w:name="_Hlk147852685"/>
      <w:bookmarkStart w:id="105" w:name="_Toc100590630"/>
      <w:r w:rsidRPr="00FC6DF5">
        <w:rPr>
          <w:rFonts w:ascii="Century Gothic" w:hAnsi="Century Gothic"/>
          <w:b/>
          <w:i w:val="0"/>
          <w:color w:val="auto"/>
          <w:sz w:val="20"/>
          <w:szCs w:val="20"/>
        </w:rPr>
        <w:lastRenderedPageBreak/>
        <w:t>2.3.4.5. WYKAZ MIEJSC I SPOSOBU MAGAZYNOWANIA ODPADÓW</w:t>
      </w:r>
      <w:bookmarkEnd w:id="103"/>
    </w:p>
    <w:p w14:paraId="6F2878A8" w14:textId="77777777" w:rsidR="00A868E7" w:rsidRPr="00FC6DF5" w:rsidRDefault="00A868E7" w:rsidP="00A868E7">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Wnioskodawca poprzez możliwość wykorzystania istniejącej oraz funkcjonującej infrastruktury znajdującej się </w:t>
      </w:r>
      <w:r w:rsidRPr="00FC6DF5">
        <w:rPr>
          <w:rFonts w:ascii="Century Gothic" w:hAnsi="Century Gothic" w:cstheme="majorHAnsi"/>
          <w:sz w:val="16"/>
          <w:szCs w:val="16"/>
        </w:rPr>
        <w:br/>
        <w:t xml:space="preserve">w obszarze działek inwestycyjnych, posiada możliwości techniczne i organizacyjne pozwalające należycie wykonywać działalność w zakresie gospodarowania odpadami w zakresie objętym przedmiotową dokumentacją. </w:t>
      </w:r>
    </w:p>
    <w:p w14:paraId="4996F83C" w14:textId="77777777" w:rsidR="00A868E7" w:rsidRPr="00FC6DF5" w:rsidRDefault="00A868E7" w:rsidP="00A868E7">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Warunki magazynowania tymczasowego magazynowania odpadów, będą spełniać wymagania określone przede wszystkim w:</w:t>
      </w:r>
    </w:p>
    <w:p w14:paraId="3FBDE9A4" w14:textId="77777777" w:rsidR="00A868E7" w:rsidRPr="00FC6DF5" w:rsidRDefault="00A868E7">
      <w:pPr>
        <w:pStyle w:val="Akapitzlist"/>
        <w:numPr>
          <w:ilvl w:val="0"/>
          <w:numId w:val="20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Ustawie z dnia 14 grudnia 2012 r. o odpadach (Dz.U. 2023 poz. 1587)</w:t>
      </w:r>
    </w:p>
    <w:p w14:paraId="73B91C3B" w14:textId="77777777" w:rsidR="00A868E7" w:rsidRPr="00FC6DF5" w:rsidRDefault="00A868E7">
      <w:pPr>
        <w:pStyle w:val="Akapitzlist"/>
        <w:numPr>
          <w:ilvl w:val="0"/>
          <w:numId w:val="20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Ustawie z dnia 20 stycznia 2005 r. o recyklingu pojazdów wycofanych z eksploatacji (Dz.U. 2020 poz. 2056)</w:t>
      </w:r>
    </w:p>
    <w:p w14:paraId="1F7CF39B" w14:textId="77777777" w:rsidR="00A868E7" w:rsidRPr="00FC6DF5" w:rsidRDefault="00A868E7">
      <w:pPr>
        <w:pStyle w:val="Akapitzlist"/>
        <w:numPr>
          <w:ilvl w:val="0"/>
          <w:numId w:val="20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Rozporządzenia Ministra Gospodarki i Pracy z dnia 28 lipca 2005 r. w sprawie minimalnych wymagań dla stacji demontażu oraz sposobu demontażu pojazdów wycofanych z eksploatacji (Dz.U. 2010 nr 198 poz. 1317)</w:t>
      </w:r>
    </w:p>
    <w:p w14:paraId="179A31A4" w14:textId="77777777" w:rsidR="00A868E7" w:rsidRPr="00FC6DF5" w:rsidRDefault="00A868E7">
      <w:pPr>
        <w:pStyle w:val="Akapitzlist"/>
        <w:numPr>
          <w:ilvl w:val="0"/>
          <w:numId w:val="202"/>
        </w:numPr>
        <w:spacing w:after="0" w:line="276" w:lineRule="auto"/>
        <w:jc w:val="both"/>
        <w:rPr>
          <w:rFonts w:ascii="Century Gothic" w:hAnsi="Century Gothic" w:cstheme="majorHAnsi"/>
          <w:sz w:val="16"/>
          <w:szCs w:val="16"/>
        </w:rPr>
      </w:pPr>
      <w:r w:rsidRPr="00FC6DF5">
        <w:rPr>
          <w:rFonts w:ascii="Century Gothic" w:hAnsi="Century Gothic"/>
          <w:sz w:val="16"/>
          <w:szCs w:val="16"/>
        </w:rPr>
        <w:t>Rozporządzenia Ministra Klimatu z dnia 11 września 2020 r. w sprawie szczegółowych wymagań dla magazynowania odpadów (Dz.U. 2020 poz. 1742)</w:t>
      </w:r>
    </w:p>
    <w:p w14:paraId="116F1A20" w14:textId="77777777" w:rsidR="00A868E7" w:rsidRPr="00FC6DF5" w:rsidRDefault="00A868E7" w:rsidP="00A868E7">
      <w:pPr>
        <w:spacing w:line="276" w:lineRule="auto"/>
        <w:jc w:val="both"/>
        <w:rPr>
          <w:rFonts w:ascii="Century Gothic" w:hAnsi="Century Gothic" w:cstheme="majorHAnsi"/>
          <w:sz w:val="16"/>
          <w:szCs w:val="16"/>
        </w:rPr>
      </w:pPr>
      <w:r w:rsidRPr="00FC6DF5">
        <w:rPr>
          <w:rFonts w:ascii="Century Gothic" w:hAnsi="Century Gothic"/>
          <w:sz w:val="16"/>
          <w:szCs w:val="16"/>
        </w:rPr>
        <w:t>oraz innych rozporządzeń szczegółowych w niezbędnym do tego zakresie.</w:t>
      </w:r>
    </w:p>
    <w:p w14:paraId="6E4A0448" w14:textId="77777777" w:rsidR="00A868E7" w:rsidRPr="00FC6DF5" w:rsidRDefault="00A868E7" w:rsidP="00A868E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Wszystkie odpady: zbierane, przewidziane do przetwarzania oraz wytwarzane zarówno w wyniku przetwarzania jak </w:t>
      </w:r>
      <w:r w:rsidRPr="00FC6DF5">
        <w:rPr>
          <w:rFonts w:ascii="Century Gothic" w:hAnsi="Century Gothic" w:cstheme="majorHAnsi"/>
          <w:sz w:val="16"/>
          <w:szCs w:val="16"/>
        </w:rPr>
        <w:br/>
        <w:t>i funkcjonowania zakładu tymczasowo magazynowane będą oddzielnie (selektywnie) na terenie działek ewidencyjnych stanowiących obszar przedmiotowego przedsięwzięcia.</w:t>
      </w:r>
    </w:p>
    <w:p w14:paraId="28932303" w14:textId="79FD812B" w:rsidR="00A868E7" w:rsidRPr="00FC6DF5" w:rsidRDefault="00A868E7" w:rsidP="00A868E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Sposób tymczasowego magazynowania odpadów będzie zabezpieczał środowisko gruntowo-wodne przed zanieczyszczeniem oraz przed zaśmiecaniem poprzez rozwiewanie odpadów na tereny sąsiednie – w szczególności </w:t>
      </w:r>
      <w:r w:rsidRPr="00FC6DF5">
        <w:rPr>
          <w:rFonts w:ascii="Century Gothic" w:hAnsi="Century Gothic" w:cstheme="majorHAnsi"/>
          <w:sz w:val="16"/>
          <w:szCs w:val="16"/>
        </w:rPr>
        <w:br/>
        <w:t xml:space="preserve">w przypadku odpadów o charakterze lotnym, ponadto odpady tymczasowo magazynowane będą selektywnie </w:t>
      </w:r>
      <w:r w:rsidRPr="00FC6DF5">
        <w:rPr>
          <w:rFonts w:ascii="Century Gothic" w:hAnsi="Century Gothic" w:cstheme="majorHAnsi"/>
          <w:sz w:val="16"/>
          <w:szCs w:val="16"/>
        </w:rPr>
        <w:br/>
        <w:t>w wydzielonych, oznakowanych miejscach luzem lub pojemnikach różnego typu oraz w warunkach uniemożliwiających negatywne oddziaływanie na środowisko i zdrowie ludzi. Miejsce tymczasowego magazynowania odpadów będzie zabezpieczone przed dostępem osób trzecich oraz zwierząt praz monitorowane.</w:t>
      </w:r>
    </w:p>
    <w:p w14:paraId="2FB2F073" w14:textId="77777777" w:rsidR="00A868E7" w:rsidRPr="00FC6DF5" w:rsidRDefault="00A868E7" w:rsidP="00A868E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Wszystkie wytwarzane odpady będą jedynie czasowo magazynowane na terenie Wnioskodawcy, do czasu odbioru ich przez firmy specjalistyczne, posiadające stosowne zezwolenia z zakresu gospodarki odpadami. </w:t>
      </w:r>
    </w:p>
    <w:p w14:paraId="7EBF34C1" w14:textId="77777777" w:rsidR="00A868E7" w:rsidRPr="00FC6DF5" w:rsidRDefault="00A868E7" w:rsidP="00A868E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Prowadzona będzie ilościowa i jakościowa ewidencja odpadów.</w:t>
      </w:r>
    </w:p>
    <w:p w14:paraId="0857CD2C" w14:textId="77777777" w:rsidR="00A868E7" w:rsidRPr="00FC6DF5" w:rsidRDefault="00A868E7" w:rsidP="00A868E7">
      <w:pPr>
        <w:spacing w:after="0" w:line="276" w:lineRule="auto"/>
        <w:jc w:val="both"/>
        <w:rPr>
          <w:rFonts w:ascii="Century Gothic" w:hAnsi="Century Gothic" w:cstheme="majorHAnsi"/>
          <w:sz w:val="16"/>
          <w:szCs w:val="16"/>
        </w:rPr>
      </w:pPr>
      <w:r w:rsidRPr="00FC6DF5">
        <w:rPr>
          <w:rFonts w:ascii="Century Gothic" w:hAnsi="Century Gothic"/>
          <w:sz w:val="16"/>
          <w:szCs w:val="16"/>
        </w:rPr>
        <w:t xml:space="preserve">Zgodnie z wytycznymi </w:t>
      </w:r>
      <w:r w:rsidRPr="00FC6DF5">
        <w:rPr>
          <w:rFonts w:ascii="Century Gothic" w:hAnsi="Century Gothic" w:cstheme="majorHAnsi"/>
          <w:sz w:val="16"/>
          <w:szCs w:val="16"/>
        </w:rPr>
        <w:t xml:space="preserve">Rozporządzenia Ministra Gospodarki i Pracy z dnia 28 lipca 2005 r. w sprawie minimalnych wymagań dla stacji demontażu oraz sposobu demontażu pojazdów wycofanych z eksploatacji (Dz.U. 2010 nr 198 poz. 1317), </w:t>
      </w:r>
      <w:r w:rsidRPr="00FC6DF5">
        <w:rPr>
          <w:rFonts w:ascii="Century Gothic" w:hAnsi="Century Gothic"/>
          <w:sz w:val="16"/>
          <w:szCs w:val="16"/>
        </w:rPr>
        <w:t>w treści poniżej wskazano rozwiązania oraz ewentualne zależności, dotyczące tymczasowego magazynowania odpadów wynikające z przedmiotu działalności Stacji Demontażu Pojazdów</w:t>
      </w:r>
    </w:p>
    <w:p w14:paraId="2B66CA9B" w14:textId="77777777" w:rsidR="00A868E7" w:rsidRPr="00FC6DF5" w:rsidRDefault="00A868E7">
      <w:pPr>
        <w:pStyle w:val="Akapitzlist"/>
        <w:numPr>
          <w:ilvl w:val="0"/>
          <w:numId w:val="203"/>
        </w:numPr>
        <w:spacing w:after="240" w:line="276" w:lineRule="auto"/>
        <w:jc w:val="both"/>
        <w:rPr>
          <w:rFonts w:ascii="Century Gothic" w:hAnsi="Century Gothic"/>
          <w:sz w:val="16"/>
          <w:szCs w:val="16"/>
        </w:rPr>
      </w:pPr>
      <w:r w:rsidRPr="00FC6DF5">
        <w:rPr>
          <w:rFonts w:ascii="Century Gothic" w:hAnsi="Century Gothic"/>
          <w:sz w:val="16"/>
          <w:szCs w:val="16"/>
        </w:rPr>
        <w:t>Sektor magazynowania przyjętych pojazdów zlokalizowany jest na utwardzonej oraz szczelnej powierzchni – z wykorzystaniem betonu wodoprzepuszczalnego, nie mniejszej niż 200 m</w:t>
      </w:r>
      <w:r w:rsidRPr="00FC6DF5">
        <w:rPr>
          <w:rFonts w:ascii="Century Gothic" w:hAnsi="Century Gothic"/>
          <w:sz w:val="16"/>
          <w:szCs w:val="16"/>
          <w:vertAlign w:val="superscript"/>
        </w:rPr>
        <w:t>2</w:t>
      </w:r>
      <w:r w:rsidRPr="00FC6DF5">
        <w:rPr>
          <w:rFonts w:ascii="Century Gothic" w:hAnsi="Century Gothic"/>
          <w:sz w:val="16"/>
          <w:szCs w:val="16"/>
        </w:rPr>
        <w:t>, z zachowaniem pola manewrowego, oraz wyposażonej w system odprowadzania ścieków przemysłowych kierowanych do separatora substancji ropopochodnych.</w:t>
      </w:r>
    </w:p>
    <w:p w14:paraId="217769F0" w14:textId="77777777" w:rsidR="00A868E7" w:rsidRPr="00FC6DF5" w:rsidRDefault="00A868E7">
      <w:pPr>
        <w:pStyle w:val="Akapitzlist"/>
        <w:numPr>
          <w:ilvl w:val="0"/>
          <w:numId w:val="203"/>
        </w:numPr>
        <w:spacing w:after="240" w:line="276" w:lineRule="auto"/>
        <w:jc w:val="both"/>
        <w:rPr>
          <w:rFonts w:ascii="Century Gothic" w:hAnsi="Century Gothic"/>
          <w:sz w:val="16"/>
          <w:szCs w:val="16"/>
        </w:rPr>
      </w:pPr>
      <w:r w:rsidRPr="00FC6DF5">
        <w:rPr>
          <w:rFonts w:ascii="Century Gothic" w:hAnsi="Century Gothic"/>
          <w:sz w:val="16"/>
          <w:szCs w:val="16"/>
        </w:rPr>
        <w:t xml:space="preserve">Zbiorniki z gazem zgodnie z przyjętą technologią prowadzenia działalności nie będą tymczasowo magazynowane, a bezpośrednio po ich wytworzeniu bądź przyjęciu </w:t>
      </w:r>
      <w:r w:rsidRPr="00FC6DF5">
        <w:rPr>
          <w:rFonts w:ascii="Century Gothic" w:hAnsi="Century Gothic" w:cstheme="majorHAnsi"/>
          <w:sz w:val="16"/>
          <w:szCs w:val="16"/>
        </w:rPr>
        <w:t>w ramach działalności zbierania odpadów, przy uwzględnieniu obowiązków realizacji zapisów</w:t>
      </w:r>
      <w:r w:rsidRPr="00FC6DF5">
        <w:rPr>
          <w:rFonts w:ascii="Century Gothic" w:hAnsi="Century Gothic"/>
          <w:sz w:val="16"/>
          <w:szCs w:val="16"/>
        </w:rPr>
        <w:t xml:space="preserve"> art. 23a Ustawy z dnia 20 stycznia 2005 r. </w:t>
      </w:r>
      <w:r w:rsidRPr="00FC6DF5">
        <w:rPr>
          <w:rFonts w:ascii="Century Gothic" w:hAnsi="Century Gothic"/>
          <w:sz w:val="16"/>
          <w:szCs w:val="16"/>
        </w:rPr>
        <w:br/>
        <w:t xml:space="preserve">o recyklingu pojazdów wycofanych z eksploatacji (Dz.U. 2020 poz. 2056), w systemie JUST IN TIME zostaną przetworzone w procesie R12, w związku z tym nie będą mieć zastosowania przepisy działu III, rozdziału 3 „Magazynowanie gazu płynnego w butlach według Rozporządzenia Ministra Klimatu i Środowiska z dnia 24 lipca 2023 r. w sprawie warunków technicznych, jakim powinny odpowiadać bazy i stacje paliw płynnych, bazy i stacje gazu płynnego, rurociągi przesyłowe dalekosiężne służące do transportu ropy naftowej </w:t>
      </w:r>
      <w:r w:rsidRPr="00FC6DF5">
        <w:rPr>
          <w:rFonts w:ascii="Century Gothic" w:hAnsi="Century Gothic"/>
          <w:sz w:val="16"/>
          <w:szCs w:val="16"/>
        </w:rPr>
        <w:br/>
        <w:t>i produktów naftowych i ich usytuowanie (Dz.U. 2023 poz. 1707).</w:t>
      </w:r>
    </w:p>
    <w:p w14:paraId="7D27D68E" w14:textId="77777777" w:rsidR="00A868E7" w:rsidRPr="00FC6DF5" w:rsidRDefault="00A868E7">
      <w:pPr>
        <w:pStyle w:val="Akapitzlist"/>
        <w:numPr>
          <w:ilvl w:val="0"/>
          <w:numId w:val="203"/>
        </w:numPr>
        <w:spacing w:after="240" w:line="276" w:lineRule="auto"/>
        <w:jc w:val="both"/>
        <w:rPr>
          <w:rFonts w:ascii="Century Gothic" w:hAnsi="Century Gothic"/>
          <w:sz w:val="16"/>
          <w:szCs w:val="16"/>
        </w:rPr>
      </w:pPr>
      <w:r w:rsidRPr="00FC6DF5">
        <w:rPr>
          <w:rFonts w:ascii="Century Gothic" w:hAnsi="Century Gothic"/>
          <w:sz w:val="16"/>
          <w:szCs w:val="16"/>
        </w:rPr>
        <w:t>Miejsce tymczasowego magazynowania wymontowanych z pojazdów przedmiotów i części nadających się do ponownego użycia zlokalizowane będzie na powierzchni utwardzonej oraz zadaszonej.</w:t>
      </w:r>
    </w:p>
    <w:p w14:paraId="7C5EF287" w14:textId="77777777" w:rsidR="00A868E7" w:rsidRPr="00FC6DF5" w:rsidRDefault="00A868E7">
      <w:pPr>
        <w:pStyle w:val="Akapitzlist"/>
        <w:numPr>
          <w:ilvl w:val="0"/>
          <w:numId w:val="203"/>
        </w:numPr>
        <w:spacing w:after="240" w:line="276" w:lineRule="auto"/>
        <w:jc w:val="both"/>
        <w:rPr>
          <w:rFonts w:ascii="Century Gothic" w:hAnsi="Century Gothic"/>
          <w:sz w:val="16"/>
          <w:szCs w:val="16"/>
        </w:rPr>
      </w:pPr>
      <w:r w:rsidRPr="00FC6DF5">
        <w:rPr>
          <w:rFonts w:ascii="Century Gothic" w:hAnsi="Century Gothic"/>
          <w:sz w:val="16"/>
          <w:szCs w:val="16"/>
        </w:rPr>
        <w:t>Miejsce tymczasowego magazynowania wymontowanych z pojazdów przedmiotów i części nadających się do ponownego użycia  będzie zorganizowane w sposób uniemożliwiający uszkodzenie tych przedmiotów lub części oraz w sposób uniemożliwiający ewentualne wycieku płynów eksploatacyjnych</w:t>
      </w:r>
    </w:p>
    <w:p w14:paraId="618B2971"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Zgodnie z wytycznymi Rozporządzenia Ministra Klimatu z dnia 11 września 2020 r. w sprawie szczegółowych wymagań dla magazynowania odpadów (Dz.U. 2020 poz. 1742), w treści poniżej wskazano rozwiązania oraz ewentualne zależności, w aspekcie  § 5–12 wyżej wymienionego rozporządzenia.</w:t>
      </w:r>
    </w:p>
    <w:p w14:paraId="3EF99EF9" w14:textId="77777777" w:rsidR="001A21F1" w:rsidRPr="00FC6DF5" w:rsidRDefault="001A21F1" w:rsidP="00A868E7">
      <w:pPr>
        <w:spacing w:after="240" w:line="276" w:lineRule="auto"/>
        <w:jc w:val="both"/>
        <w:rPr>
          <w:rFonts w:ascii="Century Gothic" w:hAnsi="Century Gothic"/>
          <w:sz w:val="16"/>
          <w:szCs w:val="16"/>
        </w:rPr>
      </w:pPr>
    </w:p>
    <w:p w14:paraId="0DA074BB" w14:textId="77777777" w:rsidR="001A21F1" w:rsidRPr="00FC6DF5" w:rsidRDefault="001A21F1" w:rsidP="00A868E7">
      <w:pPr>
        <w:spacing w:after="240" w:line="276" w:lineRule="auto"/>
        <w:jc w:val="both"/>
        <w:rPr>
          <w:rFonts w:ascii="Century Gothic" w:hAnsi="Century Gothic"/>
          <w:sz w:val="16"/>
          <w:szCs w:val="16"/>
        </w:rPr>
      </w:pPr>
    </w:p>
    <w:p w14:paraId="32C1AC64"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lastRenderedPageBreak/>
        <w:t>Odniesienie się do § 5</w:t>
      </w:r>
    </w:p>
    <w:p w14:paraId="4AFF5816" w14:textId="77777777" w:rsidR="00A868E7" w:rsidRPr="00FC6DF5" w:rsidRDefault="00A868E7">
      <w:pPr>
        <w:pStyle w:val="Akapitzlist"/>
        <w:numPr>
          <w:ilvl w:val="0"/>
          <w:numId w:val="116"/>
        </w:numPr>
        <w:suppressAutoHyphens/>
        <w:spacing w:after="240" w:line="276" w:lineRule="auto"/>
        <w:jc w:val="both"/>
        <w:rPr>
          <w:rFonts w:ascii="Century Gothic" w:hAnsi="Century Gothic"/>
          <w:sz w:val="16"/>
          <w:szCs w:val="16"/>
        </w:rPr>
      </w:pPr>
      <w:r w:rsidRPr="00FC6DF5">
        <w:rPr>
          <w:rFonts w:ascii="Century Gothic" w:hAnsi="Century Gothic"/>
          <w:sz w:val="16"/>
          <w:szCs w:val="16"/>
        </w:rPr>
        <w:t>Magazynowanie odpadów prowadzone będzie w miejscach do tego wydzielonych oraz przeznaczonych do magazynowania odpadów, oraz oddzielnie od magazynowanych substancji lub przedmiotów niebędących odpadami.</w:t>
      </w:r>
    </w:p>
    <w:p w14:paraId="40E32314" w14:textId="77777777" w:rsidR="00A868E7" w:rsidRPr="00FC6DF5" w:rsidRDefault="00A868E7">
      <w:pPr>
        <w:pStyle w:val="Akapitzlist"/>
        <w:numPr>
          <w:ilvl w:val="0"/>
          <w:numId w:val="116"/>
        </w:numPr>
        <w:suppressAutoHyphens/>
        <w:spacing w:after="240" w:line="276" w:lineRule="auto"/>
        <w:jc w:val="both"/>
        <w:rPr>
          <w:rFonts w:ascii="Century Gothic" w:hAnsi="Century Gothic"/>
          <w:sz w:val="16"/>
          <w:szCs w:val="16"/>
        </w:rPr>
      </w:pPr>
      <w:r w:rsidRPr="00FC6DF5">
        <w:rPr>
          <w:rFonts w:ascii="Century Gothic" w:hAnsi="Century Gothic"/>
          <w:sz w:val="16"/>
          <w:szCs w:val="16"/>
        </w:rPr>
        <w:t xml:space="preserve">Lokalizacja poszczególnych rodzajów odpadów w miejscu magazynowania odpadów, o którym mowa powyżej, będzie oznakowana. Oznakowanie zawierać będzie co najmniej wskazanie kodów magazynowanych odpadów, zgodnie z przepisami wydanymi na podstawie art. 4 ust. 3 ustawy z dnia 14 grudnia 2012 r. o odpadach. Kody odpadów naniesione zostaną cyframi koloru czarnego o wysokości minimum 20 mm i szerokości linii minimum 3 mm. Oznakowanie umieszczone zostanie w widocznym miejscu, w sposób umożliwiający w każdym czasie odczytanie kodów odpadów znajdujących się w danej lokalizacji, </w:t>
      </w:r>
      <w:r w:rsidRPr="00FC6DF5">
        <w:rPr>
          <w:rFonts w:ascii="Century Gothic" w:hAnsi="Century Gothic"/>
          <w:sz w:val="16"/>
          <w:szCs w:val="16"/>
        </w:rPr>
        <w:br/>
        <w:t xml:space="preserve">w szczególności bez konieczności przestawiania lub otwierania opakowań, pojemników, kontenerów, zbiorników lub worków. W przypadku wydzielonych sektorów oznakowanie umieszczone zostanie od strony wejścia lub wjazdu, na zewnętrznej powierzchni ściany lub ogrodzenia lub na tablicach informacyjnych znajdujących się obok miejsc magazynowania odpadów lub przy wjeździe na miejsce magazynowania odpadów wymienionych w § 6 ust. 1 pkt 1 lit. b albo w innym widocznym miejscu. Ponadto, zastosowane oznakowanie będzie czytelne i trwałe, w szczególności odporne na warunki atmosferyczne. </w:t>
      </w:r>
    </w:p>
    <w:p w14:paraId="64C57CFF" w14:textId="77777777" w:rsidR="00A868E7" w:rsidRPr="00FC6DF5" w:rsidRDefault="00A868E7" w:rsidP="00A868E7">
      <w:pPr>
        <w:pStyle w:val="Akapitzlist"/>
        <w:suppressAutoHyphens/>
        <w:spacing w:after="240" w:line="276" w:lineRule="auto"/>
        <w:jc w:val="both"/>
        <w:rPr>
          <w:rFonts w:ascii="Century Gothic" w:hAnsi="Century Gothic"/>
          <w:sz w:val="16"/>
          <w:szCs w:val="16"/>
        </w:rPr>
      </w:pPr>
    </w:p>
    <w:p w14:paraId="07592E76"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6</w:t>
      </w:r>
    </w:p>
    <w:p w14:paraId="035826F5"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Teren inwestycyjny wyposażony będzie w stosowne środki techniczne, pozwalające na przechowywanie odpadów, zgodnie wymaganymi prawnymi w tym zakresie, jak utwardzone oraz szczelne powierzchnie magazynowe, opakowania, pojemniki, kontenery, zbiorniki lub worki itp., jak również wydzielone sektory, umożliwiające magazynowanie odpadów w sposób selektywny, przy uwzględnieniu właściwości chemicznych i fizycznych, w tym stanu skupienia, magazynowanych odpadów.</w:t>
      </w:r>
    </w:p>
    <w:p w14:paraId="67DB406C"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Wykorzystywane opakowania, pojemniki itp., bądź powierzchnia wydzielonych sektorów, dostosowana będzie do ilości odpadów, zamierzonej do magazynowania.</w:t>
      </w:r>
    </w:p>
    <w:p w14:paraId="61434AA5"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Powierzchnia magazynowa, stanowi powierzchnię utwardzoną oraz szczelną (beton wodoszczelny), oraz odwadnianą poprzez zamknięty system kanalizacji.</w:t>
      </w:r>
    </w:p>
    <w:p w14:paraId="6D938CDB"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Teren magazynowania odpadów, jest wygrodzony, zamykany, zabezpieczony przed dostępem osób nieupoważnionych, jak również monitorowany.</w:t>
      </w:r>
    </w:p>
    <w:p w14:paraId="508FA37F"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Sposób tymczasowego magazynowania odpadów, zabezpieczał będzie przed ich ewentualnym rozprzestrzenianiem się na tereny sąsiednie, a same wyznaczone sektory na cele magazynowe będą wyznaczone w sposób uniemożlwiający ewentualne wzajemne zmieszanie się odpadów w nich magazynowanych, np. poprzez stosowne odstępy.</w:t>
      </w:r>
    </w:p>
    <w:p w14:paraId="31801561" w14:textId="77777777" w:rsidR="00A868E7" w:rsidRPr="00FC6DF5" w:rsidRDefault="00A868E7">
      <w:pPr>
        <w:pStyle w:val="Akapitzlist"/>
        <w:numPr>
          <w:ilvl w:val="0"/>
          <w:numId w:val="117"/>
        </w:numPr>
        <w:suppressAutoHyphens/>
        <w:spacing w:after="240" w:line="276" w:lineRule="auto"/>
        <w:jc w:val="both"/>
        <w:rPr>
          <w:rFonts w:ascii="Century Gothic" w:hAnsi="Century Gothic"/>
          <w:sz w:val="16"/>
          <w:szCs w:val="16"/>
        </w:rPr>
      </w:pPr>
      <w:r w:rsidRPr="00FC6DF5">
        <w:rPr>
          <w:rFonts w:ascii="Century Gothic" w:hAnsi="Century Gothic"/>
          <w:sz w:val="16"/>
          <w:szCs w:val="16"/>
        </w:rPr>
        <w:t>Nie przewiduje się przetwarzania, zbierania bądź wytwarzania, zatem i tymczasowego magazynowania  rodzajów odpadów mogących powodować uciążliwości odorowe, jak również same odpady będą magazynowane w sposób wykluczający zmianę ich właściwości chemicznych i fizycznych, co wynika bezpośrednio z rodzaju zamierzenia inwestycyjnego.</w:t>
      </w:r>
    </w:p>
    <w:p w14:paraId="19C106B4" w14:textId="77777777" w:rsidR="00A868E7" w:rsidRPr="00FC6DF5" w:rsidRDefault="00A868E7">
      <w:pPr>
        <w:pStyle w:val="Akapitzlist"/>
        <w:numPr>
          <w:ilvl w:val="0"/>
          <w:numId w:val="117"/>
        </w:numPr>
        <w:suppressAutoHyphens/>
        <w:spacing w:after="0" w:line="276" w:lineRule="auto"/>
        <w:jc w:val="both"/>
        <w:rPr>
          <w:rFonts w:ascii="Century Gothic" w:hAnsi="Century Gothic"/>
          <w:sz w:val="16"/>
          <w:szCs w:val="16"/>
        </w:rPr>
      </w:pPr>
      <w:r w:rsidRPr="00FC6DF5">
        <w:rPr>
          <w:rFonts w:ascii="Century Gothic" w:hAnsi="Century Gothic"/>
          <w:sz w:val="16"/>
          <w:szCs w:val="16"/>
        </w:rPr>
        <w:t>Powierzchnia przeznaczona do magazynowania odpadów stanowi oraz stanowi powierzchnię odwadnianą, a wody opadowe i roztopowe zagospodarowywane są w sposób zgodny z wymaganiami przepisów ochrony środowiska, w tym przed odprowadzeniem do odbiornika są podczyszczanie w urządzeniach podczyszczających o nominalnym przepływie zapewniających ich właściwą pracę.</w:t>
      </w:r>
    </w:p>
    <w:p w14:paraId="1D2AE06A" w14:textId="77777777" w:rsidR="00A868E7" w:rsidRPr="00FC6DF5" w:rsidRDefault="00A868E7" w:rsidP="00A868E7">
      <w:pPr>
        <w:pStyle w:val="Akapitzlist"/>
        <w:suppressAutoHyphens/>
        <w:spacing w:after="0" w:line="276" w:lineRule="auto"/>
        <w:jc w:val="both"/>
        <w:rPr>
          <w:rFonts w:ascii="Century Gothic" w:hAnsi="Century Gothic"/>
          <w:sz w:val="16"/>
          <w:szCs w:val="16"/>
        </w:rPr>
      </w:pPr>
    </w:p>
    <w:p w14:paraId="10EFFEC1"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7</w:t>
      </w:r>
    </w:p>
    <w:p w14:paraId="620CE716"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t>Magazynowanie odpadów prowadzone będzie w sposób selektywny, obejmujący jedynie odpady charakteryzujące się takimi samymi właściwościami i takimi samymi cechami, uwzględniający właściwości odpadów, stan skupienia i zagrożenia, jakie może powodować ich magazynowanie, w tym ryzyko pożaru lub niekontrolowanego wycieku substancji szkodliwych dla zdrowia i życia ludzi oraz środowiska – w ramach prowadzonej działalności, nie przewiduje się zbierania odpadów niebezpiecznych.</w:t>
      </w:r>
    </w:p>
    <w:p w14:paraId="240A20F1"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t>Magazynowanie odpadów prowadzone będzie w sposób zapobiegający rozprzestrzenianiu się odpadów poza lokalizację, zgodnie z oznaczeniem miejsca magazynowania tych odpadów.</w:t>
      </w:r>
    </w:p>
    <w:p w14:paraId="339E913F"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t>Odpady, których stan skupienia, może powodować pylenie, magazynowane będą tymczasowo w sposób zabezpieczony przed przedostaniem się poza pojemnik, kontener itp. w którym będą przechowywane np. poprzez stosowanie zamykanych, szczelnych opakowań, zadaszeń lub przykrycia w przypadku magazynowania luzem itp.</w:t>
      </w:r>
    </w:p>
    <w:p w14:paraId="6536F39A"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t>Magazynowanie odpadów, odbywać się będzie w sposób zapewniający właściwą rotację magazynowanych odpadów, aby odpady magazynowane najdłużej mogły być usuwane i następnie przekazywane w celu dalszego gospodarowania w pierwszej kolejności, z wyjątkiem sytuacji kiedy to brak rotacji nie utrudni ich dalszego przetwarzania lub nie zmniejszy wartości produktu końcowego wytworzonego z odpadów.</w:t>
      </w:r>
    </w:p>
    <w:p w14:paraId="082C535C"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t>Magazynowanie odpadów, odbywać się w będzie w sposób ograniczający obniżenie wartości użytkowej odpadów, w szczególności zmiany ich składu lub właściwości chemicznych lub fizycznych, utrudniającej ich dalsze przetwarzanie lub zmniejszającej wartość produktu końcowego wytworzonego z odpadów.</w:t>
      </w:r>
    </w:p>
    <w:p w14:paraId="27869FEE" w14:textId="77777777" w:rsidR="00A868E7" w:rsidRPr="00FC6DF5" w:rsidRDefault="00A868E7">
      <w:pPr>
        <w:pStyle w:val="Akapitzlist"/>
        <w:numPr>
          <w:ilvl w:val="0"/>
          <w:numId w:val="118"/>
        </w:numPr>
        <w:suppressAutoHyphens/>
        <w:spacing w:after="240" w:line="276" w:lineRule="auto"/>
        <w:jc w:val="both"/>
        <w:rPr>
          <w:rFonts w:ascii="Century Gothic" w:hAnsi="Century Gothic"/>
          <w:sz w:val="16"/>
          <w:szCs w:val="16"/>
        </w:rPr>
      </w:pPr>
      <w:r w:rsidRPr="00FC6DF5">
        <w:rPr>
          <w:rFonts w:ascii="Century Gothic" w:hAnsi="Century Gothic"/>
          <w:sz w:val="16"/>
          <w:szCs w:val="16"/>
        </w:rPr>
        <w:lastRenderedPageBreak/>
        <w:t xml:space="preserve">Magazynowanie odpadów, odbywać się będzie w sposób zapewniający drożność dróg pożarowych </w:t>
      </w:r>
      <w:r w:rsidRPr="00FC6DF5">
        <w:rPr>
          <w:rFonts w:ascii="Century Gothic" w:hAnsi="Century Gothic"/>
          <w:sz w:val="16"/>
          <w:szCs w:val="16"/>
        </w:rPr>
        <w:br/>
        <w:t>i ewakuacyjnych – w ramach prowadzenia działalności zbierania odpadów, nie przewiduje się zbierania odpadów o charakterze palnym.</w:t>
      </w:r>
    </w:p>
    <w:p w14:paraId="3BA202F4" w14:textId="77777777" w:rsidR="00AA6147" w:rsidRPr="00FC6DF5" w:rsidRDefault="00AA6147" w:rsidP="00AA6147">
      <w:pPr>
        <w:pStyle w:val="Akapitzlist"/>
        <w:suppressAutoHyphens/>
        <w:spacing w:after="240" w:line="276" w:lineRule="auto"/>
        <w:jc w:val="both"/>
        <w:rPr>
          <w:rFonts w:ascii="Century Gothic" w:hAnsi="Century Gothic"/>
          <w:sz w:val="16"/>
          <w:szCs w:val="16"/>
        </w:rPr>
      </w:pPr>
    </w:p>
    <w:p w14:paraId="2486BF0B"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8</w:t>
      </w:r>
    </w:p>
    <w:p w14:paraId="605BE143"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 xml:space="preserve">Magazynowanie odpadów niebezpiecznych, prowadzone będzie w wydzielonych strefach magazynowania odpadów niebezpiecznych. Zgodnie z przepisami w tym zakresie, strefy te mogą być również wykorzystywane na cele magazynowania odpadów innych niż niebezpieczne. Dodatkowo, jako rozszerzenie wymagań punktów wskazanych powyżej, wskazuje się że strefy magazynowania odpadów niebezpiecznych będą oznakowane w widocznym miejscu tablicą koloru białego o minimalnych wymiarach 400 mm szerokości i 250 mm wysokości, na której umieszczony będzie napis „ODPADY NIEBEZPIECZNE” naniesiony wielkimi literami koloru czarnego o wysokości minimum 35 mm </w:t>
      </w:r>
      <w:r w:rsidRPr="00FC6DF5">
        <w:rPr>
          <w:rFonts w:ascii="Century Gothic" w:hAnsi="Century Gothic"/>
          <w:sz w:val="16"/>
          <w:szCs w:val="16"/>
        </w:rPr>
        <w:br/>
        <w:t>i szerokości linii minimum 4 mm.</w:t>
      </w:r>
    </w:p>
    <w:p w14:paraId="3FDDA021" w14:textId="51581113"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W przypadku stref magazynowania odpadów niebezpiecznych wyznaczonych jako obiekt kubaturowy lub na wydzielonej powierzchni obiektu kubaturowego, oznakowanie umieszczone zostanie na zewnątrz budynku lub wydzielonego pomieszczenia przy jego drzwiach wejściowych lub bramie wjazdowej, a w przypadku miejsca wydzielonego w budynku oznakowanie umieszczone zostanie w sposób widoczny obok miejsca magazynowania odpadów. Zastosowane oznakowanie powinno będzie czytelne i trwałe, w szczególności odporne na warunki atmosferyczne</w:t>
      </w:r>
    </w:p>
    <w:p w14:paraId="3454F532" w14:textId="77777777" w:rsidR="00A868E7" w:rsidRPr="00FC6DF5" w:rsidRDefault="00A868E7" w:rsidP="00A868E7">
      <w:pPr>
        <w:spacing w:after="240" w:line="276" w:lineRule="auto"/>
        <w:jc w:val="both"/>
        <w:rPr>
          <w:rFonts w:ascii="Century Gothic" w:hAnsi="Century Gothic"/>
          <w:sz w:val="16"/>
          <w:szCs w:val="16"/>
          <w:u w:val="single"/>
        </w:rPr>
      </w:pPr>
      <w:r w:rsidRPr="00FC6DF5">
        <w:rPr>
          <w:rFonts w:ascii="Century Gothic" w:hAnsi="Century Gothic"/>
          <w:sz w:val="16"/>
          <w:szCs w:val="16"/>
          <w:u w:val="single"/>
        </w:rPr>
        <w:t>Nie przewiduje się aby w strefie magazynowania odpadów niebezpiecznych było prowadzone zlewanie lub przesypywanie odpadów do innych opakowań, pojemników, kontenerów, zbiorników lub worków lub było prowadzone mycie opakowań, pojemników, kontenerów, zbiorników lub worków, strefę magazynowania odpadów niebezpiecznych</w:t>
      </w:r>
    </w:p>
    <w:p w14:paraId="0B73C5CD" w14:textId="611F753F" w:rsidR="00AE3F38" w:rsidRPr="00FC6DF5" w:rsidRDefault="00AE3F38" w:rsidP="00AE3F38">
      <w:pPr>
        <w:spacing w:line="276" w:lineRule="auto"/>
        <w:jc w:val="both"/>
        <w:rPr>
          <w:rFonts w:ascii="Century Gothic" w:hAnsi="Century Gothic"/>
          <w:sz w:val="16"/>
          <w:szCs w:val="16"/>
        </w:rPr>
      </w:pPr>
      <w:r w:rsidRPr="00FC6DF5">
        <w:rPr>
          <w:rFonts w:ascii="Century Gothic" w:hAnsi="Century Gothic"/>
          <w:b/>
          <w:bCs/>
          <w:sz w:val="16"/>
          <w:szCs w:val="16"/>
          <w:u w:val="single"/>
        </w:rPr>
        <w:t>Ponadto, wskazać należy, że nie przewiduje się lokalizowania stałych zbiorników (instalacji) do tymczasowego magazynowania odpadowych</w:t>
      </w:r>
      <w:r w:rsidRPr="00FC6DF5">
        <w:rPr>
          <w:rFonts w:ascii="Century Gothic" w:hAnsi="Century Gothic"/>
          <w:sz w:val="16"/>
          <w:szCs w:val="16"/>
        </w:rPr>
        <w:t xml:space="preserve"> cieczy tzn. zbiorników naziemnych, podziemnych, umiejscowionych itp. Odpady </w:t>
      </w:r>
      <w:r w:rsidRPr="00FC6DF5">
        <w:rPr>
          <w:rFonts w:ascii="Century Gothic" w:hAnsi="Century Gothic"/>
          <w:sz w:val="16"/>
          <w:szCs w:val="16"/>
        </w:rPr>
        <w:br/>
        <w:t>w postaci ciekłej, tymczasowo magazynowane będą w zbiornikach typu mauzer, beczkach itp. Pojemniki te muszą być dostosowane do procesów manipulacyjnych, transportu wewnętrznego jak również przekazywania tych odpadów następnym odbiorcom, w związku z czym pojemniki te będą posiadać pojemność mniejszą lub równą 1 m</w:t>
      </w:r>
      <w:r w:rsidRPr="00FC6DF5">
        <w:rPr>
          <w:rFonts w:ascii="Century Gothic" w:hAnsi="Century Gothic"/>
          <w:sz w:val="16"/>
          <w:szCs w:val="16"/>
          <w:vertAlign w:val="superscript"/>
        </w:rPr>
        <w:t>3</w:t>
      </w:r>
      <w:r w:rsidRPr="00FC6DF5">
        <w:rPr>
          <w:rFonts w:ascii="Century Gothic" w:hAnsi="Century Gothic"/>
          <w:sz w:val="16"/>
          <w:szCs w:val="16"/>
        </w:rPr>
        <w:t xml:space="preserve">, zgodnie z Rozporządzeniem Ministra Gospodarki z dnia 16 kwietnia 2002 r. w sprawie warunków technicznych dozoru technicznego, jakim powinny odpowiadać zbiorniki bezciśnieniowe i niskociśnieniowe przeznaczone do magazynowania materiałów trujących lub żrących (Dz.U. 2002 nr 63 poz. 572). W analizowanym przypadku nie mamy do czynienia ze zbiornikami definiowanymi jako zbiorniki umiejscowione, naziemne lub podziemne, zgodnie z definicją rozporządzenia – przedmiotowe zbiorniki, beczki itp. będą jednocześnie opakowaniami transportowymi. Brak jest podstaw prawnych do konieczności stosowania zabezpieczeń (poza wskazanymi w treści Raportu przy uwzględnieniu jednostkowej pojemności takich pojemników/ beczek. Mowa o tym wprost w §2 pkt 3 Rozporządzenia Ministra Gospodarki z dnia 16 kwietnia 2002 r. w sprawie warunków technicznych dozoru technicznego, jakim powinny odpowiadać zbiorniki bezciśnieniowe i niskociśnieniowe przeznaczone do magazynowania materiałów trujących lub żrących (Dz.U. 2002 nr 63 poz. 572). Odnosząc się natomiast do Rozporządzenia Ministra Spraw Wewnętrznych </w:t>
      </w:r>
      <w:r w:rsidRPr="00FC6DF5">
        <w:rPr>
          <w:rFonts w:ascii="Century Gothic" w:hAnsi="Century Gothic"/>
          <w:sz w:val="16"/>
          <w:szCs w:val="16"/>
        </w:rPr>
        <w:br/>
        <w:t>i Administracji z dnia 19 lutego 2020 r. w sprawie wymagań w zakresie ochrony przeciwpożarowej, jakie mają spełniać obiekty budowlane lub ich części oraz inne miejsca przeznaczone do zbierania, magazynowania lub przetwarzania odpadów (Dz.U. 2020 poz. 296), zapisy dotyczące wszystkich rodzajów odpadów palnych, w tym odpadów w postaci ciekłej spełnione będą przez Wnioskodawcę na podstawie opracowanego i uzgodnionego operatu przeciwpożarowego, na etapie uzyskiwania decyzji w zakresie gospodarowania odpadami. Wskazuje, że ewentualne odcieki neutralizowane będą poprzez wyposażenie miejsc tymczasowego magazynowania odpadów w sorbenty (powstaje odpad suchy) – niezależnie od powyższego obszar tymczasowego magazynowania odpadów stanowi obszar odwadniany poprzez system wewnętrznej kanalizacji, wyposażonej w urządzenie do podczyszczania ścieków, natomiast sam odbiornik stanowi zbiornik szczelny, bezodpływowy co stanowi zabezpieczenie środowiska gruntowo-wodnego przed negatywnym wpływem substancji zawartych w odpadach.</w:t>
      </w:r>
    </w:p>
    <w:p w14:paraId="3A5B870A" w14:textId="77777777" w:rsidR="001A21F1" w:rsidRPr="00FC6DF5" w:rsidRDefault="001A21F1" w:rsidP="00AE3F38">
      <w:pPr>
        <w:spacing w:line="276" w:lineRule="auto"/>
        <w:jc w:val="both"/>
        <w:rPr>
          <w:rFonts w:ascii="Century Gothic" w:hAnsi="Century Gothic"/>
          <w:sz w:val="16"/>
          <w:szCs w:val="16"/>
        </w:rPr>
      </w:pPr>
    </w:p>
    <w:p w14:paraId="2D66CF64" w14:textId="77777777" w:rsidR="001A21F1" w:rsidRPr="00FC6DF5" w:rsidRDefault="001A21F1" w:rsidP="00AE3F38">
      <w:pPr>
        <w:spacing w:line="276" w:lineRule="auto"/>
        <w:jc w:val="both"/>
        <w:rPr>
          <w:rFonts w:ascii="Century Gothic" w:hAnsi="Century Gothic"/>
          <w:sz w:val="16"/>
          <w:szCs w:val="16"/>
        </w:rPr>
      </w:pPr>
    </w:p>
    <w:p w14:paraId="103DEDCD" w14:textId="77777777" w:rsidR="001A21F1" w:rsidRPr="00FC6DF5" w:rsidRDefault="001A21F1" w:rsidP="00AE3F38">
      <w:pPr>
        <w:spacing w:line="276" w:lineRule="auto"/>
        <w:jc w:val="both"/>
        <w:rPr>
          <w:rFonts w:ascii="Century Gothic" w:hAnsi="Century Gothic"/>
          <w:sz w:val="16"/>
          <w:szCs w:val="16"/>
        </w:rPr>
      </w:pPr>
    </w:p>
    <w:p w14:paraId="384026A3" w14:textId="77777777" w:rsidR="001A21F1" w:rsidRPr="00FC6DF5" w:rsidRDefault="001A21F1" w:rsidP="00AE3F38">
      <w:pPr>
        <w:spacing w:line="276" w:lineRule="auto"/>
        <w:jc w:val="both"/>
        <w:rPr>
          <w:rFonts w:ascii="Century Gothic" w:hAnsi="Century Gothic"/>
          <w:sz w:val="16"/>
          <w:szCs w:val="16"/>
        </w:rPr>
      </w:pPr>
    </w:p>
    <w:p w14:paraId="62053AF2" w14:textId="77777777" w:rsidR="001A21F1" w:rsidRPr="00FC6DF5" w:rsidRDefault="001A21F1" w:rsidP="00AE3F38">
      <w:pPr>
        <w:spacing w:line="276" w:lineRule="auto"/>
        <w:jc w:val="both"/>
        <w:rPr>
          <w:rFonts w:ascii="Century Gothic" w:hAnsi="Century Gothic"/>
          <w:sz w:val="16"/>
          <w:szCs w:val="16"/>
        </w:rPr>
      </w:pPr>
    </w:p>
    <w:p w14:paraId="5E5E4F3B" w14:textId="77777777" w:rsidR="001A21F1" w:rsidRPr="00FC6DF5" w:rsidRDefault="001A21F1" w:rsidP="00AE3F38">
      <w:pPr>
        <w:spacing w:line="276" w:lineRule="auto"/>
        <w:jc w:val="both"/>
        <w:rPr>
          <w:rFonts w:ascii="Century Gothic" w:hAnsi="Century Gothic"/>
          <w:sz w:val="16"/>
          <w:szCs w:val="16"/>
        </w:rPr>
      </w:pPr>
    </w:p>
    <w:p w14:paraId="57A8748B" w14:textId="77777777" w:rsidR="001A21F1" w:rsidRPr="00FC6DF5" w:rsidRDefault="001A21F1" w:rsidP="00AE3F38">
      <w:pPr>
        <w:spacing w:line="276" w:lineRule="auto"/>
        <w:jc w:val="both"/>
        <w:rPr>
          <w:rFonts w:ascii="Century Gothic" w:hAnsi="Century Gothic"/>
          <w:sz w:val="16"/>
          <w:szCs w:val="16"/>
        </w:rPr>
      </w:pPr>
    </w:p>
    <w:p w14:paraId="3A4F4586"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lastRenderedPageBreak/>
        <w:t>Odniesienie się do § 9</w:t>
      </w:r>
    </w:p>
    <w:p w14:paraId="0E2AEEAA"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W przypadku tymczasowego magazynowania odpadów niebezpiecznych umieszczanych w opakowaniach, pojemnikach, kontenerach, zbiornikach lub workach, o pojemności powyżej 5 litrów, na każdym z opakowań, pojemników, kontenerów, zbiorników lub worków umieszczone zostanie stosowne jednostkowe oznakowanie, zwane dalej „etykietą”, o wymiarach minimum 150 mm szerokości i minimum 210 mm wysokości i zawierać będzie napis „ODPADY NIEBEZPIECZNE” oraz wskazanie: kodu i rodzaju magazynowanych odpadów, zawartości opakowania, pojemnika, kontenera, zbiornika lub worka, adresu miejsca magazynowania odpadów i daty rozpoczęcia ich magazynowania w danym miejscu. W przypadku gdy wskazane powyżej opakowania, pojemniki, kontenery, zbiorniki lub worki, umieszczane będą w innych opakowaniach, pojemnikach, kontenerach, zbiornikach lub workach lub przepakowywane do innych opakowań, pojemników, kontenerów, zbiorników lub worków, umieszczana będzie nowa etykieta wraz w podaniem na niej jako daty rozpoczęcia magazynowania odpadów w danym miejscu daty z etykiety najwcześniej wytworzonych odpadów. Zastosowane etykiety powinny być czytelne i trwałe, w szczególności odporne na warunki atmosferyczne.</w:t>
      </w:r>
    </w:p>
    <w:p w14:paraId="2012A017"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10</w:t>
      </w:r>
    </w:p>
    <w:p w14:paraId="05944BE7"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Odpady magazynowane będą tymczasowo zgodnie z wytycznymi przepisów szczegółowych w tym zakresie, jak również z uwzględnieniem przepisów oraz wytycznych opracowanych na podstawie operatu przeciwpożarowego, jeżeli zajdzie taka konieczność, wybrane rodzaje odpadów tymczasowo magazynowane będą w pomieszczeniu zapewniającym temperaturę umożliwiającą bezpieczne dla życia i zdrowia ludzi oraz środowiska ich magazynowanie.</w:t>
      </w:r>
    </w:p>
    <w:p w14:paraId="2530A394"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11</w:t>
      </w:r>
    </w:p>
    <w:p w14:paraId="56002341"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Prowadzenie zamierzonej działalności, nie przewiduje gospodarowania odpadami o charakterze zakaźnych odpadów medycznych lub zakaźnych odpadów weterynaryjnych, zatem nie wskazuje się szczególnych rozwiązań co do tymczasowego magazynowania zakaźnych odpadów medycznych lub zakaźnych odpadów weterynaryjnych.</w:t>
      </w:r>
    </w:p>
    <w:p w14:paraId="5E55612F" w14:textId="77777777" w:rsidR="00A868E7" w:rsidRPr="00FC6DF5" w:rsidRDefault="00A868E7">
      <w:pPr>
        <w:pStyle w:val="Akapitzlist"/>
        <w:numPr>
          <w:ilvl w:val="0"/>
          <w:numId w:val="115"/>
        </w:numPr>
        <w:suppressAutoHyphens/>
        <w:spacing w:after="0" w:line="276" w:lineRule="auto"/>
        <w:jc w:val="both"/>
        <w:rPr>
          <w:rFonts w:ascii="Century Gothic" w:hAnsi="Century Gothic"/>
          <w:b/>
          <w:bCs/>
          <w:sz w:val="16"/>
          <w:szCs w:val="16"/>
        </w:rPr>
      </w:pPr>
      <w:r w:rsidRPr="00FC6DF5">
        <w:rPr>
          <w:rFonts w:ascii="Century Gothic" w:hAnsi="Century Gothic"/>
          <w:b/>
          <w:bCs/>
          <w:sz w:val="16"/>
          <w:szCs w:val="16"/>
        </w:rPr>
        <w:t>Odniesienie się do § 12</w:t>
      </w:r>
    </w:p>
    <w:p w14:paraId="0C7E297C" w14:textId="77777777" w:rsidR="00A868E7" w:rsidRPr="00FC6DF5" w:rsidRDefault="00A868E7" w:rsidP="00A868E7">
      <w:pPr>
        <w:spacing w:after="240" w:line="276" w:lineRule="auto"/>
        <w:jc w:val="both"/>
        <w:rPr>
          <w:rFonts w:ascii="Century Gothic" w:hAnsi="Century Gothic"/>
          <w:sz w:val="16"/>
          <w:szCs w:val="16"/>
        </w:rPr>
      </w:pPr>
      <w:r w:rsidRPr="00FC6DF5">
        <w:rPr>
          <w:rFonts w:ascii="Century Gothic" w:hAnsi="Century Gothic"/>
          <w:sz w:val="16"/>
          <w:szCs w:val="16"/>
        </w:rPr>
        <w:t>Prowadzenie zamierzonej działalności, nie przewiduje gospodarowania odpadami o charakterze odpadów mogących powodować uciążliwości zapachowe na nieruchomościach sąsiadujących z nieruchomością, zatem nie wskazuje się szczególnych rozwiązań co do tymczasowego magazynowania tego rodzaju odpadów.</w:t>
      </w:r>
    </w:p>
    <w:p w14:paraId="166D9831" w14:textId="03BC5F3E" w:rsidR="00A868E7" w:rsidRPr="00FC6DF5" w:rsidRDefault="00A868E7" w:rsidP="00A868E7">
      <w:pPr>
        <w:pStyle w:val="Legenda"/>
        <w:spacing w:after="0" w:line="276" w:lineRule="auto"/>
        <w:jc w:val="both"/>
        <w:rPr>
          <w:rFonts w:ascii="Century Gothic" w:hAnsi="Century Gothic" w:cstheme="majorHAnsi"/>
          <w:i w:val="0"/>
          <w:color w:val="auto"/>
          <w:sz w:val="16"/>
          <w:szCs w:val="16"/>
        </w:rPr>
      </w:pPr>
      <w:bookmarkStart w:id="106" w:name="_Toc148455984"/>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31</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przetworzenia </w:t>
      </w:r>
      <w:r w:rsidRPr="00FC6DF5">
        <w:rPr>
          <w:rFonts w:ascii="Century Gothic" w:hAnsi="Century Gothic" w:cstheme="majorHAnsi"/>
          <w:i w:val="0"/>
          <w:color w:val="auto"/>
          <w:sz w:val="16"/>
          <w:szCs w:val="16"/>
        </w:rPr>
        <w:br/>
        <w:t>w związku z funkcjonowaniem Stacji Demontażu Pojazdów</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
        <w:gridCol w:w="861"/>
        <w:gridCol w:w="2693"/>
        <w:gridCol w:w="5095"/>
      </w:tblGrid>
      <w:tr w:rsidR="001A432F" w:rsidRPr="00FC6DF5" w14:paraId="3C3CAD16" w14:textId="77777777" w:rsidTr="004C3D3D">
        <w:trPr>
          <w:trHeight w:val="226"/>
          <w:tblHeader/>
        </w:trPr>
        <w:tc>
          <w:tcPr>
            <w:tcW w:w="227" w:type="pct"/>
            <w:shd w:val="clear" w:color="auto" w:fill="F2F2F2" w:themeFill="background1" w:themeFillShade="F2"/>
            <w:vAlign w:val="center"/>
          </w:tcPr>
          <w:p w14:paraId="057447B4"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Lp.</w:t>
            </w:r>
          </w:p>
        </w:tc>
        <w:tc>
          <w:tcPr>
            <w:tcW w:w="475" w:type="pct"/>
            <w:shd w:val="clear" w:color="auto" w:fill="F2F2F2" w:themeFill="background1" w:themeFillShade="F2"/>
            <w:vAlign w:val="center"/>
          </w:tcPr>
          <w:p w14:paraId="58EF64D5"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Kod</w:t>
            </w:r>
          </w:p>
          <w:p w14:paraId="72FC322B"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odpadu</w:t>
            </w:r>
          </w:p>
        </w:tc>
        <w:tc>
          <w:tcPr>
            <w:tcW w:w="1486" w:type="pct"/>
            <w:shd w:val="clear" w:color="auto" w:fill="F2F2F2" w:themeFill="background1" w:themeFillShade="F2"/>
            <w:vAlign w:val="center"/>
          </w:tcPr>
          <w:p w14:paraId="501D7FF3"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Rodzaj odpadu</w:t>
            </w:r>
          </w:p>
        </w:tc>
        <w:tc>
          <w:tcPr>
            <w:tcW w:w="2812" w:type="pct"/>
            <w:shd w:val="clear" w:color="auto" w:fill="F2F2F2" w:themeFill="background1" w:themeFillShade="F2"/>
            <w:vAlign w:val="center"/>
          </w:tcPr>
          <w:p w14:paraId="16C26F83"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theme="majorHAnsi"/>
                <w:b/>
                <w:color w:val="auto"/>
                <w:sz w:val="14"/>
                <w:szCs w:val="14"/>
              </w:rPr>
              <w:t>Miejsce i sposób magazynowania odpadów</w:t>
            </w:r>
          </w:p>
        </w:tc>
      </w:tr>
      <w:tr w:rsidR="001A432F" w:rsidRPr="00FC6DF5" w14:paraId="61D8CAF0" w14:textId="77777777" w:rsidTr="004C3D3D">
        <w:trPr>
          <w:trHeight w:val="527"/>
        </w:trPr>
        <w:tc>
          <w:tcPr>
            <w:tcW w:w="227" w:type="pct"/>
          </w:tcPr>
          <w:p w14:paraId="7EC8FD2E" w14:textId="77777777" w:rsidR="00A868E7" w:rsidRPr="00FC6DF5" w:rsidRDefault="00A868E7">
            <w:pPr>
              <w:pStyle w:val="Default"/>
              <w:numPr>
                <w:ilvl w:val="0"/>
                <w:numId w:val="146"/>
              </w:numPr>
              <w:spacing w:line="276" w:lineRule="auto"/>
              <w:rPr>
                <w:rFonts w:ascii="Century Gothic" w:hAnsi="Century Gothic" w:cs="Arial"/>
                <w:color w:val="auto"/>
                <w:sz w:val="14"/>
                <w:szCs w:val="14"/>
              </w:rPr>
            </w:pPr>
          </w:p>
        </w:tc>
        <w:tc>
          <w:tcPr>
            <w:tcW w:w="475" w:type="pct"/>
          </w:tcPr>
          <w:p w14:paraId="7FA5C5E4"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04*</w:t>
            </w:r>
          </w:p>
        </w:tc>
        <w:tc>
          <w:tcPr>
            <w:tcW w:w="1486" w:type="pct"/>
          </w:tcPr>
          <w:p w14:paraId="15A5C985"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Zużyte lub nienadające się do użytkowania pojazdy</w:t>
            </w:r>
          </w:p>
        </w:tc>
        <w:tc>
          <w:tcPr>
            <w:tcW w:w="2812" w:type="pct"/>
          </w:tcPr>
          <w:p w14:paraId="1430B961"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luzem lub w stosach w sposób zabezpieczony przez rozsypem na utwardzonym oraz uszczelnionym podłożu w sektorze magazynowania przyjętych (nieosuszonych) pojazdów wycofanych z eksploatacji</w:t>
            </w:r>
          </w:p>
          <w:p w14:paraId="2C446B59"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57D6F625"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SEKTOR Magazynowania przyjętych (nieosuszonych) pojazdów wycofanych z eksploatacji</w:t>
            </w:r>
          </w:p>
          <w:p w14:paraId="6CADC7D9" w14:textId="0A5C51BC" w:rsidR="00A868E7" w:rsidRPr="00FC6DF5" w:rsidRDefault="00AD2E17">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1, 2</w:t>
            </w:r>
          </w:p>
        </w:tc>
      </w:tr>
      <w:tr w:rsidR="001A432F" w:rsidRPr="00FC6DF5" w14:paraId="4956D687" w14:textId="77777777" w:rsidTr="004C3D3D">
        <w:trPr>
          <w:trHeight w:val="722"/>
        </w:trPr>
        <w:tc>
          <w:tcPr>
            <w:tcW w:w="227" w:type="pct"/>
          </w:tcPr>
          <w:p w14:paraId="54EE43CF" w14:textId="77777777" w:rsidR="00A868E7" w:rsidRPr="00FC6DF5" w:rsidRDefault="00A868E7">
            <w:pPr>
              <w:pStyle w:val="Default"/>
              <w:numPr>
                <w:ilvl w:val="0"/>
                <w:numId w:val="146"/>
              </w:numPr>
              <w:spacing w:line="276" w:lineRule="auto"/>
              <w:rPr>
                <w:rFonts w:ascii="Century Gothic" w:hAnsi="Century Gothic" w:cs="Arial"/>
                <w:color w:val="auto"/>
                <w:sz w:val="14"/>
                <w:szCs w:val="14"/>
              </w:rPr>
            </w:pPr>
          </w:p>
        </w:tc>
        <w:tc>
          <w:tcPr>
            <w:tcW w:w="475" w:type="pct"/>
          </w:tcPr>
          <w:p w14:paraId="53AC483F"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16 01 06</w:t>
            </w:r>
          </w:p>
        </w:tc>
        <w:tc>
          <w:tcPr>
            <w:tcW w:w="1486" w:type="pct"/>
          </w:tcPr>
          <w:p w14:paraId="135C6FE2"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Zużyte lub nienadające się do użytkowania pojazdy niezawierające cieczy i innych niebezpiecznych elementów</w:t>
            </w:r>
          </w:p>
        </w:tc>
        <w:tc>
          <w:tcPr>
            <w:tcW w:w="2812" w:type="pct"/>
          </w:tcPr>
          <w:p w14:paraId="5C3CE028"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luzem lub w stosach w sposób zabezpieczony przez rozsypem na utwardzonym oraz uszczelnionym podłożu w sektorze magazynowania przyjętych (nieosuszonych) pojazdów wycofanych z eksploatacji</w:t>
            </w:r>
          </w:p>
          <w:p w14:paraId="26703B12"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SEKTOR Magazynowania przyjętych (nieosuszonych) pojazdów wycofanych z eksploatacji</w:t>
            </w:r>
          </w:p>
          <w:p w14:paraId="3A96E187" w14:textId="59D51E3A" w:rsidR="00A868E7" w:rsidRPr="00FC6DF5" w:rsidRDefault="00AD2E17">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1, 2</w:t>
            </w:r>
          </w:p>
        </w:tc>
      </w:tr>
    </w:tbl>
    <w:p w14:paraId="78ED82B9"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4D209CE9"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175E01F9"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6947EC40"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20A2BB25"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73B22A2C" w14:textId="77777777" w:rsidR="003C67F1" w:rsidRPr="00FC6DF5" w:rsidRDefault="003C67F1" w:rsidP="00A868E7">
      <w:pPr>
        <w:pStyle w:val="Legenda"/>
        <w:spacing w:before="240" w:after="0" w:line="276" w:lineRule="auto"/>
        <w:jc w:val="both"/>
        <w:rPr>
          <w:rFonts w:ascii="Century Gothic" w:hAnsi="Century Gothic" w:cstheme="majorHAnsi"/>
          <w:i w:val="0"/>
          <w:color w:val="auto"/>
          <w:sz w:val="16"/>
          <w:szCs w:val="16"/>
        </w:rPr>
      </w:pPr>
    </w:p>
    <w:p w14:paraId="2370D4C2" w14:textId="020DE6F2" w:rsidR="00A868E7" w:rsidRPr="00FC6DF5" w:rsidRDefault="00A868E7" w:rsidP="00A868E7">
      <w:pPr>
        <w:pStyle w:val="Legenda"/>
        <w:spacing w:before="240" w:after="0" w:line="276" w:lineRule="auto"/>
        <w:jc w:val="both"/>
        <w:rPr>
          <w:rFonts w:ascii="Century Gothic" w:hAnsi="Century Gothic" w:cstheme="majorHAnsi"/>
          <w:i w:val="0"/>
          <w:color w:val="auto"/>
          <w:sz w:val="16"/>
          <w:szCs w:val="16"/>
        </w:rPr>
      </w:pPr>
      <w:bookmarkStart w:id="107" w:name="_Toc148455985"/>
      <w:r w:rsidRPr="00FC6DF5">
        <w:rPr>
          <w:rFonts w:ascii="Century Gothic" w:hAnsi="Century Gothic" w:cstheme="majorHAnsi"/>
          <w:i w:val="0"/>
          <w:color w:val="auto"/>
          <w:sz w:val="16"/>
          <w:szCs w:val="16"/>
        </w:rPr>
        <w:lastRenderedPageBreak/>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32</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przetworzenia </w:t>
      </w:r>
      <w:r w:rsidRPr="00FC6DF5">
        <w:rPr>
          <w:rFonts w:ascii="Century Gothic" w:hAnsi="Century Gothic" w:cstheme="majorHAnsi"/>
          <w:i w:val="0"/>
          <w:color w:val="auto"/>
          <w:sz w:val="16"/>
          <w:szCs w:val="16"/>
        </w:rPr>
        <w:br/>
        <w:t>na linii do przetwarzania odpadowych kabli</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
        <w:gridCol w:w="861"/>
        <w:gridCol w:w="2693"/>
        <w:gridCol w:w="5095"/>
      </w:tblGrid>
      <w:tr w:rsidR="001A432F" w:rsidRPr="00FC6DF5" w14:paraId="67E66E11" w14:textId="77777777" w:rsidTr="004C3D3D">
        <w:trPr>
          <w:trHeight w:val="226"/>
          <w:tblHeader/>
        </w:trPr>
        <w:tc>
          <w:tcPr>
            <w:tcW w:w="227" w:type="pct"/>
            <w:shd w:val="clear" w:color="auto" w:fill="F2F2F2" w:themeFill="background1" w:themeFillShade="F2"/>
            <w:vAlign w:val="center"/>
          </w:tcPr>
          <w:p w14:paraId="3A9ED68A"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Lp.</w:t>
            </w:r>
          </w:p>
        </w:tc>
        <w:tc>
          <w:tcPr>
            <w:tcW w:w="475" w:type="pct"/>
            <w:shd w:val="clear" w:color="auto" w:fill="F2F2F2" w:themeFill="background1" w:themeFillShade="F2"/>
            <w:vAlign w:val="center"/>
          </w:tcPr>
          <w:p w14:paraId="7A995195"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Kod</w:t>
            </w:r>
          </w:p>
          <w:p w14:paraId="66DBBF15"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odpadu</w:t>
            </w:r>
          </w:p>
        </w:tc>
        <w:tc>
          <w:tcPr>
            <w:tcW w:w="1486" w:type="pct"/>
            <w:shd w:val="clear" w:color="auto" w:fill="F2F2F2" w:themeFill="background1" w:themeFillShade="F2"/>
            <w:vAlign w:val="center"/>
          </w:tcPr>
          <w:p w14:paraId="173E6F82"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Rodzaj odpadu</w:t>
            </w:r>
          </w:p>
        </w:tc>
        <w:tc>
          <w:tcPr>
            <w:tcW w:w="2812" w:type="pct"/>
            <w:shd w:val="clear" w:color="auto" w:fill="F2F2F2" w:themeFill="background1" w:themeFillShade="F2"/>
            <w:vAlign w:val="center"/>
          </w:tcPr>
          <w:p w14:paraId="514890C3"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theme="majorHAnsi"/>
                <w:b/>
                <w:color w:val="auto"/>
                <w:sz w:val="14"/>
                <w:szCs w:val="14"/>
              </w:rPr>
              <w:t>Miejsce i sposób magazynowania odpadów</w:t>
            </w:r>
          </w:p>
        </w:tc>
      </w:tr>
      <w:tr w:rsidR="001A432F" w:rsidRPr="00FC6DF5" w14:paraId="046009E3" w14:textId="77777777" w:rsidTr="004C3D3D">
        <w:trPr>
          <w:trHeight w:val="527"/>
        </w:trPr>
        <w:tc>
          <w:tcPr>
            <w:tcW w:w="227" w:type="pct"/>
          </w:tcPr>
          <w:p w14:paraId="0E196B3B" w14:textId="77777777" w:rsidR="00A868E7" w:rsidRPr="00FC6DF5" w:rsidRDefault="00A868E7">
            <w:pPr>
              <w:pStyle w:val="Default"/>
              <w:numPr>
                <w:ilvl w:val="0"/>
                <w:numId w:val="204"/>
              </w:numPr>
              <w:spacing w:line="276" w:lineRule="auto"/>
              <w:rPr>
                <w:rFonts w:ascii="Century Gothic" w:hAnsi="Century Gothic" w:cs="Arial"/>
                <w:color w:val="auto"/>
                <w:sz w:val="14"/>
                <w:szCs w:val="14"/>
              </w:rPr>
            </w:pPr>
          </w:p>
        </w:tc>
        <w:tc>
          <w:tcPr>
            <w:tcW w:w="475" w:type="pct"/>
          </w:tcPr>
          <w:p w14:paraId="00335CE0"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16 01 22</w:t>
            </w:r>
          </w:p>
        </w:tc>
        <w:tc>
          <w:tcPr>
            <w:tcW w:w="1486" w:type="pct"/>
          </w:tcPr>
          <w:p w14:paraId="4D7EB7D2"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Inne niewymienione elementy</w:t>
            </w:r>
          </w:p>
        </w:tc>
        <w:tc>
          <w:tcPr>
            <w:tcW w:w="2812" w:type="pct"/>
          </w:tcPr>
          <w:p w14:paraId="115EC0D8"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7B18E041" w14:textId="59D47000" w:rsidR="00A868E7" w:rsidRPr="00FC6DF5" w:rsidRDefault="00AD2E17">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3A, 3B, 8C, 9, 19</w:t>
            </w:r>
          </w:p>
        </w:tc>
      </w:tr>
      <w:tr w:rsidR="001A432F" w:rsidRPr="00FC6DF5" w14:paraId="0E21C55F" w14:textId="77777777" w:rsidTr="004C3D3D">
        <w:trPr>
          <w:trHeight w:val="722"/>
        </w:trPr>
        <w:tc>
          <w:tcPr>
            <w:tcW w:w="227" w:type="pct"/>
          </w:tcPr>
          <w:p w14:paraId="73680F12" w14:textId="77777777" w:rsidR="00A868E7" w:rsidRPr="00FC6DF5" w:rsidRDefault="00A868E7">
            <w:pPr>
              <w:pStyle w:val="Default"/>
              <w:numPr>
                <w:ilvl w:val="0"/>
                <w:numId w:val="204"/>
              </w:numPr>
              <w:spacing w:line="276" w:lineRule="auto"/>
              <w:rPr>
                <w:rFonts w:ascii="Century Gothic" w:hAnsi="Century Gothic" w:cs="Arial"/>
                <w:color w:val="auto"/>
                <w:sz w:val="14"/>
                <w:szCs w:val="14"/>
              </w:rPr>
            </w:pPr>
          </w:p>
        </w:tc>
        <w:tc>
          <w:tcPr>
            <w:tcW w:w="475" w:type="pct"/>
          </w:tcPr>
          <w:p w14:paraId="7A171BEC"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17 04 11</w:t>
            </w:r>
          </w:p>
        </w:tc>
        <w:tc>
          <w:tcPr>
            <w:tcW w:w="1486" w:type="pct"/>
          </w:tcPr>
          <w:p w14:paraId="63972CA3"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Kable inne niż wymienione w 17 04 10</w:t>
            </w:r>
          </w:p>
        </w:tc>
        <w:tc>
          <w:tcPr>
            <w:tcW w:w="2812" w:type="pct"/>
          </w:tcPr>
          <w:p w14:paraId="39984574"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21AD3D9F" w14:textId="0EDCC1BB" w:rsidR="00A868E7" w:rsidRPr="00FC6DF5" w:rsidRDefault="00AD2E17">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 xml:space="preserve">MIEJSCE NR: 2, 3A, 3B, 8C, </w:t>
            </w:r>
            <w:r w:rsidR="002307A0" w:rsidRPr="00FC6DF5">
              <w:rPr>
                <w:rFonts w:ascii="Century Gothic" w:hAnsi="Century Gothic" w:cstheme="majorHAnsi"/>
                <w:b/>
                <w:bCs/>
                <w:sz w:val="14"/>
                <w:szCs w:val="14"/>
              </w:rPr>
              <w:t>10</w:t>
            </w:r>
          </w:p>
        </w:tc>
      </w:tr>
    </w:tbl>
    <w:p w14:paraId="409D815D" w14:textId="30B7BE3A" w:rsidR="00A868E7" w:rsidRPr="00FC6DF5" w:rsidRDefault="00A868E7" w:rsidP="00A868E7">
      <w:pPr>
        <w:pStyle w:val="Legenda"/>
        <w:spacing w:before="240" w:after="0" w:line="276" w:lineRule="auto"/>
        <w:jc w:val="both"/>
        <w:rPr>
          <w:rFonts w:ascii="Century Gothic" w:hAnsi="Century Gothic" w:cstheme="majorHAnsi"/>
          <w:i w:val="0"/>
          <w:color w:val="auto"/>
          <w:sz w:val="16"/>
          <w:szCs w:val="16"/>
        </w:rPr>
      </w:pPr>
      <w:bookmarkStart w:id="108" w:name="_Toc148455986"/>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33</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przetworzenia </w:t>
      </w:r>
      <w:r w:rsidRPr="00FC6DF5">
        <w:rPr>
          <w:rFonts w:ascii="Century Gothic" w:hAnsi="Century Gothic" w:cstheme="majorHAnsi"/>
          <w:i w:val="0"/>
          <w:color w:val="auto"/>
          <w:sz w:val="16"/>
          <w:szCs w:val="16"/>
        </w:rPr>
        <w:br/>
        <w:t>na linii do ręcznego przetwarzania opróżnionych zbiorników na gaz skroplony</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
        <w:gridCol w:w="861"/>
        <w:gridCol w:w="2693"/>
        <w:gridCol w:w="5095"/>
      </w:tblGrid>
      <w:tr w:rsidR="001A432F" w:rsidRPr="00FC6DF5" w14:paraId="01739222" w14:textId="77777777" w:rsidTr="004C3D3D">
        <w:trPr>
          <w:trHeight w:val="226"/>
          <w:tblHeader/>
        </w:trPr>
        <w:tc>
          <w:tcPr>
            <w:tcW w:w="227" w:type="pct"/>
            <w:shd w:val="clear" w:color="auto" w:fill="F2F2F2" w:themeFill="background1" w:themeFillShade="F2"/>
            <w:vAlign w:val="center"/>
          </w:tcPr>
          <w:p w14:paraId="75789AEF"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Lp.</w:t>
            </w:r>
          </w:p>
        </w:tc>
        <w:tc>
          <w:tcPr>
            <w:tcW w:w="475" w:type="pct"/>
            <w:shd w:val="clear" w:color="auto" w:fill="F2F2F2" w:themeFill="background1" w:themeFillShade="F2"/>
            <w:vAlign w:val="center"/>
          </w:tcPr>
          <w:p w14:paraId="2EDCADF9"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Kod</w:t>
            </w:r>
          </w:p>
          <w:p w14:paraId="630AF9B4"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odpadu</w:t>
            </w:r>
          </w:p>
        </w:tc>
        <w:tc>
          <w:tcPr>
            <w:tcW w:w="1486" w:type="pct"/>
            <w:shd w:val="clear" w:color="auto" w:fill="F2F2F2" w:themeFill="background1" w:themeFillShade="F2"/>
            <w:vAlign w:val="center"/>
          </w:tcPr>
          <w:p w14:paraId="371A5CD6"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Rodzaj odpadu</w:t>
            </w:r>
          </w:p>
        </w:tc>
        <w:tc>
          <w:tcPr>
            <w:tcW w:w="2812" w:type="pct"/>
            <w:shd w:val="clear" w:color="auto" w:fill="F2F2F2" w:themeFill="background1" w:themeFillShade="F2"/>
            <w:vAlign w:val="center"/>
          </w:tcPr>
          <w:p w14:paraId="09684D8B" w14:textId="77777777" w:rsidR="00A868E7" w:rsidRPr="00FC6DF5" w:rsidRDefault="00A868E7" w:rsidP="004C3D3D">
            <w:pPr>
              <w:pStyle w:val="Default"/>
              <w:spacing w:line="276" w:lineRule="auto"/>
              <w:jc w:val="center"/>
              <w:rPr>
                <w:rFonts w:ascii="Century Gothic" w:hAnsi="Century Gothic" w:cs="Arial"/>
                <w:b/>
                <w:bCs/>
                <w:color w:val="auto"/>
                <w:sz w:val="14"/>
                <w:szCs w:val="14"/>
              </w:rPr>
            </w:pPr>
            <w:r w:rsidRPr="00FC6DF5">
              <w:rPr>
                <w:rFonts w:ascii="Century Gothic" w:hAnsi="Century Gothic" w:cstheme="majorHAnsi"/>
                <w:b/>
                <w:color w:val="auto"/>
                <w:sz w:val="14"/>
                <w:szCs w:val="14"/>
              </w:rPr>
              <w:t>Miejsce i sposób magazynowania odpadów</w:t>
            </w:r>
          </w:p>
        </w:tc>
      </w:tr>
      <w:tr w:rsidR="001A432F" w:rsidRPr="00FC6DF5" w14:paraId="15D41A1D" w14:textId="77777777" w:rsidTr="004C3D3D">
        <w:trPr>
          <w:trHeight w:val="527"/>
        </w:trPr>
        <w:tc>
          <w:tcPr>
            <w:tcW w:w="227" w:type="pct"/>
          </w:tcPr>
          <w:p w14:paraId="49B9E483" w14:textId="77777777" w:rsidR="00A868E7" w:rsidRPr="00FC6DF5" w:rsidRDefault="00A868E7">
            <w:pPr>
              <w:pStyle w:val="Default"/>
              <w:numPr>
                <w:ilvl w:val="0"/>
                <w:numId w:val="205"/>
              </w:numPr>
              <w:spacing w:line="276" w:lineRule="auto"/>
              <w:rPr>
                <w:rFonts w:ascii="Century Gothic" w:hAnsi="Century Gothic" w:cs="Arial"/>
                <w:color w:val="auto"/>
                <w:sz w:val="14"/>
                <w:szCs w:val="14"/>
              </w:rPr>
            </w:pPr>
          </w:p>
        </w:tc>
        <w:tc>
          <w:tcPr>
            <w:tcW w:w="475" w:type="pct"/>
          </w:tcPr>
          <w:p w14:paraId="7B805E56"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16 01 16</w:t>
            </w:r>
          </w:p>
        </w:tc>
        <w:tc>
          <w:tcPr>
            <w:tcW w:w="1486" w:type="pct"/>
          </w:tcPr>
          <w:p w14:paraId="06B0125D" w14:textId="77777777" w:rsidR="00A868E7" w:rsidRPr="00FC6DF5" w:rsidRDefault="00A868E7" w:rsidP="004C3D3D">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Zbiorniki na gaz skroplony</w:t>
            </w:r>
          </w:p>
        </w:tc>
        <w:tc>
          <w:tcPr>
            <w:tcW w:w="2812" w:type="pct"/>
          </w:tcPr>
          <w:p w14:paraId="2BBD3CD9" w14:textId="77777777" w:rsidR="00A868E7" w:rsidRPr="00FC6DF5" w:rsidRDefault="00A868E7">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Technologia prowadzenia działalności nie przewiduje tymczasowego magazynowania odpadów o kodzie 16 01 16 – zapisy Rozporządzenia Ministra Klimatu i Środowiska  z dnia 24 lipca 2023 r. w sprawie warunków technicznych, jakim powinny odpowiadać bazy i stacje paliw płynnych, bazy i stacje gazu płynnego, rurociągi przesyłowe dalekosiężne służące do transportu ropy naftowej i produktów naftowych i ich usytuowanie (Dz.U. 2023 poz. 1707) nie mają zastosowania</w:t>
            </w:r>
          </w:p>
        </w:tc>
      </w:tr>
    </w:tbl>
    <w:p w14:paraId="04FA96BE" w14:textId="6827CFA0" w:rsidR="00A868E7" w:rsidRPr="00FC6DF5" w:rsidRDefault="00A868E7" w:rsidP="00F82C10">
      <w:pPr>
        <w:pStyle w:val="Legenda"/>
        <w:spacing w:before="240" w:after="0" w:line="276" w:lineRule="auto"/>
        <w:jc w:val="both"/>
        <w:rPr>
          <w:rFonts w:ascii="Century Gothic" w:hAnsi="Century Gothic" w:cstheme="majorHAnsi"/>
          <w:i w:val="0"/>
          <w:color w:val="auto"/>
          <w:sz w:val="16"/>
          <w:szCs w:val="16"/>
        </w:rPr>
      </w:pPr>
      <w:bookmarkStart w:id="109" w:name="_Toc148455987"/>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34</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przetworzenia </w:t>
      </w:r>
      <w:r w:rsidRPr="00FC6DF5">
        <w:rPr>
          <w:rFonts w:ascii="Century Gothic" w:hAnsi="Century Gothic" w:cstheme="majorHAnsi"/>
          <w:i w:val="0"/>
          <w:color w:val="auto"/>
          <w:sz w:val="16"/>
          <w:szCs w:val="16"/>
        </w:rPr>
        <w:br/>
        <w:t>na linii prasonożyc</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
        <w:gridCol w:w="861"/>
        <w:gridCol w:w="1700"/>
        <w:gridCol w:w="6088"/>
      </w:tblGrid>
      <w:tr w:rsidR="001A432F" w:rsidRPr="00FC6DF5" w14:paraId="32FA7983" w14:textId="77777777" w:rsidTr="004C3D3D">
        <w:trPr>
          <w:trHeight w:val="226"/>
          <w:tblHeader/>
        </w:trPr>
        <w:tc>
          <w:tcPr>
            <w:tcW w:w="227" w:type="pct"/>
            <w:shd w:val="clear" w:color="auto" w:fill="F2F2F2" w:themeFill="background1" w:themeFillShade="F2"/>
            <w:vAlign w:val="center"/>
          </w:tcPr>
          <w:p w14:paraId="1C75A016" w14:textId="77777777" w:rsidR="00A868E7" w:rsidRPr="00FC6DF5" w:rsidRDefault="00A868E7" w:rsidP="00F82C10">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Lp.</w:t>
            </w:r>
          </w:p>
        </w:tc>
        <w:tc>
          <w:tcPr>
            <w:tcW w:w="475" w:type="pct"/>
            <w:shd w:val="clear" w:color="auto" w:fill="F2F2F2" w:themeFill="background1" w:themeFillShade="F2"/>
            <w:vAlign w:val="center"/>
          </w:tcPr>
          <w:p w14:paraId="678B3425" w14:textId="77777777" w:rsidR="00A868E7" w:rsidRPr="00FC6DF5" w:rsidRDefault="00A868E7" w:rsidP="00F82C10">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Kod</w:t>
            </w:r>
          </w:p>
          <w:p w14:paraId="625C6C92" w14:textId="77777777" w:rsidR="00A868E7" w:rsidRPr="00FC6DF5" w:rsidRDefault="00A868E7" w:rsidP="00F82C10">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odpadu</w:t>
            </w:r>
          </w:p>
        </w:tc>
        <w:tc>
          <w:tcPr>
            <w:tcW w:w="938" w:type="pct"/>
            <w:shd w:val="clear" w:color="auto" w:fill="F2F2F2" w:themeFill="background1" w:themeFillShade="F2"/>
            <w:vAlign w:val="center"/>
          </w:tcPr>
          <w:p w14:paraId="0EBE03EB" w14:textId="77777777" w:rsidR="00A868E7" w:rsidRPr="00FC6DF5" w:rsidRDefault="00A868E7" w:rsidP="00F82C10">
            <w:pPr>
              <w:pStyle w:val="Default"/>
              <w:spacing w:line="276" w:lineRule="auto"/>
              <w:jc w:val="center"/>
              <w:rPr>
                <w:rFonts w:ascii="Century Gothic" w:hAnsi="Century Gothic" w:cs="Arial"/>
                <w:b/>
                <w:bCs/>
                <w:color w:val="auto"/>
                <w:sz w:val="14"/>
                <w:szCs w:val="14"/>
              </w:rPr>
            </w:pPr>
            <w:r w:rsidRPr="00FC6DF5">
              <w:rPr>
                <w:rFonts w:ascii="Century Gothic" w:hAnsi="Century Gothic" w:cs="Arial"/>
                <w:b/>
                <w:bCs/>
                <w:color w:val="auto"/>
                <w:sz w:val="14"/>
                <w:szCs w:val="14"/>
              </w:rPr>
              <w:t>Rodzaj odpadu</w:t>
            </w:r>
          </w:p>
        </w:tc>
        <w:tc>
          <w:tcPr>
            <w:tcW w:w="3360" w:type="pct"/>
            <w:shd w:val="clear" w:color="auto" w:fill="F2F2F2" w:themeFill="background1" w:themeFillShade="F2"/>
            <w:vAlign w:val="center"/>
          </w:tcPr>
          <w:p w14:paraId="2AA910E9" w14:textId="77777777" w:rsidR="00A868E7" w:rsidRPr="00FC6DF5" w:rsidRDefault="00A868E7" w:rsidP="00F82C10">
            <w:pPr>
              <w:pStyle w:val="Default"/>
              <w:spacing w:line="276" w:lineRule="auto"/>
              <w:jc w:val="center"/>
              <w:rPr>
                <w:rFonts w:ascii="Century Gothic" w:hAnsi="Century Gothic" w:cs="Arial"/>
                <w:b/>
                <w:bCs/>
                <w:color w:val="auto"/>
                <w:sz w:val="14"/>
                <w:szCs w:val="14"/>
              </w:rPr>
            </w:pPr>
            <w:r w:rsidRPr="00FC6DF5">
              <w:rPr>
                <w:rFonts w:ascii="Century Gothic" w:hAnsi="Century Gothic" w:cstheme="majorHAnsi"/>
                <w:b/>
                <w:color w:val="auto"/>
                <w:sz w:val="14"/>
                <w:szCs w:val="14"/>
              </w:rPr>
              <w:t>Miejsce i sposób magazynowania odpadów</w:t>
            </w:r>
          </w:p>
        </w:tc>
      </w:tr>
      <w:tr w:rsidR="001A432F" w:rsidRPr="00FC6DF5" w14:paraId="1E2E10C1" w14:textId="77777777" w:rsidTr="004C3D3D">
        <w:trPr>
          <w:trHeight w:val="527"/>
        </w:trPr>
        <w:tc>
          <w:tcPr>
            <w:tcW w:w="227" w:type="pct"/>
          </w:tcPr>
          <w:p w14:paraId="4E145947"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7DB1C597"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12 01 03</w:t>
            </w:r>
          </w:p>
        </w:tc>
        <w:tc>
          <w:tcPr>
            <w:tcW w:w="938" w:type="pct"/>
          </w:tcPr>
          <w:p w14:paraId="27F63907"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 xml:space="preserve">Odpady z toczenia i piłowania metali nieżelaznych </w:t>
            </w:r>
          </w:p>
        </w:tc>
        <w:tc>
          <w:tcPr>
            <w:tcW w:w="3360" w:type="pct"/>
          </w:tcPr>
          <w:p w14:paraId="2BF68F18"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CDC657C" w14:textId="1442F06D" w:rsidR="00A868E7" w:rsidRPr="00FC6DF5" w:rsidRDefault="00674B3D" w:rsidP="00F82C10">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3A, 3B, 4, 5, 6, 8A, 8B</w:t>
            </w:r>
          </w:p>
        </w:tc>
      </w:tr>
      <w:tr w:rsidR="001A432F" w:rsidRPr="00FC6DF5" w14:paraId="6ECBF636" w14:textId="77777777" w:rsidTr="004C3D3D">
        <w:trPr>
          <w:trHeight w:val="527"/>
        </w:trPr>
        <w:tc>
          <w:tcPr>
            <w:tcW w:w="227" w:type="pct"/>
          </w:tcPr>
          <w:p w14:paraId="68457342"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4B639F31"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15 01 04</w:t>
            </w:r>
          </w:p>
        </w:tc>
        <w:tc>
          <w:tcPr>
            <w:tcW w:w="938" w:type="pct"/>
          </w:tcPr>
          <w:p w14:paraId="47DEEA13"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Opakowania z metali</w:t>
            </w:r>
          </w:p>
        </w:tc>
        <w:tc>
          <w:tcPr>
            <w:tcW w:w="3360" w:type="pct"/>
          </w:tcPr>
          <w:p w14:paraId="4DC6BB7C"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C13630E" w14:textId="676996AB" w:rsidR="00A868E7" w:rsidRPr="00FC6DF5" w:rsidRDefault="00674B3D" w:rsidP="00F82C10">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 xml:space="preserve">MIEJSCE NR: 3A, </w:t>
            </w:r>
            <w:r w:rsidR="002528EF" w:rsidRPr="00FC6DF5">
              <w:rPr>
                <w:rFonts w:ascii="Century Gothic" w:hAnsi="Century Gothic" w:cstheme="majorHAnsi"/>
                <w:b/>
                <w:bCs/>
                <w:sz w:val="14"/>
                <w:szCs w:val="14"/>
              </w:rPr>
              <w:t xml:space="preserve">3B, </w:t>
            </w:r>
            <w:r w:rsidRPr="00FC6DF5">
              <w:rPr>
                <w:rFonts w:ascii="Century Gothic" w:hAnsi="Century Gothic" w:cstheme="majorHAnsi"/>
                <w:b/>
                <w:bCs/>
                <w:sz w:val="14"/>
                <w:szCs w:val="14"/>
              </w:rPr>
              <w:t>4, 5, 6, 8A, 8B</w:t>
            </w:r>
          </w:p>
        </w:tc>
      </w:tr>
      <w:tr w:rsidR="001A432F" w:rsidRPr="00FC6DF5" w14:paraId="767B3875" w14:textId="77777777" w:rsidTr="004C3D3D">
        <w:trPr>
          <w:trHeight w:val="527"/>
        </w:trPr>
        <w:tc>
          <w:tcPr>
            <w:tcW w:w="227" w:type="pct"/>
          </w:tcPr>
          <w:p w14:paraId="21B16590"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2D92072D"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16 01 17</w:t>
            </w:r>
          </w:p>
        </w:tc>
        <w:tc>
          <w:tcPr>
            <w:tcW w:w="938" w:type="pct"/>
          </w:tcPr>
          <w:p w14:paraId="562A1639"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Metale żelazne</w:t>
            </w:r>
          </w:p>
        </w:tc>
        <w:tc>
          <w:tcPr>
            <w:tcW w:w="3360" w:type="pct"/>
          </w:tcPr>
          <w:p w14:paraId="27A3707C"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41F0E7A" w14:textId="27353ACE" w:rsidR="00A868E7" w:rsidRPr="00FC6DF5" w:rsidRDefault="00674B3D" w:rsidP="00F82C10">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3A, 3B, 4, 5, 6, 8A, 8B</w:t>
            </w:r>
          </w:p>
        </w:tc>
      </w:tr>
      <w:tr w:rsidR="001A432F" w:rsidRPr="00FC6DF5" w14:paraId="31AAD3CF" w14:textId="77777777" w:rsidTr="004C3D3D">
        <w:trPr>
          <w:trHeight w:val="527"/>
        </w:trPr>
        <w:tc>
          <w:tcPr>
            <w:tcW w:w="227" w:type="pct"/>
          </w:tcPr>
          <w:p w14:paraId="7031CE0C"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41BA91C7"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16 01 18</w:t>
            </w:r>
          </w:p>
        </w:tc>
        <w:tc>
          <w:tcPr>
            <w:tcW w:w="938" w:type="pct"/>
          </w:tcPr>
          <w:p w14:paraId="2D775D08"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Metale nieżelazne</w:t>
            </w:r>
          </w:p>
        </w:tc>
        <w:tc>
          <w:tcPr>
            <w:tcW w:w="3360" w:type="pct"/>
          </w:tcPr>
          <w:p w14:paraId="5738B84C"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60324E2" w14:textId="0B6F51AE" w:rsidR="00A868E7" w:rsidRPr="00FC6DF5" w:rsidRDefault="00674B3D"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5F41908E" w14:textId="77777777" w:rsidTr="004C3D3D">
        <w:trPr>
          <w:trHeight w:val="527"/>
        </w:trPr>
        <w:tc>
          <w:tcPr>
            <w:tcW w:w="227" w:type="pct"/>
          </w:tcPr>
          <w:p w14:paraId="018C80A6"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0630089F"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17 04 05</w:t>
            </w:r>
          </w:p>
        </w:tc>
        <w:tc>
          <w:tcPr>
            <w:tcW w:w="938" w:type="pct"/>
          </w:tcPr>
          <w:p w14:paraId="7BC76498"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Żelazo i stal</w:t>
            </w:r>
          </w:p>
        </w:tc>
        <w:tc>
          <w:tcPr>
            <w:tcW w:w="3360" w:type="pct"/>
          </w:tcPr>
          <w:p w14:paraId="2B6B26B2"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8B83E79" w14:textId="5AB817C0" w:rsidR="00A868E7" w:rsidRPr="00FC6DF5" w:rsidRDefault="00674B3D" w:rsidP="00F82C10">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3A, 3B, 4, 5, 6, 8A, 8B</w:t>
            </w:r>
          </w:p>
        </w:tc>
      </w:tr>
      <w:tr w:rsidR="001A432F" w:rsidRPr="00FC6DF5" w14:paraId="6F40B3BD" w14:textId="77777777" w:rsidTr="004C3D3D">
        <w:trPr>
          <w:trHeight w:val="527"/>
        </w:trPr>
        <w:tc>
          <w:tcPr>
            <w:tcW w:w="227" w:type="pct"/>
          </w:tcPr>
          <w:p w14:paraId="7153874D"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2C7A8E82"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17 04 07</w:t>
            </w:r>
          </w:p>
        </w:tc>
        <w:tc>
          <w:tcPr>
            <w:tcW w:w="938" w:type="pct"/>
          </w:tcPr>
          <w:p w14:paraId="74B9DCAD"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Mieszaniny metali</w:t>
            </w:r>
          </w:p>
        </w:tc>
        <w:tc>
          <w:tcPr>
            <w:tcW w:w="3360" w:type="pct"/>
          </w:tcPr>
          <w:p w14:paraId="1953D5AE"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0393F5D" w14:textId="60B0F698" w:rsidR="00A868E7" w:rsidRPr="00FC6DF5" w:rsidRDefault="00674B3D" w:rsidP="00F82C10">
            <w:pPr>
              <w:pStyle w:val="Akapitzlist"/>
              <w:numPr>
                <w:ilvl w:val="0"/>
                <w:numId w:val="7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3A, 3B, 4, 5, 6, 8A, 8B</w:t>
            </w:r>
          </w:p>
        </w:tc>
      </w:tr>
      <w:tr w:rsidR="001A432F" w:rsidRPr="00FC6DF5" w14:paraId="77DA09E9" w14:textId="77777777" w:rsidTr="004C3D3D">
        <w:trPr>
          <w:trHeight w:val="527"/>
        </w:trPr>
        <w:tc>
          <w:tcPr>
            <w:tcW w:w="227" w:type="pct"/>
          </w:tcPr>
          <w:p w14:paraId="203C5B83"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468F8230"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19 12 02</w:t>
            </w:r>
          </w:p>
        </w:tc>
        <w:tc>
          <w:tcPr>
            <w:tcW w:w="938" w:type="pct"/>
          </w:tcPr>
          <w:p w14:paraId="0A823DDD"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Metale żelazne</w:t>
            </w:r>
          </w:p>
        </w:tc>
        <w:tc>
          <w:tcPr>
            <w:tcW w:w="3360" w:type="pct"/>
          </w:tcPr>
          <w:p w14:paraId="418BF345"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1006972" w14:textId="5F4F4ACD" w:rsidR="00A868E7" w:rsidRPr="00FC6DF5" w:rsidRDefault="00674B3D"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479A39B6" w14:textId="77777777" w:rsidTr="004C3D3D">
        <w:trPr>
          <w:trHeight w:val="527"/>
        </w:trPr>
        <w:tc>
          <w:tcPr>
            <w:tcW w:w="227" w:type="pct"/>
          </w:tcPr>
          <w:p w14:paraId="02BB2523"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608C5BFF"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19 12 03</w:t>
            </w:r>
          </w:p>
        </w:tc>
        <w:tc>
          <w:tcPr>
            <w:tcW w:w="938" w:type="pct"/>
          </w:tcPr>
          <w:p w14:paraId="03B22CE5"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Metale nieżelazne</w:t>
            </w:r>
          </w:p>
        </w:tc>
        <w:tc>
          <w:tcPr>
            <w:tcW w:w="3360" w:type="pct"/>
          </w:tcPr>
          <w:p w14:paraId="6570FCD8"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AA0D864" w14:textId="07116C03" w:rsidR="00A868E7" w:rsidRPr="00FC6DF5" w:rsidRDefault="00674B3D"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5944CB86" w14:textId="77777777" w:rsidTr="004C3D3D">
        <w:trPr>
          <w:trHeight w:val="527"/>
        </w:trPr>
        <w:tc>
          <w:tcPr>
            <w:tcW w:w="227" w:type="pct"/>
          </w:tcPr>
          <w:p w14:paraId="02A4DC9A" w14:textId="77777777" w:rsidR="00A868E7" w:rsidRPr="00FC6DF5" w:rsidRDefault="00A868E7" w:rsidP="00F82C10">
            <w:pPr>
              <w:pStyle w:val="Default"/>
              <w:numPr>
                <w:ilvl w:val="0"/>
                <w:numId w:val="206"/>
              </w:numPr>
              <w:spacing w:line="276" w:lineRule="auto"/>
              <w:rPr>
                <w:rFonts w:ascii="Century Gothic" w:hAnsi="Century Gothic" w:cs="Arial"/>
                <w:color w:val="auto"/>
                <w:sz w:val="14"/>
                <w:szCs w:val="14"/>
              </w:rPr>
            </w:pPr>
          </w:p>
        </w:tc>
        <w:tc>
          <w:tcPr>
            <w:tcW w:w="475" w:type="pct"/>
          </w:tcPr>
          <w:p w14:paraId="09AFBF7D"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20 01 40</w:t>
            </w:r>
          </w:p>
        </w:tc>
        <w:tc>
          <w:tcPr>
            <w:tcW w:w="938" w:type="pct"/>
          </w:tcPr>
          <w:p w14:paraId="3651D317" w14:textId="77777777" w:rsidR="00A868E7" w:rsidRPr="00FC6DF5" w:rsidRDefault="00A868E7" w:rsidP="00F82C10">
            <w:pPr>
              <w:pStyle w:val="Default"/>
              <w:spacing w:line="276" w:lineRule="auto"/>
              <w:rPr>
                <w:rFonts w:ascii="Century Gothic" w:hAnsi="Century Gothic" w:cs="Arial"/>
                <w:color w:val="auto"/>
                <w:sz w:val="14"/>
                <w:szCs w:val="14"/>
              </w:rPr>
            </w:pPr>
            <w:r w:rsidRPr="00FC6DF5">
              <w:rPr>
                <w:rFonts w:ascii="Century Gothic" w:hAnsi="Century Gothic" w:cs="Arial"/>
                <w:color w:val="auto"/>
                <w:sz w:val="14"/>
                <w:szCs w:val="14"/>
              </w:rPr>
              <w:t>Metale</w:t>
            </w:r>
          </w:p>
        </w:tc>
        <w:tc>
          <w:tcPr>
            <w:tcW w:w="3360" w:type="pct"/>
          </w:tcPr>
          <w:p w14:paraId="7C1BD80F" w14:textId="77777777" w:rsidR="00A868E7" w:rsidRPr="00FC6DF5" w:rsidRDefault="00A868E7"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33CA9A4" w14:textId="624D0B72" w:rsidR="00A868E7" w:rsidRPr="00FC6DF5" w:rsidRDefault="00674B3D" w:rsidP="00F82C10">
            <w:pPr>
              <w:pStyle w:val="Akapitzlist"/>
              <w:numPr>
                <w:ilvl w:val="0"/>
                <w:numId w:val="71"/>
              </w:numPr>
              <w:spacing w:after="0" w:line="276" w:lineRule="auto"/>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bl>
    <w:p w14:paraId="27809A3F" w14:textId="772B6027" w:rsidR="00F97600" w:rsidRPr="00FC6DF5" w:rsidRDefault="00F97600" w:rsidP="00F97600">
      <w:pPr>
        <w:pStyle w:val="Legenda"/>
        <w:spacing w:before="240" w:after="0" w:line="276" w:lineRule="auto"/>
        <w:jc w:val="both"/>
        <w:rPr>
          <w:rFonts w:ascii="Century Gothic" w:hAnsi="Century Gothic" w:cstheme="majorHAnsi"/>
          <w:i w:val="0"/>
          <w:iCs w:val="0"/>
          <w:color w:val="auto"/>
          <w:sz w:val="16"/>
          <w:szCs w:val="16"/>
        </w:rPr>
      </w:pPr>
      <w:bookmarkStart w:id="110" w:name="_Toc148455988"/>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35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Wykaz miejsc oraz sposobu tymczasowego magazynowania odpadów przewidzianych do przetworzenia </w:t>
      </w:r>
      <w:r w:rsidRPr="00FC6DF5">
        <w:rPr>
          <w:rFonts w:ascii="Century Gothic" w:hAnsi="Century Gothic"/>
          <w:i w:val="0"/>
          <w:iCs w:val="0"/>
          <w:color w:val="auto"/>
          <w:sz w:val="16"/>
          <w:szCs w:val="16"/>
        </w:rPr>
        <w:br/>
        <w:t>w procesie przetwarzania poza instalacjami odpadów metali</w:t>
      </w:r>
      <w:bookmarkEnd w:id="110"/>
    </w:p>
    <w:tbl>
      <w:tblPr>
        <w:tblStyle w:val="GridTable1Light-Accent11"/>
        <w:tblW w:w="5000" w:type="pct"/>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ook w:val="0480" w:firstRow="0" w:lastRow="0" w:firstColumn="1" w:lastColumn="0" w:noHBand="0" w:noVBand="1"/>
      </w:tblPr>
      <w:tblGrid>
        <w:gridCol w:w="410"/>
        <w:gridCol w:w="1004"/>
        <w:gridCol w:w="1558"/>
        <w:gridCol w:w="6088"/>
      </w:tblGrid>
      <w:tr w:rsidR="001A432F" w:rsidRPr="00FC6DF5" w14:paraId="15844230" w14:textId="232F0F54" w:rsidTr="00C70B47">
        <w:trPr>
          <w:cantSplit/>
          <w:tblHeader/>
        </w:trPr>
        <w:tc>
          <w:tcPr>
            <w:cnfStyle w:val="001000000000" w:firstRow="0" w:lastRow="0" w:firstColumn="1" w:lastColumn="0" w:oddVBand="0" w:evenVBand="0" w:oddHBand="0" w:evenHBand="0" w:firstRowFirstColumn="0" w:firstRowLastColumn="0" w:lastRowFirstColumn="0" w:lastRowLastColumn="0"/>
            <w:tcW w:w="226" w:type="pct"/>
            <w:shd w:val="clear" w:color="auto" w:fill="F2F2F2" w:themeFill="background1" w:themeFillShade="F2"/>
            <w:vAlign w:val="center"/>
          </w:tcPr>
          <w:p w14:paraId="1CAA6F56" w14:textId="77777777" w:rsidR="00854F57" w:rsidRPr="00FC6DF5" w:rsidRDefault="00854F57" w:rsidP="003A7B7A">
            <w:pPr>
              <w:spacing w:line="276" w:lineRule="auto"/>
              <w:jc w:val="center"/>
              <w:rPr>
                <w:rFonts w:ascii="Century Gothic" w:hAnsi="Century Gothic" w:cstheme="minorHAnsi"/>
                <w:sz w:val="14"/>
                <w:szCs w:val="14"/>
              </w:rPr>
            </w:pPr>
            <w:r w:rsidRPr="00FC6DF5">
              <w:rPr>
                <w:rFonts w:ascii="Century Gothic" w:hAnsi="Century Gothic" w:cstheme="minorHAnsi"/>
                <w:sz w:val="14"/>
                <w:szCs w:val="14"/>
              </w:rPr>
              <w:t>Lp.</w:t>
            </w:r>
          </w:p>
        </w:tc>
        <w:tc>
          <w:tcPr>
            <w:tcW w:w="554" w:type="pct"/>
            <w:shd w:val="clear" w:color="auto" w:fill="F2F2F2" w:themeFill="background1" w:themeFillShade="F2"/>
            <w:vAlign w:val="center"/>
          </w:tcPr>
          <w:p w14:paraId="517E03DE" w14:textId="77777777" w:rsidR="00854F57" w:rsidRPr="00FC6DF5" w:rsidRDefault="00854F57"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Kod odpadu</w:t>
            </w:r>
          </w:p>
        </w:tc>
        <w:tc>
          <w:tcPr>
            <w:tcW w:w="860" w:type="pct"/>
            <w:shd w:val="clear" w:color="auto" w:fill="F2F2F2" w:themeFill="background1" w:themeFillShade="F2"/>
            <w:vAlign w:val="center"/>
          </w:tcPr>
          <w:p w14:paraId="6A673C61" w14:textId="77777777" w:rsidR="00854F57" w:rsidRPr="00FC6DF5" w:rsidRDefault="00854F57" w:rsidP="003A7B7A">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inorHAnsi"/>
                <w:b/>
                <w:sz w:val="14"/>
                <w:szCs w:val="14"/>
              </w:rPr>
              <w:t>Rodzaj odpadu</w:t>
            </w:r>
          </w:p>
        </w:tc>
        <w:tc>
          <w:tcPr>
            <w:tcW w:w="3360" w:type="pct"/>
            <w:shd w:val="clear" w:color="auto" w:fill="F2F2F2" w:themeFill="background1" w:themeFillShade="F2"/>
            <w:vAlign w:val="center"/>
          </w:tcPr>
          <w:p w14:paraId="5F6BD9D6" w14:textId="423AF6A4" w:rsidR="00854F57" w:rsidRPr="00FC6DF5" w:rsidRDefault="00854F57" w:rsidP="00854F57">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sz w:val="14"/>
                <w:szCs w:val="14"/>
              </w:rPr>
            </w:pPr>
            <w:r w:rsidRPr="00FC6DF5">
              <w:rPr>
                <w:rFonts w:ascii="Century Gothic" w:hAnsi="Century Gothic" w:cstheme="majorHAnsi"/>
                <w:b/>
                <w:sz w:val="14"/>
                <w:szCs w:val="14"/>
              </w:rPr>
              <w:t>Miejsce i sposób magazynowania odpadów</w:t>
            </w:r>
          </w:p>
        </w:tc>
      </w:tr>
      <w:tr w:rsidR="001A432F" w:rsidRPr="00FC6DF5" w14:paraId="46E6511F" w14:textId="4790DC28"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DEBE2F6"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2D6EC1B3"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02 01 10</w:t>
            </w:r>
          </w:p>
        </w:tc>
        <w:tc>
          <w:tcPr>
            <w:tcW w:w="860" w:type="pct"/>
            <w:shd w:val="clear" w:color="auto" w:fill="auto"/>
          </w:tcPr>
          <w:p w14:paraId="0D09AAB3"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metalowe</w:t>
            </w:r>
          </w:p>
        </w:tc>
        <w:tc>
          <w:tcPr>
            <w:tcW w:w="3360" w:type="pct"/>
          </w:tcPr>
          <w:p w14:paraId="7C91B097" w14:textId="77777777" w:rsidR="00854F5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B5AB636" w14:textId="058482DB"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0C622674" w14:textId="020CFAA1"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CC2DFAB"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2B0B4896"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02 01 99</w:t>
            </w:r>
          </w:p>
        </w:tc>
        <w:tc>
          <w:tcPr>
            <w:tcW w:w="860" w:type="pct"/>
            <w:shd w:val="clear" w:color="auto" w:fill="auto"/>
          </w:tcPr>
          <w:p w14:paraId="6AEC756F"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Inne niewymienione odpady – Odpady metali</w:t>
            </w:r>
          </w:p>
        </w:tc>
        <w:tc>
          <w:tcPr>
            <w:tcW w:w="3360" w:type="pct"/>
          </w:tcPr>
          <w:p w14:paraId="6B62CEA7"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6F7B121" w14:textId="03884CA5"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b/>
                <w:bCs/>
                <w:sz w:val="14"/>
                <w:szCs w:val="14"/>
              </w:rPr>
            </w:pPr>
            <w:r w:rsidRPr="00FC6DF5">
              <w:rPr>
                <w:rFonts w:ascii="Century Gothic" w:hAnsi="Century Gothic" w:cstheme="majorHAnsi"/>
                <w:b/>
                <w:bCs/>
                <w:sz w:val="14"/>
                <w:szCs w:val="14"/>
              </w:rPr>
              <w:t>MIEJSCE NR: 4, 5, 6, 8A, BB</w:t>
            </w:r>
          </w:p>
        </w:tc>
      </w:tr>
      <w:tr w:rsidR="001A432F" w:rsidRPr="00FC6DF5" w14:paraId="1E3810C9" w14:textId="27531323"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C69DED3"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495FE5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01 99</w:t>
            </w:r>
          </w:p>
        </w:tc>
        <w:tc>
          <w:tcPr>
            <w:tcW w:w="860" w:type="pct"/>
            <w:shd w:val="clear" w:color="auto" w:fill="auto"/>
          </w:tcPr>
          <w:p w14:paraId="394B70ED"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6E33623C"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911EF85" w14:textId="1EF10380"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0B9337A9" w14:textId="001E97F0"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67E8BCF1"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66A5662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02 99</w:t>
            </w:r>
          </w:p>
        </w:tc>
        <w:tc>
          <w:tcPr>
            <w:tcW w:w="860" w:type="pct"/>
            <w:shd w:val="clear" w:color="auto" w:fill="auto"/>
          </w:tcPr>
          <w:p w14:paraId="724CE8FD"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E88ABB6"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0B784C4" w14:textId="3D2495E7"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449474F5" w14:textId="0B6D1DFD"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9CB0AB7"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6D66CA6C"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03 03 99</w:t>
            </w:r>
          </w:p>
        </w:tc>
        <w:tc>
          <w:tcPr>
            <w:tcW w:w="860" w:type="pct"/>
            <w:shd w:val="clear" w:color="auto" w:fill="auto"/>
          </w:tcPr>
          <w:p w14:paraId="1B707711"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6A88BE7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424190C" w14:textId="3633AE7F"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3385B1FF" w14:textId="27E1CCA9"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E57B42C"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55A7B54E"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04 02 99</w:t>
            </w:r>
          </w:p>
        </w:tc>
        <w:tc>
          <w:tcPr>
            <w:tcW w:w="860" w:type="pct"/>
            <w:shd w:val="clear" w:color="auto" w:fill="auto"/>
          </w:tcPr>
          <w:p w14:paraId="1DE3497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00DA9FAB"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C752712" w14:textId="388D0B20"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786396D0" w14:textId="55688F71"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B0A48B9"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494A6D1"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06 04 99</w:t>
            </w:r>
          </w:p>
        </w:tc>
        <w:tc>
          <w:tcPr>
            <w:tcW w:w="860" w:type="pct"/>
            <w:shd w:val="clear" w:color="auto" w:fill="auto"/>
          </w:tcPr>
          <w:p w14:paraId="15D06FF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0E88AD07"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753BAD8" w14:textId="48056764"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003936A6" w14:textId="5233AD4F"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F9DAC17"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EDFB203"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06 11 99</w:t>
            </w:r>
          </w:p>
        </w:tc>
        <w:tc>
          <w:tcPr>
            <w:tcW w:w="860" w:type="pct"/>
            <w:shd w:val="clear" w:color="auto" w:fill="auto"/>
          </w:tcPr>
          <w:p w14:paraId="66BD1E1D"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402D6535"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38C9C6C" w14:textId="77E6A42B"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7BBB9D50" w14:textId="6459A436"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DF2384D"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066AC1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07 02 99</w:t>
            </w:r>
          </w:p>
        </w:tc>
        <w:tc>
          <w:tcPr>
            <w:tcW w:w="860" w:type="pct"/>
            <w:shd w:val="clear" w:color="auto" w:fill="auto"/>
          </w:tcPr>
          <w:p w14:paraId="3DE455C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50738537"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DFDA8AC" w14:textId="1C63B36F"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73BDC116" w14:textId="673CAE64"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678F0716"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50FCF1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08 01 99</w:t>
            </w:r>
          </w:p>
        </w:tc>
        <w:tc>
          <w:tcPr>
            <w:tcW w:w="860" w:type="pct"/>
            <w:shd w:val="clear" w:color="auto" w:fill="auto"/>
          </w:tcPr>
          <w:p w14:paraId="7A88F8CD"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09E00C7"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DFB1F5A" w14:textId="45247083"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30450448" w14:textId="45EE7E2F"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51A5697E"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51CCF465"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08 03 99</w:t>
            </w:r>
          </w:p>
        </w:tc>
        <w:tc>
          <w:tcPr>
            <w:tcW w:w="860" w:type="pct"/>
            <w:shd w:val="clear" w:color="auto" w:fill="auto"/>
          </w:tcPr>
          <w:p w14:paraId="3EC89691"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19AE86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96BBDA5" w14:textId="06E85E9D"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5A4BB05A" w14:textId="65574459"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62C1FC32"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6F4F34A"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09 01 99</w:t>
            </w:r>
          </w:p>
        </w:tc>
        <w:tc>
          <w:tcPr>
            <w:tcW w:w="860" w:type="pct"/>
            <w:shd w:val="clear" w:color="auto" w:fill="auto"/>
          </w:tcPr>
          <w:p w14:paraId="3E2631A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8B05EFB"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FE5E944" w14:textId="73477890" w:rsidR="00854F57" w:rsidRPr="00FC6DF5" w:rsidRDefault="00F82C10">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680C3C00" w14:textId="1232B4DD"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4B960FC"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6CA79C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02 99</w:t>
            </w:r>
          </w:p>
        </w:tc>
        <w:tc>
          <w:tcPr>
            <w:tcW w:w="860" w:type="pct"/>
            <w:shd w:val="clear" w:color="auto" w:fill="auto"/>
          </w:tcPr>
          <w:p w14:paraId="50AF16D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E0E9BF8"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E514FFC" w14:textId="18BD9E8B"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b/>
                <w:bCs/>
                <w:sz w:val="14"/>
                <w:szCs w:val="14"/>
              </w:rPr>
            </w:pPr>
            <w:r w:rsidRPr="00FC6DF5">
              <w:rPr>
                <w:rFonts w:ascii="Century Gothic" w:hAnsi="Century Gothic" w:cstheme="majorHAnsi"/>
                <w:b/>
                <w:bCs/>
                <w:sz w:val="14"/>
                <w:szCs w:val="14"/>
              </w:rPr>
              <w:t>MIEJSCE NR: 7</w:t>
            </w:r>
          </w:p>
        </w:tc>
      </w:tr>
      <w:tr w:rsidR="001A432F" w:rsidRPr="00FC6DF5" w14:paraId="4D465E3D" w14:textId="50765E3F"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3866BC8B"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585BF39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03 99</w:t>
            </w:r>
          </w:p>
        </w:tc>
        <w:tc>
          <w:tcPr>
            <w:tcW w:w="860" w:type="pct"/>
            <w:shd w:val="clear" w:color="auto" w:fill="auto"/>
          </w:tcPr>
          <w:p w14:paraId="5A9CD28D"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B09CA09"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80A7FB6" w14:textId="4913ED80"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5996CCBE" w14:textId="75D24760"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F9A1D08"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65891B2"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04 99</w:t>
            </w:r>
          </w:p>
        </w:tc>
        <w:tc>
          <w:tcPr>
            <w:tcW w:w="860" w:type="pct"/>
            <w:shd w:val="clear" w:color="auto" w:fill="auto"/>
          </w:tcPr>
          <w:p w14:paraId="3EDA590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5F255A4E"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F091B0C" w14:textId="20D2B50C"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3DFF4F8F" w14:textId="3B5F67DD"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9397563"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C58FAB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05 99</w:t>
            </w:r>
          </w:p>
        </w:tc>
        <w:tc>
          <w:tcPr>
            <w:tcW w:w="860" w:type="pct"/>
            <w:shd w:val="clear" w:color="auto" w:fill="auto"/>
          </w:tcPr>
          <w:p w14:paraId="7C96BDE1"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70419955"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6204E38" w14:textId="7819AF5E"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2DFC8D0D" w14:textId="30659861"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69BED4E"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26EB8056"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06 99</w:t>
            </w:r>
          </w:p>
        </w:tc>
        <w:tc>
          <w:tcPr>
            <w:tcW w:w="860" w:type="pct"/>
            <w:shd w:val="clear" w:color="auto" w:fill="auto"/>
          </w:tcPr>
          <w:p w14:paraId="33A7232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5644F359"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4939981" w14:textId="48C43F35"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7F1A7FD0" w14:textId="6D74C2A7"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4CBBE531"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5F546EDA"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07 99</w:t>
            </w:r>
          </w:p>
        </w:tc>
        <w:tc>
          <w:tcPr>
            <w:tcW w:w="860" w:type="pct"/>
            <w:shd w:val="clear" w:color="auto" w:fill="auto"/>
          </w:tcPr>
          <w:p w14:paraId="452D8A2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1D3BFA9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35C63E0" w14:textId="0FABA5A0"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46E6AD54" w14:textId="7A704EBB"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36A659DB"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26D1F3D0"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08 99</w:t>
            </w:r>
          </w:p>
        </w:tc>
        <w:tc>
          <w:tcPr>
            <w:tcW w:w="860" w:type="pct"/>
            <w:shd w:val="clear" w:color="auto" w:fill="auto"/>
          </w:tcPr>
          <w:p w14:paraId="5F83307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672E319"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1894B47" w14:textId="094D3C0C"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4E07D842" w14:textId="4B19B9A2"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A944B88"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62255F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09 99</w:t>
            </w:r>
          </w:p>
        </w:tc>
        <w:tc>
          <w:tcPr>
            <w:tcW w:w="860" w:type="pct"/>
            <w:shd w:val="clear" w:color="auto" w:fill="auto"/>
          </w:tcPr>
          <w:p w14:paraId="2E49532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41260D59"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4F369B3" w14:textId="2B1BDADC"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0C03DDA5" w14:textId="792AB670"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E0034B2"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08F2468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10 99</w:t>
            </w:r>
          </w:p>
        </w:tc>
        <w:tc>
          <w:tcPr>
            <w:tcW w:w="860" w:type="pct"/>
            <w:shd w:val="clear" w:color="auto" w:fill="auto"/>
          </w:tcPr>
          <w:p w14:paraId="5188E69C"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77577BDC"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6A5F2A7" w14:textId="52949054"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5C24F4B4" w14:textId="575AD632"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B5AB6CC"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322357E6"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11 10</w:t>
            </w:r>
          </w:p>
        </w:tc>
        <w:tc>
          <w:tcPr>
            <w:tcW w:w="860" w:type="pct"/>
            <w:shd w:val="clear" w:color="auto" w:fill="auto"/>
          </w:tcPr>
          <w:p w14:paraId="10EFD758"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przygotowywania mas wsadowych inne niż wymienione w 10 11 09</w:t>
            </w:r>
          </w:p>
        </w:tc>
        <w:tc>
          <w:tcPr>
            <w:tcW w:w="3360" w:type="pct"/>
          </w:tcPr>
          <w:p w14:paraId="4589C767"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2D81ACC" w14:textId="2E353D02"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167A89CD" w14:textId="4788EDC2"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0CC7DE7"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1006B89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12 01</w:t>
            </w:r>
          </w:p>
        </w:tc>
        <w:tc>
          <w:tcPr>
            <w:tcW w:w="860" w:type="pct"/>
            <w:shd w:val="clear" w:color="auto" w:fill="auto"/>
          </w:tcPr>
          <w:p w14:paraId="6CE4897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przygotowywania mas wsadowych do obróbki termicznej</w:t>
            </w:r>
          </w:p>
        </w:tc>
        <w:tc>
          <w:tcPr>
            <w:tcW w:w="3360" w:type="pct"/>
          </w:tcPr>
          <w:p w14:paraId="64C08D48"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B1609A9" w14:textId="7A9A0866"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7FC0989A" w14:textId="477D7E99"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760542C7"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2DFCD2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12 99</w:t>
            </w:r>
          </w:p>
        </w:tc>
        <w:tc>
          <w:tcPr>
            <w:tcW w:w="860" w:type="pct"/>
            <w:shd w:val="clear" w:color="auto" w:fill="auto"/>
          </w:tcPr>
          <w:p w14:paraId="1ECED4A6"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1484B1C8"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46E8422" w14:textId="17372351"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3DD15BEE" w14:textId="0ECFC9F2"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AAB43E8"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3758EDC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13 01</w:t>
            </w:r>
          </w:p>
        </w:tc>
        <w:tc>
          <w:tcPr>
            <w:tcW w:w="860" w:type="pct"/>
            <w:shd w:val="clear" w:color="auto" w:fill="auto"/>
          </w:tcPr>
          <w:p w14:paraId="69A6C49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bookmarkStart w:id="111" w:name="OLE_LINK1"/>
            <w:r w:rsidRPr="00FC6DF5">
              <w:rPr>
                <w:rFonts w:ascii="Century Gothic" w:eastAsia="Calibri" w:hAnsi="Century Gothic" w:cs="Calibri"/>
                <w:sz w:val="14"/>
                <w:szCs w:val="14"/>
              </w:rPr>
              <w:t>Odpady metali z przygotowywania mas wsadowych do obróbki termicznej</w:t>
            </w:r>
            <w:bookmarkEnd w:id="111"/>
          </w:p>
        </w:tc>
        <w:tc>
          <w:tcPr>
            <w:tcW w:w="3360" w:type="pct"/>
          </w:tcPr>
          <w:p w14:paraId="0C91596A"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483083A" w14:textId="307C4FB0"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49D59923" w14:textId="41DF8591"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3C08956"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2C6173D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10 80 99</w:t>
            </w:r>
          </w:p>
        </w:tc>
        <w:tc>
          <w:tcPr>
            <w:tcW w:w="860" w:type="pct"/>
            <w:shd w:val="clear" w:color="auto" w:fill="auto"/>
          </w:tcPr>
          <w:p w14:paraId="31A609E0"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6E783D7C"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713E61D" w14:textId="1126FE7D" w:rsidR="00854F57" w:rsidRPr="00FC6DF5" w:rsidRDefault="003B53F4">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7</w:t>
            </w:r>
          </w:p>
        </w:tc>
      </w:tr>
      <w:tr w:rsidR="001A432F" w:rsidRPr="00FC6DF5" w14:paraId="328C2EF3" w14:textId="116FC998"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260A77D"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1061CB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01 99</w:t>
            </w:r>
          </w:p>
        </w:tc>
        <w:tc>
          <w:tcPr>
            <w:tcW w:w="860" w:type="pct"/>
            <w:shd w:val="clear" w:color="auto" w:fill="auto"/>
          </w:tcPr>
          <w:p w14:paraId="1289263A"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F21E6B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89584A5" w14:textId="48DE2B14" w:rsidR="00854F57" w:rsidRPr="00FC6DF5" w:rsidRDefault="000E59C6">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46778548" w14:textId="6B0E58CC"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46F1FCBD"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C79BE0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03</w:t>
            </w:r>
          </w:p>
        </w:tc>
        <w:tc>
          <w:tcPr>
            <w:tcW w:w="860" w:type="pct"/>
            <w:shd w:val="clear" w:color="auto" w:fill="auto"/>
          </w:tcPr>
          <w:p w14:paraId="757C8E9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produkcji anod dla procesów elektrolizy</w:t>
            </w:r>
          </w:p>
        </w:tc>
        <w:tc>
          <w:tcPr>
            <w:tcW w:w="3360" w:type="pct"/>
          </w:tcPr>
          <w:p w14:paraId="79E49513"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071866B" w14:textId="19490BBA" w:rsidR="00854F57" w:rsidRPr="00FC6DF5" w:rsidRDefault="000E59C6">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7B6FA81E" w14:textId="3E3E7789"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7241052D"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43709060"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06</w:t>
            </w:r>
          </w:p>
        </w:tc>
        <w:tc>
          <w:tcPr>
            <w:tcW w:w="860" w:type="pct"/>
            <w:shd w:val="clear" w:color="auto" w:fill="auto"/>
          </w:tcPr>
          <w:p w14:paraId="505F849F"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 z hydrometalurgii miedzi inne niż wymienione w 11 02 05</w:t>
            </w:r>
          </w:p>
        </w:tc>
        <w:tc>
          <w:tcPr>
            <w:tcW w:w="3360" w:type="pct"/>
          </w:tcPr>
          <w:p w14:paraId="49A1251B"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D7C933D" w14:textId="7DC2C940" w:rsidR="00854F57" w:rsidRPr="00FC6DF5" w:rsidRDefault="000E59C6">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6FABCE6A" w14:textId="2F298E83"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0591775F"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389D1D5A"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02 99</w:t>
            </w:r>
          </w:p>
        </w:tc>
        <w:tc>
          <w:tcPr>
            <w:tcW w:w="860" w:type="pct"/>
            <w:shd w:val="clear" w:color="auto" w:fill="auto"/>
          </w:tcPr>
          <w:p w14:paraId="7E7BD51E"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267C357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84CFB19" w14:textId="4CBF062B" w:rsidR="00854F57" w:rsidRPr="00FC6DF5" w:rsidRDefault="000E59C6">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485CE916" w14:textId="6C49E12B"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D1AB5B7"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74B9F50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11 05 99</w:t>
            </w:r>
          </w:p>
        </w:tc>
        <w:tc>
          <w:tcPr>
            <w:tcW w:w="860" w:type="pct"/>
            <w:shd w:val="clear" w:color="auto" w:fill="auto"/>
          </w:tcPr>
          <w:p w14:paraId="1CFA4605"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metali</w:t>
            </w:r>
          </w:p>
        </w:tc>
        <w:tc>
          <w:tcPr>
            <w:tcW w:w="3360" w:type="pct"/>
          </w:tcPr>
          <w:p w14:paraId="33ECC11E"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9502ED2" w14:textId="117B97BE" w:rsidR="00854F57" w:rsidRPr="00FC6DF5" w:rsidRDefault="000E59C6">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1B04E84E" w14:textId="44212666"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F66BE78"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13A5D464"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ex 12 01 17</w:t>
            </w:r>
          </w:p>
        </w:tc>
        <w:tc>
          <w:tcPr>
            <w:tcW w:w="860" w:type="pct"/>
            <w:shd w:val="clear" w:color="auto" w:fill="auto"/>
          </w:tcPr>
          <w:p w14:paraId="5BD1CF27"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sz w:val="14"/>
                <w:szCs w:val="14"/>
              </w:rPr>
            </w:pPr>
            <w:r w:rsidRPr="00FC6DF5">
              <w:rPr>
                <w:rFonts w:ascii="Century Gothic" w:eastAsia="Calibri" w:hAnsi="Century Gothic" w:cs="Calibri"/>
                <w:sz w:val="14"/>
                <w:szCs w:val="14"/>
              </w:rPr>
              <w:t>Odpady poszlifierskie metali inne niż wymienione w 12 01 16</w:t>
            </w:r>
          </w:p>
        </w:tc>
        <w:tc>
          <w:tcPr>
            <w:tcW w:w="3360" w:type="pct"/>
          </w:tcPr>
          <w:p w14:paraId="7EB803D4"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6CAF76A" w14:textId="51A27271"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4, 5, 6, 8A, BB</w:t>
            </w:r>
          </w:p>
        </w:tc>
      </w:tr>
      <w:tr w:rsidR="001A432F" w:rsidRPr="00FC6DF5" w14:paraId="1C5C1792" w14:textId="7382679C"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2650C9B6"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045708A3"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16 01 17</w:t>
            </w:r>
          </w:p>
        </w:tc>
        <w:tc>
          <w:tcPr>
            <w:tcW w:w="860" w:type="pct"/>
            <w:shd w:val="clear" w:color="auto" w:fill="auto"/>
          </w:tcPr>
          <w:p w14:paraId="19F30D90"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Metale żelazne</w:t>
            </w:r>
          </w:p>
        </w:tc>
        <w:tc>
          <w:tcPr>
            <w:tcW w:w="3360" w:type="pct"/>
          </w:tcPr>
          <w:p w14:paraId="344FD3AB"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CCDBE29" w14:textId="7F2CA016"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b/>
                <w:bCs/>
                <w:sz w:val="14"/>
                <w:szCs w:val="14"/>
              </w:rPr>
            </w:pPr>
            <w:r w:rsidRPr="00FC6DF5">
              <w:rPr>
                <w:rFonts w:ascii="Century Gothic" w:hAnsi="Century Gothic" w:cstheme="majorHAnsi"/>
                <w:b/>
                <w:bCs/>
                <w:sz w:val="14"/>
                <w:szCs w:val="14"/>
              </w:rPr>
              <w:t>MIEJSCE NR: 3A, 3B, 4, 5, 6, 8A, 8B</w:t>
            </w:r>
          </w:p>
        </w:tc>
      </w:tr>
      <w:tr w:rsidR="001A432F" w:rsidRPr="00FC6DF5" w14:paraId="1901F9CB" w14:textId="2C0519B7"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1400EFBE"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02FA0C3E"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16 01 18</w:t>
            </w:r>
          </w:p>
        </w:tc>
        <w:tc>
          <w:tcPr>
            <w:tcW w:w="860" w:type="pct"/>
            <w:shd w:val="clear" w:color="auto" w:fill="auto"/>
          </w:tcPr>
          <w:p w14:paraId="4DB44D30"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Calibri"/>
                <w:sz w:val="14"/>
                <w:szCs w:val="14"/>
              </w:rPr>
              <w:t>Metale nieżelazne</w:t>
            </w:r>
          </w:p>
        </w:tc>
        <w:tc>
          <w:tcPr>
            <w:tcW w:w="3360" w:type="pct"/>
          </w:tcPr>
          <w:p w14:paraId="1AD176A8"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AB84DD5" w14:textId="58DBF990"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03A0C442" w14:textId="6B8EC1BD"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7BD89292"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3E7BE33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4"/>
                <w:szCs w:val="14"/>
              </w:rPr>
            </w:pPr>
            <w:r w:rsidRPr="00FC6DF5">
              <w:rPr>
                <w:rFonts w:ascii="Century Gothic" w:eastAsia="Calibri" w:hAnsi="Century Gothic" w:cstheme="minorHAnsi"/>
                <w:sz w:val="14"/>
                <w:szCs w:val="14"/>
              </w:rPr>
              <w:t>17 04 07</w:t>
            </w:r>
          </w:p>
        </w:tc>
        <w:tc>
          <w:tcPr>
            <w:tcW w:w="860" w:type="pct"/>
            <w:shd w:val="clear" w:color="auto" w:fill="auto"/>
          </w:tcPr>
          <w:p w14:paraId="31C8E909"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4"/>
                <w:szCs w:val="14"/>
              </w:rPr>
            </w:pPr>
            <w:r w:rsidRPr="00FC6DF5">
              <w:rPr>
                <w:rFonts w:ascii="Century Gothic" w:eastAsia="Calibri" w:hAnsi="Century Gothic" w:cstheme="minorHAnsi"/>
                <w:sz w:val="14"/>
                <w:szCs w:val="14"/>
              </w:rPr>
              <w:t>Mieszaniny metali</w:t>
            </w:r>
          </w:p>
        </w:tc>
        <w:tc>
          <w:tcPr>
            <w:tcW w:w="3360" w:type="pct"/>
          </w:tcPr>
          <w:p w14:paraId="117A6112"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EAB55F0" w14:textId="06D2D111"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229910C7" w14:textId="6E0CAFC7"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4995BE1D"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10AB49D6"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19 10 01</w:t>
            </w:r>
          </w:p>
        </w:tc>
        <w:tc>
          <w:tcPr>
            <w:tcW w:w="860" w:type="pct"/>
            <w:shd w:val="clear" w:color="auto" w:fill="auto"/>
          </w:tcPr>
          <w:p w14:paraId="163C4E6B"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Odpady żelaza i stali</w:t>
            </w:r>
          </w:p>
        </w:tc>
        <w:tc>
          <w:tcPr>
            <w:tcW w:w="3360" w:type="pct"/>
          </w:tcPr>
          <w:p w14:paraId="0DEBC0D5"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7C04C17" w14:textId="21305C1A"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r w:rsidR="001A432F" w:rsidRPr="00FC6DF5" w14:paraId="3A1C6D9C" w14:textId="273416A7" w:rsidTr="00854F57">
        <w:tc>
          <w:tcPr>
            <w:cnfStyle w:val="001000000000" w:firstRow="0" w:lastRow="0" w:firstColumn="1" w:lastColumn="0" w:oddVBand="0" w:evenVBand="0" w:oddHBand="0" w:evenHBand="0" w:firstRowFirstColumn="0" w:firstRowLastColumn="0" w:lastRowFirstColumn="0" w:lastRowLastColumn="0"/>
            <w:tcW w:w="226" w:type="pct"/>
            <w:shd w:val="clear" w:color="auto" w:fill="auto"/>
          </w:tcPr>
          <w:p w14:paraId="652554B8" w14:textId="77777777" w:rsidR="00854F57" w:rsidRPr="00FC6DF5" w:rsidRDefault="00854F57">
            <w:pPr>
              <w:pStyle w:val="Akapitzlist"/>
              <w:numPr>
                <w:ilvl w:val="0"/>
                <w:numId w:val="222"/>
              </w:numPr>
              <w:spacing w:line="276" w:lineRule="auto"/>
              <w:rPr>
                <w:rFonts w:ascii="Century Gothic" w:hAnsi="Century Gothic" w:cstheme="minorHAnsi"/>
                <w:b w:val="0"/>
                <w:sz w:val="14"/>
                <w:szCs w:val="14"/>
              </w:rPr>
            </w:pPr>
          </w:p>
        </w:tc>
        <w:tc>
          <w:tcPr>
            <w:tcW w:w="554" w:type="pct"/>
            <w:shd w:val="clear" w:color="auto" w:fill="auto"/>
          </w:tcPr>
          <w:p w14:paraId="642FFA0C"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19 10 02</w:t>
            </w:r>
          </w:p>
        </w:tc>
        <w:tc>
          <w:tcPr>
            <w:tcW w:w="860" w:type="pct"/>
            <w:shd w:val="clear" w:color="auto" w:fill="auto"/>
          </w:tcPr>
          <w:p w14:paraId="1F988B15" w14:textId="77777777" w:rsidR="00854F57" w:rsidRPr="00FC6DF5" w:rsidRDefault="00854F57" w:rsidP="00854F57">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4"/>
                <w:szCs w:val="14"/>
              </w:rPr>
            </w:pPr>
            <w:r w:rsidRPr="00FC6DF5">
              <w:rPr>
                <w:rFonts w:ascii="Century Gothic" w:eastAsia="Calibri" w:hAnsi="Century Gothic" w:cstheme="minorHAnsi"/>
                <w:sz w:val="14"/>
                <w:szCs w:val="14"/>
              </w:rPr>
              <w:t>Odpady metali nieżelaznych</w:t>
            </w:r>
          </w:p>
        </w:tc>
        <w:tc>
          <w:tcPr>
            <w:tcW w:w="3360" w:type="pct"/>
          </w:tcPr>
          <w:p w14:paraId="267CFEAF" w14:textId="77777777" w:rsidR="00C70B47" w:rsidRPr="00FC6DF5" w:rsidRDefault="00854F57">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455C7BB" w14:textId="5029C6B2" w:rsidR="00854F57" w:rsidRPr="00FC6DF5" w:rsidRDefault="00142C65">
            <w:pPr>
              <w:pStyle w:val="Akapitzlist"/>
              <w:numPr>
                <w:ilvl w:val="0"/>
                <w:numId w:val="71"/>
              </w:numPr>
              <w:spacing w:line="276" w:lineRule="auto"/>
              <w:cnfStyle w:val="000000000000" w:firstRow="0" w:lastRow="0" w:firstColumn="0" w:lastColumn="0" w:oddVBand="0" w:evenVBand="0" w:oddHBand="0" w:evenHBand="0" w:firstRowFirstColumn="0" w:firstRowLastColumn="0" w:lastRowFirstColumn="0" w:lastRowLastColumn="0"/>
              <w:rPr>
                <w:rFonts w:ascii="Century Gothic" w:hAnsi="Century Gothic" w:cstheme="majorHAnsi"/>
                <w:sz w:val="14"/>
                <w:szCs w:val="14"/>
              </w:rPr>
            </w:pPr>
            <w:r w:rsidRPr="00FC6DF5">
              <w:rPr>
                <w:rFonts w:ascii="Century Gothic" w:hAnsi="Century Gothic" w:cstheme="majorHAnsi"/>
                <w:b/>
                <w:bCs/>
                <w:sz w:val="14"/>
                <w:szCs w:val="14"/>
              </w:rPr>
              <w:t>MIEJSCE NR: 3A, 3B, 4, 5, 6, 8A, 8B</w:t>
            </w:r>
          </w:p>
        </w:tc>
      </w:tr>
    </w:tbl>
    <w:p w14:paraId="3F40B071" w14:textId="0BC6CF05" w:rsidR="00A868E7" w:rsidRPr="00FC6DF5" w:rsidRDefault="00A868E7" w:rsidP="00A868E7">
      <w:pPr>
        <w:pStyle w:val="Legenda"/>
        <w:spacing w:before="240" w:after="0" w:line="276" w:lineRule="auto"/>
        <w:jc w:val="both"/>
        <w:rPr>
          <w:rFonts w:ascii="Century Gothic" w:hAnsi="Century Gothic" w:cstheme="majorHAnsi"/>
          <w:i w:val="0"/>
          <w:color w:val="auto"/>
          <w:sz w:val="16"/>
          <w:szCs w:val="16"/>
        </w:rPr>
      </w:pPr>
      <w:bookmarkStart w:id="112" w:name="_Toc148455989"/>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36</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wytworzenia </w:t>
      </w:r>
      <w:r w:rsidRPr="00FC6DF5">
        <w:rPr>
          <w:rFonts w:ascii="Century Gothic" w:hAnsi="Century Gothic" w:cstheme="majorHAnsi"/>
          <w:i w:val="0"/>
          <w:color w:val="auto"/>
          <w:sz w:val="16"/>
          <w:szCs w:val="16"/>
        </w:rPr>
        <w:br/>
        <w:t xml:space="preserve">w ramach funkcjonowania Stacji Demontażu Pojazdów oraz prowadzenia pozostałych procesów przetwarzania </w:t>
      </w:r>
      <w:r w:rsidRPr="00FC6DF5">
        <w:rPr>
          <w:rFonts w:ascii="Century Gothic" w:hAnsi="Century Gothic" w:cstheme="majorHAnsi"/>
          <w:i w:val="0"/>
          <w:color w:val="auto"/>
          <w:sz w:val="16"/>
          <w:szCs w:val="16"/>
        </w:rPr>
        <w:br/>
        <w:t>w procesie R12 oraz eksploatacji poszczególnych linii technologicznych, maszyn oraz urządzeń</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73"/>
        <w:gridCol w:w="897"/>
        <w:gridCol w:w="2127"/>
        <w:gridCol w:w="5663"/>
      </w:tblGrid>
      <w:tr w:rsidR="001A432F" w:rsidRPr="00FC6DF5" w14:paraId="28A4767D" w14:textId="77777777" w:rsidTr="004C3D3D">
        <w:trPr>
          <w:cantSplit/>
          <w:trHeight w:val="405"/>
          <w:tblHeader/>
        </w:trPr>
        <w:tc>
          <w:tcPr>
            <w:tcW w:w="206" w:type="pct"/>
            <w:shd w:val="clear" w:color="auto" w:fill="F2F2F2"/>
            <w:vAlign w:val="center"/>
          </w:tcPr>
          <w:p w14:paraId="2FBDB3F2" w14:textId="77777777" w:rsidR="00A868E7" w:rsidRPr="00FC6DF5" w:rsidRDefault="00A868E7"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95" w:type="pct"/>
            <w:shd w:val="clear" w:color="auto" w:fill="F2F2F2"/>
            <w:vAlign w:val="center"/>
          </w:tcPr>
          <w:p w14:paraId="1BAD1D0A" w14:textId="77777777" w:rsidR="00A868E7" w:rsidRPr="00FC6DF5" w:rsidRDefault="00A868E7"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1174" w:type="pct"/>
            <w:shd w:val="clear" w:color="auto" w:fill="F2F2F2"/>
            <w:vAlign w:val="center"/>
          </w:tcPr>
          <w:p w14:paraId="5B3FBF1B" w14:textId="77777777" w:rsidR="00A868E7" w:rsidRPr="00FC6DF5" w:rsidRDefault="00A868E7" w:rsidP="004C3D3D">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3125" w:type="pct"/>
            <w:shd w:val="clear" w:color="auto" w:fill="F2F2F2"/>
            <w:vAlign w:val="center"/>
          </w:tcPr>
          <w:p w14:paraId="37934AAC" w14:textId="77777777" w:rsidR="00A868E7" w:rsidRPr="00FC6DF5" w:rsidRDefault="00A868E7" w:rsidP="004C3D3D">
            <w:pPr>
              <w:spacing w:after="0" w:line="276" w:lineRule="auto"/>
              <w:jc w:val="center"/>
              <w:rPr>
                <w:rFonts w:ascii="Century Gothic" w:hAnsi="Century Gothic" w:cs="Arial"/>
                <w:b/>
                <w:bCs/>
                <w:sz w:val="14"/>
                <w:szCs w:val="14"/>
              </w:rPr>
            </w:pPr>
            <w:r w:rsidRPr="00FC6DF5">
              <w:rPr>
                <w:rFonts w:ascii="Century Gothic" w:hAnsi="Century Gothic" w:cstheme="majorHAnsi"/>
                <w:b/>
                <w:sz w:val="14"/>
                <w:szCs w:val="14"/>
              </w:rPr>
              <w:t>Miejsce i sposób magazynowania odpadów</w:t>
            </w:r>
          </w:p>
        </w:tc>
      </w:tr>
      <w:tr w:rsidR="001A432F" w:rsidRPr="00FC6DF5" w14:paraId="2E89ED82" w14:textId="77777777" w:rsidTr="004C3D3D">
        <w:trPr>
          <w:trHeight w:val="191"/>
        </w:trPr>
        <w:tc>
          <w:tcPr>
            <w:tcW w:w="206" w:type="pct"/>
            <w:shd w:val="clear" w:color="auto" w:fill="auto"/>
          </w:tcPr>
          <w:p w14:paraId="48625042"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EADCC50"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09*</w:t>
            </w:r>
          </w:p>
        </w:tc>
        <w:tc>
          <w:tcPr>
            <w:tcW w:w="1174" w:type="pct"/>
            <w:shd w:val="clear" w:color="auto" w:fill="auto"/>
          </w:tcPr>
          <w:p w14:paraId="6C841F2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hydrauliczne zawierające związki chlorowcoorganiczne</w:t>
            </w:r>
          </w:p>
        </w:tc>
        <w:tc>
          <w:tcPr>
            <w:tcW w:w="3125" w:type="pct"/>
            <w:shd w:val="clear" w:color="auto" w:fill="auto"/>
          </w:tcPr>
          <w:p w14:paraId="23AD2D4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45B00471"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0CA74D9A"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0958CBAA" w14:textId="47EB0196" w:rsidR="00A868E7" w:rsidRPr="00FC6DF5" w:rsidRDefault="009C0AB3">
            <w:pPr>
              <w:pStyle w:val="Akapitzlist"/>
              <w:numPr>
                <w:ilvl w:val="0"/>
                <w:numId w:val="211"/>
              </w:numPr>
              <w:spacing w:after="0" w:line="276" w:lineRule="auto"/>
              <w:rPr>
                <w:rFonts w:ascii="Century Gothic" w:hAnsi="Century Gothic" w:cs="Arial"/>
                <w:b/>
                <w:bCs/>
                <w:sz w:val="14"/>
                <w:szCs w:val="14"/>
              </w:rPr>
            </w:pPr>
            <w:r w:rsidRPr="00FC6DF5">
              <w:rPr>
                <w:rFonts w:ascii="Century Gothic" w:hAnsi="Century Gothic" w:cs="Arial"/>
                <w:b/>
                <w:bCs/>
                <w:sz w:val="14"/>
                <w:szCs w:val="14"/>
              </w:rPr>
              <w:t>MIEJSCE</w:t>
            </w:r>
            <w:r w:rsidR="00A56CE0" w:rsidRPr="00FC6DF5">
              <w:rPr>
                <w:rFonts w:ascii="Century Gothic" w:hAnsi="Century Gothic" w:cs="Arial"/>
                <w:b/>
                <w:bCs/>
                <w:sz w:val="14"/>
                <w:szCs w:val="14"/>
              </w:rPr>
              <w:t xml:space="preserve"> NR: 2, 3A, 3B, 3C</w:t>
            </w:r>
          </w:p>
        </w:tc>
      </w:tr>
      <w:tr w:rsidR="001A432F" w:rsidRPr="00FC6DF5" w14:paraId="2C8F95E8" w14:textId="77777777" w:rsidTr="004C3D3D">
        <w:trPr>
          <w:trHeight w:val="191"/>
        </w:trPr>
        <w:tc>
          <w:tcPr>
            <w:tcW w:w="206" w:type="pct"/>
            <w:shd w:val="clear" w:color="auto" w:fill="auto"/>
          </w:tcPr>
          <w:p w14:paraId="7C696944"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2F85C1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10*</w:t>
            </w:r>
          </w:p>
        </w:tc>
        <w:tc>
          <w:tcPr>
            <w:tcW w:w="1174" w:type="pct"/>
            <w:shd w:val="clear" w:color="auto" w:fill="auto"/>
          </w:tcPr>
          <w:p w14:paraId="3CF30C5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hydrauliczne niezawierające związków chlorowcoorganicznych</w:t>
            </w:r>
          </w:p>
        </w:tc>
        <w:tc>
          <w:tcPr>
            <w:tcW w:w="3125" w:type="pct"/>
            <w:shd w:val="clear" w:color="auto" w:fill="auto"/>
          </w:tcPr>
          <w:p w14:paraId="532E5CC5"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34A9DD9D"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73A7A70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01BF8CF7" w14:textId="6CC18EE0"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730258" w:rsidRPr="00FC6DF5">
              <w:rPr>
                <w:rFonts w:ascii="Century Gothic" w:hAnsi="Century Gothic" w:cs="Arial"/>
                <w:b/>
                <w:bCs/>
                <w:sz w:val="14"/>
                <w:szCs w:val="14"/>
              </w:rPr>
              <w:t xml:space="preserve"> NR: 2, 3A, 3B, 3C</w:t>
            </w:r>
          </w:p>
        </w:tc>
      </w:tr>
      <w:tr w:rsidR="001A432F" w:rsidRPr="00FC6DF5" w14:paraId="26313ACA" w14:textId="77777777" w:rsidTr="004C3D3D">
        <w:trPr>
          <w:cantSplit/>
          <w:trHeight w:val="191"/>
        </w:trPr>
        <w:tc>
          <w:tcPr>
            <w:tcW w:w="206" w:type="pct"/>
            <w:shd w:val="clear" w:color="auto" w:fill="auto"/>
          </w:tcPr>
          <w:p w14:paraId="1B76A546"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31AF3D8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11*</w:t>
            </w:r>
          </w:p>
        </w:tc>
        <w:tc>
          <w:tcPr>
            <w:tcW w:w="1174" w:type="pct"/>
            <w:shd w:val="clear" w:color="auto" w:fill="auto"/>
          </w:tcPr>
          <w:p w14:paraId="2AD9433C"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Syntetyczne oleje hydrauliczne</w:t>
            </w:r>
          </w:p>
        </w:tc>
        <w:tc>
          <w:tcPr>
            <w:tcW w:w="3125" w:type="pct"/>
            <w:shd w:val="clear" w:color="auto" w:fill="auto"/>
          </w:tcPr>
          <w:p w14:paraId="6BF515A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344DBFF4"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25C9C457"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487E0922" w14:textId="1D48CE35"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730258" w:rsidRPr="00FC6DF5">
              <w:rPr>
                <w:rFonts w:ascii="Century Gothic" w:hAnsi="Century Gothic" w:cs="Arial"/>
                <w:b/>
                <w:bCs/>
                <w:sz w:val="14"/>
                <w:szCs w:val="14"/>
              </w:rPr>
              <w:t xml:space="preserve"> NR: 2, 3A, 3B, 3C</w:t>
            </w:r>
          </w:p>
        </w:tc>
      </w:tr>
      <w:tr w:rsidR="001A432F" w:rsidRPr="00FC6DF5" w14:paraId="1B96A2A2" w14:textId="77777777" w:rsidTr="004C3D3D">
        <w:trPr>
          <w:trHeight w:val="191"/>
        </w:trPr>
        <w:tc>
          <w:tcPr>
            <w:tcW w:w="206" w:type="pct"/>
            <w:shd w:val="clear" w:color="auto" w:fill="auto"/>
          </w:tcPr>
          <w:p w14:paraId="49A91E44"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7FAEA18"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12*</w:t>
            </w:r>
          </w:p>
        </w:tc>
        <w:tc>
          <w:tcPr>
            <w:tcW w:w="1174" w:type="pct"/>
            <w:shd w:val="clear" w:color="auto" w:fill="auto"/>
          </w:tcPr>
          <w:p w14:paraId="6FF3A14A"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Oleje hydrauliczne łatwo ulegające biodegradacji</w:t>
            </w:r>
          </w:p>
        </w:tc>
        <w:tc>
          <w:tcPr>
            <w:tcW w:w="3125" w:type="pct"/>
            <w:shd w:val="clear" w:color="auto" w:fill="auto"/>
          </w:tcPr>
          <w:p w14:paraId="707F7669"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64EE94F3"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2FD52364"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1EBB897F" w14:textId="76F4936A"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730258" w:rsidRPr="00FC6DF5">
              <w:rPr>
                <w:rFonts w:ascii="Century Gothic" w:hAnsi="Century Gothic" w:cs="Arial"/>
                <w:b/>
                <w:bCs/>
                <w:sz w:val="14"/>
                <w:szCs w:val="14"/>
              </w:rPr>
              <w:t xml:space="preserve"> NR: 2, 3A, 3B, 3C</w:t>
            </w:r>
          </w:p>
        </w:tc>
      </w:tr>
      <w:tr w:rsidR="001A432F" w:rsidRPr="00FC6DF5" w14:paraId="7AF0EA48" w14:textId="77777777" w:rsidTr="004C3D3D">
        <w:trPr>
          <w:trHeight w:val="191"/>
        </w:trPr>
        <w:tc>
          <w:tcPr>
            <w:tcW w:w="206" w:type="pct"/>
            <w:shd w:val="clear" w:color="auto" w:fill="auto"/>
          </w:tcPr>
          <w:p w14:paraId="7CE9DDFD"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32F63B81"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01 13*</w:t>
            </w:r>
          </w:p>
        </w:tc>
        <w:tc>
          <w:tcPr>
            <w:tcW w:w="1174" w:type="pct"/>
            <w:shd w:val="clear" w:color="auto" w:fill="auto"/>
          </w:tcPr>
          <w:p w14:paraId="2B55A2C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Inne oleje hydrauliczne</w:t>
            </w:r>
          </w:p>
        </w:tc>
        <w:tc>
          <w:tcPr>
            <w:tcW w:w="3125" w:type="pct"/>
            <w:shd w:val="clear" w:color="auto" w:fill="auto"/>
          </w:tcPr>
          <w:p w14:paraId="0F534B4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097B63C5"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5DAF3DE7"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26E6AFBF" w14:textId="61A0FE36"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46D082A4" w14:textId="77777777" w:rsidTr="004C3D3D">
        <w:trPr>
          <w:trHeight w:val="191"/>
        </w:trPr>
        <w:tc>
          <w:tcPr>
            <w:tcW w:w="206" w:type="pct"/>
            <w:shd w:val="clear" w:color="auto" w:fill="auto"/>
          </w:tcPr>
          <w:p w14:paraId="0758B955"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1CA980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04*</w:t>
            </w:r>
          </w:p>
        </w:tc>
        <w:tc>
          <w:tcPr>
            <w:tcW w:w="1174" w:type="pct"/>
            <w:shd w:val="clear" w:color="auto" w:fill="auto"/>
          </w:tcPr>
          <w:p w14:paraId="0436BCC1"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zawierające związki chlorowcoorganiczne</w:t>
            </w:r>
          </w:p>
        </w:tc>
        <w:tc>
          <w:tcPr>
            <w:tcW w:w="3125" w:type="pct"/>
            <w:shd w:val="clear" w:color="auto" w:fill="auto"/>
          </w:tcPr>
          <w:p w14:paraId="42F3EFC9"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2342CA4A"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54572B4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2F2558E8" w14:textId="136769ED"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2953D25B" w14:textId="77777777" w:rsidTr="004C3D3D">
        <w:trPr>
          <w:trHeight w:val="191"/>
        </w:trPr>
        <w:tc>
          <w:tcPr>
            <w:tcW w:w="206" w:type="pct"/>
            <w:shd w:val="clear" w:color="auto" w:fill="auto"/>
          </w:tcPr>
          <w:p w14:paraId="4830968F"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0B0CC2A5"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05*</w:t>
            </w:r>
          </w:p>
        </w:tc>
        <w:tc>
          <w:tcPr>
            <w:tcW w:w="1174" w:type="pct"/>
            <w:shd w:val="clear" w:color="auto" w:fill="auto"/>
          </w:tcPr>
          <w:p w14:paraId="0393ED7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niezawierające związków chlorowcoorganicznych</w:t>
            </w:r>
          </w:p>
        </w:tc>
        <w:tc>
          <w:tcPr>
            <w:tcW w:w="3125" w:type="pct"/>
            <w:shd w:val="clear" w:color="auto" w:fill="auto"/>
          </w:tcPr>
          <w:p w14:paraId="5D0A9B11"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7AEBC007"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4132B91D"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51F46F04" w14:textId="133BDA66"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728F06DB" w14:textId="77777777" w:rsidTr="004C3D3D">
        <w:trPr>
          <w:trHeight w:val="70"/>
        </w:trPr>
        <w:tc>
          <w:tcPr>
            <w:tcW w:w="206" w:type="pct"/>
            <w:shd w:val="clear" w:color="auto" w:fill="auto"/>
          </w:tcPr>
          <w:p w14:paraId="0FB9C81A"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653E3528"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06*</w:t>
            </w:r>
          </w:p>
        </w:tc>
        <w:tc>
          <w:tcPr>
            <w:tcW w:w="1174" w:type="pct"/>
            <w:shd w:val="clear" w:color="auto" w:fill="auto"/>
          </w:tcPr>
          <w:p w14:paraId="1E8A23B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Syntetyczne oleje silnikowe, przekładniowe i smarowe</w:t>
            </w:r>
          </w:p>
        </w:tc>
        <w:tc>
          <w:tcPr>
            <w:tcW w:w="3125" w:type="pct"/>
            <w:shd w:val="clear" w:color="auto" w:fill="auto"/>
          </w:tcPr>
          <w:p w14:paraId="3488D15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7FD3B05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77222E6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755C5753" w14:textId="0EBD50E4"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7BFD84D7" w14:textId="77777777" w:rsidTr="00D03881">
        <w:trPr>
          <w:cantSplit/>
          <w:trHeight w:val="70"/>
        </w:trPr>
        <w:tc>
          <w:tcPr>
            <w:tcW w:w="206" w:type="pct"/>
            <w:shd w:val="clear" w:color="auto" w:fill="auto"/>
          </w:tcPr>
          <w:p w14:paraId="7406FB90"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4AEDB4D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07*</w:t>
            </w:r>
          </w:p>
        </w:tc>
        <w:tc>
          <w:tcPr>
            <w:tcW w:w="1174" w:type="pct"/>
            <w:shd w:val="clear" w:color="auto" w:fill="auto"/>
          </w:tcPr>
          <w:p w14:paraId="1C3F0A0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Oleje silnikowe, przekładniowe i smarowe łatwo ulegające biodegradacji</w:t>
            </w:r>
          </w:p>
        </w:tc>
        <w:tc>
          <w:tcPr>
            <w:tcW w:w="3125" w:type="pct"/>
            <w:shd w:val="clear" w:color="auto" w:fill="auto"/>
          </w:tcPr>
          <w:p w14:paraId="397150D1"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4B362F54"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78C27557"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571C83EA" w14:textId="752ECA5E"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7E26EE44" w14:textId="77777777" w:rsidTr="004C3D3D">
        <w:trPr>
          <w:cantSplit/>
          <w:trHeight w:val="70"/>
        </w:trPr>
        <w:tc>
          <w:tcPr>
            <w:tcW w:w="206" w:type="pct"/>
            <w:shd w:val="clear" w:color="auto" w:fill="auto"/>
          </w:tcPr>
          <w:p w14:paraId="47DE2E55"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31A44108"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02 08*</w:t>
            </w:r>
          </w:p>
        </w:tc>
        <w:tc>
          <w:tcPr>
            <w:tcW w:w="1174" w:type="pct"/>
            <w:shd w:val="clear" w:color="auto" w:fill="auto"/>
          </w:tcPr>
          <w:p w14:paraId="055F94B2"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Inne oleje silnikowe, przekładniowe i smarowe</w:t>
            </w:r>
          </w:p>
        </w:tc>
        <w:tc>
          <w:tcPr>
            <w:tcW w:w="3125" w:type="pct"/>
            <w:shd w:val="clear" w:color="auto" w:fill="auto"/>
          </w:tcPr>
          <w:p w14:paraId="3ED81A6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03799B91"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6B51BB5A"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398D55F2" w14:textId="3D785668"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74CB2272" w14:textId="77777777" w:rsidTr="004C3D3D">
        <w:trPr>
          <w:trHeight w:val="70"/>
        </w:trPr>
        <w:tc>
          <w:tcPr>
            <w:tcW w:w="206" w:type="pct"/>
            <w:shd w:val="clear" w:color="auto" w:fill="auto"/>
          </w:tcPr>
          <w:p w14:paraId="71C04A6E"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8F445E2"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01*</w:t>
            </w:r>
          </w:p>
        </w:tc>
        <w:tc>
          <w:tcPr>
            <w:tcW w:w="1174" w:type="pct"/>
            <w:shd w:val="clear" w:color="auto" w:fill="auto"/>
          </w:tcPr>
          <w:p w14:paraId="4E29ECE8"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Olej opałowy i olej napędowy</w:t>
            </w:r>
          </w:p>
        </w:tc>
        <w:tc>
          <w:tcPr>
            <w:tcW w:w="3125" w:type="pct"/>
            <w:shd w:val="clear" w:color="auto" w:fill="auto"/>
          </w:tcPr>
          <w:p w14:paraId="39725939"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72D5AA7C"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09FA3B88"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5FCA73D9" w14:textId="710F2864"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271E6B2F" w14:textId="77777777" w:rsidTr="00267675">
        <w:trPr>
          <w:cantSplit/>
          <w:trHeight w:val="70"/>
        </w:trPr>
        <w:tc>
          <w:tcPr>
            <w:tcW w:w="206" w:type="pct"/>
            <w:shd w:val="clear" w:color="auto" w:fill="auto"/>
          </w:tcPr>
          <w:p w14:paraId="2FF56EB8"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5A553B2"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02*</w:t>
            </w:r>
          </w:p>
        </w:tc>
        <w:tc>
          <w:tcPr>
            <w:tcW w:w="1174" w:type="pct"/>
            <w:shd w:val="clear" w:color="auto" w:fill="auto"/>
          </w:tcPr>
          <w:p w14:paraId="6288BF1C"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Benzyna</w:t>
            </w:r>
          </w:p>
        </w:tc>
        <w:tc>
          <w:tcPr>
            <w:tcW w:w="3125" w:type="pct"/>
            <w:shd w:val="clear" w:color="auto" w:fill="auto"/>
          </w:tcPr>
          <w:p w14:paraId="3318814B"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4E24F835"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7B52DA8C"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34973022" w14:textId="64E0B817"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2894AC0F" w14:textId="77777777" w:rsidTr="0006727C">
        <w:trPr>
          <w:cantSplit/>
          <w:trHeight w:val="70"/>
        </w:trPr>
        <w:tc>
          <w:tcPr>
            <w:tcW w:w="206" w:type="pct"/>
            <w:shd w:val="clear" w:color="auto" w:fill="auto"/>
          </w:tcPr>
          <w:p w14:paraId="5502B3F4"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63BE7539"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13 07 03*</w:t>
            </w:r>
          </w:p>
        </w:tc>
        <w:tc>
          <w:tcPr>
            <w:tcW w:w="1174" w:type="pct"/>
            <w:shd w:val="clear" w:color="auto" w:fill="auto"/>
          </w:tcPr>
          <w:p w14:paraId="1CA406E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Inne paliwa (włącznie z mieszaninami)</w:t>
            </w:r>
          </w:p>
        </w:tc>
        <w:tc>
          <w:tcPr>
            <w:tcW w:w="3125" w:type="pct"/>
            <w:shd w:val="clear" w:color="auto" w:fill="auto"/>
          </w:tcPr>
          <w:p w14:paraId="5BA923FB"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02D63525"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6EC18190"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10946934" w14:textId="439B3547"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2, 3A, 3B, 3C</w:t>
            </w:r>
          </w:p>
        </w:tc>
      </w:tr>
      <w:tr w:rsidR="001A432F" w:rsidRPr="00FC6DF5" w14:paraId="4CABB0F0" w14:textId="77777777" w:rsidTr="004C3D3D">
        <w:trPr>
          <w:trHeight w:val="70"/>
        </w:trPr>
        <w:tc>
          <w:tcPr>
            <w:tcW w:w="206" w:type="pct"/>
            <w:shd w:val="clear" w:color="auto" w:fill="auto"/>
          </w:tcPr>
          <w:p w14:paraId="6A998FD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202F32F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14 06 01*</w:t>
            </w:r>
          </w:p>
        </w:tc>
        <w:tc>
          <w:tcPr>
            <w:tcW w:w="1174" w:type="pct"/>
            <w:shd w:val="clear" w:color="auto" w:fill="auto"/>
          </w:tcPr>
          <w:p w14:paraId="4DC433F5"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Freony, HCFC, HFC</w:t>
            </w:r>
          </w:p>
        </w:tc>
        <w:tc>
          <w:tcPr>
            <w:tcW w:w="3125" w:type="pct"/>
            <w:shd w:val="clear" w:color="auto" w:fill="auto"/>
          </w:tcPr>
          <w:p w14:paraId="7B0A173D" w14:textId="4A77967D"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 xml:space="preserve">Selektywnie, na utwardzonym oraz uszczelnionym podłożu placu magazynowego lub obiektu kubaturowego, w szczelnych </w:t>
            </w:r>
            <w:r w:rsidR="00F60958" w:rsidRPr="00FC6DF5">
              <w:rPr>
                <w:rFonts w:ascii="Century Gothic" w:hAnsi="Century Gothic" w:cstheme="majorHAnsi"/>
                <w:sz w:val="14"/>
                <w:szCs w:val="14"/>
              </w:rPr>
              <w:t xml:space="preserve">wymiennych </w:t>
            </w:r>
            <w:r w:rsidRPr="00FC6DF5">
              <w:rPr>
                <w:rFonts w:ascii="Century Gothic" w:hAnsi="Century Gothic" w:cstheme="majorHAnsi"/>
                <w:sz w:val="14"/>
                <w:szCs w:val="14"/>
              </w:rPr>
              <w:t xml:space="preserve">pojemnikach </w:t>
            </w:r>
            <w:r w:rsidR="00F60958" w:rsidRPr="00FC6DF5">
              <w:rPr>
                <w:rFonts w:ascii="Century Gothic" w:hAnsi="Century Gothic" w:cstheme="majorHAnsi"/>
                <w:sz w:val="14"/>
                <w:szCs w:val="14"/>
              </w:rPr>
              <w:t xml:space="preserve">instalacji do opróżniania instalacji klimatyzacji lub </w:t>
            </w:r>
            <w:r w:rsidRPr="00FC6DF5">
              <w:rPr>
                <w:rFonts w:ascii="Century Gothic" w:hAnsi="Century Gothic" w:cstheme="majorHAnsi"/>
                <w:sz w:val="14"/>
                <w:szCs w:val="14"/>
              </w:rPr>
              <w:t>bezpośrednio w instalacji do opróżniania instalacji klimatyzacji</w:t>
            </w:r>
          </w:p>
          <w:p w14:paraId="74506E7D" w14:textId="270AC993" w:rsidR="00A868E7"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A1CE3" w:rsidRPr="00FC6DF5">
              <w:rPr>
                <w:rFonts w:ascii="Century Gothic" w:hAnsi="Century Gothic" w:cs="Arial"/>
                <w:b/>
                <w:bCs/>
                <w:sz w:val="14"/>
                <w:szCs w:val="14"/>
              </w:rPr>
              <w:t xml:space="preserve"> NR: 3A, 3B, 3C</w:t>
            </w:r>
          </w:p>
        </w:tc>
      </w:tr>
      <w:tr w:rsidR="001A432F" w:rsidRPr="00FC6DF5" w14:paraId="3D6B9F2B" w14:textId="77777777" w:rsidTr="004C3D3D">
        <w:trPr>
          <w:trHeight w:val="70"/>
        </w:trPr>
        <w:tc>
          <w:tcPr>
            <w:tcW w:w="206" w:type="pct"/>
            <w:shd w:val="clear" w:color="auto" w:fill="auto"/>
          </w:tcPr>
          <w:p w14:paraId="71AFC705"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F72F0D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15 02 02*</w:t>
            </w:r>
          </w:p>
        </w:tc>
        <w:tc>
          <w:tcPr>
            <w:tcW w:w="1174" w:type="pct"/>
            <w:shd w:val="clear" w:color="auto" w:fill="auto"/>
          </w:tcPr>
          <w:p w14:paraId="778F5DC5"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(w tym filtry olejowe nieujęte w innych grupach), tkaniny do wycierania (np. szmaty, ścierki) i ubrania ochronne zanieczyszczone substancjami niebezpiecznymi (np. PCB)</w:t>
            </w:r>
          </w:p>
        </w:tc>
        <w:tc>
          <w:tcPr>
            <w:tcW w:w="3125" w:type="pct"/>
            <w:shd w:val="clear" w:color="auto" w:fill="auto"/>
          </w:tcPr>
          <w:p w14:paraId="520D48C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oraz zamykanych pojemnikach, kontenerach itp.  przystosowanych do gromadzenia danego rodzaju odpadu</w:t>
            </w:r>
          </w:p>
          <w:p w14:paraId="09F29B49"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62ADB7A8" w14:textId="36A3459D"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0340B" w:rsidRPr="00FC6DF5">
              <w:rPr>
                <w:rFonts w:ascii="Century Gothic" w:hAnsi="Century Gothic" w:cs="Arial"/>
                <w:b/>
                <w:bCs/>
                <w:sz w:val="14"/>
                <w:szCs w:val="14"/>
              </w:rPr>
              <w:t xml:space="preserve"> NR: 3A, 3B, 3C</w:t>
            </w:r>
          </w:p>
        </w:tc>
      </w:tr>
      <w:tr w:rsidR="001A432F" w:rsidRPr="00FC6DF5" w14:paraId="2E64636B" w14:textId="77777777" w:rsidTr="004C3D3D">
        <w:trPr>
          <w:trHeight w:val="70"/>
        </w:trPr>
        <w:tc>
          <w:tcPr>
            <w:tcW w:w="206" w:type="pct"/>
            <w:shd w:val="clear" w:color="auto" w:fill="auto"/>
          </w:tcPr>
          <w:p w14:paraId="64C6071D"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C0BE337"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15 02 03</w:t>
            </w:r>
          </w:p>
        </w:tc>
        <w:tc>
          <w:tcPr>
            <w:tcW w:w="1174" w:type="pct"/>
            <w:shd w:val="clear" w:color="auto" w:fill="auto"/>
          </w:tcPr>
          <w:p w14:paraId="0F187C3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Sorbenty, materiały filtracyjne, tkaniny do wycierania (np. szmaty, ścierki) i ubrania ochronne inne niż wymienione w 15 02 02</w:t>
            </w:r>
          </w:p>
        </w:tc>
        <w:tc>
          <w:tcPr>
            <w:tcW w:w="3125" w:type="pct"/>
            <w:shd w:val="clear" w:color="auto" w:fill="auto"/>
          </w:tcPr>
          <w:p w14:paraId="39630009" w14:textId="77777777" w:rsidR="00A868E7" w:rsidRPr="00FC6DF5" w:rsidRDefault="00A868E7">
            <w:pPr>
              <w:pStyle w:val="Akapitzlist"/>
              <w:numPr>
                <w:ilvl w:val="0"/>
                <w:numId w:val="212"/>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6619F5BB" w14:textId="77777777" w:rsidR="00A868E7" w:rsidRPr="00FC6DF5" w:rsidRDefault="00A868E7">
            <w:pPr>
              <w:pStyle w:val="Akapitzlist"/>
              <w:numPr>
                <w:ilvl w:val="0"/>
                <w:numId w:val="212"/>
              </w:numPr>
              <w:spacing w:after="0"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260524E0" w14:textId="4768BFD3" w:rsidR="0006727C" w:rsidRPr="00FC6DF5" w:rsidRDefault="009C0AB3">
            <w:pPr>
              <w:pStyle w:val="Akapitzlist"/>
              <w:numPr>
                <w:ilvl w:val="0"/>
                <w:numId w:val="212"/>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0340B" w:rsidRPr="00FC6DF5">
              <w:rPr>
                <w:rFonts w:ascii="Century Gothic" w:hAnsi="Century Gothic" w:cs="Arial"/>
                <w:b/>
                <w:bCs/>
                <w:sz w:val="14"/>
                <w:szCs w:val="14"/>
              </w:rPr>
              <w:t xml:space="preserve"> NR: 3A, 3B, 3C</w:t>
            </w:r>
          </w:p>
        </w:tc>
      </w:tr>
      <w:tr w:rsidR="001A432F" w:rsidRPr="00FC6DF5" w14:paraId="200128A3" w14:textId="77777777" w:rsidTr="004C3D3D">
        <w:trPr>
          <w:trHeight w:val="70"/>
        </w:trPr>
        <w:tc>
          <w:tcPr>
            <w:tcW w:w="206" w:type="pct"/>
            <w:shd w:val="clear" w:color="auto" w:fill="auto"/>
          </w:tcPr>
          <w:p w14:paraId="5C46C2A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21A594A0"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16 01 03</w:t>
            </w:r>
          </w:p>
        </w:tc>
        <w:tc>
          <w:tcPr>
            <w:tcW w:w="1174" w:type="pct"/>
            <w:shd w:val="clear" w:color="auto" w:fill="auto"/>
          </w:tcPr>
          <w:p w14:paraId="68437472"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opony</w:t>
            </w:r>
          </w:p>
        </w:tc>
        <w:tc>
          <w:tcPr>
            <w:tcW w:w="3125" w:type="pct"/>
            <w:shd w:val="clear" w:color="auto" w:fill="auto"/>
          </w:tcPr>
          <w:p w14:paraId="1B21B1BF" w14:textId="77777777" w:rsidR="00A868E7" w:rsidRPr="00FC6DF5" w:rsidRDefault="00A868E7">
            <w:pPr>
              <w:pStyle w:val="Akapitzlist"/>
              <w:numPr>
                <w:ilvl w:val="0"/>
                <w:numId w:val="212"/>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w stosach w sposób zabezpieczony przed rozsypem lub kontenerach itp. przystosowanych do gromadzenia danego rodzaju odpadu</w:t>
            </w:r>
          </w:p>
          <w:p w14:paraId="7ED72DB3" w14:textId="7BE23C3C" w:rsidR="0006727C" w:rsidRPr="00FC6DF5" w:rsidRDefault="009C0AB3">
            <w:pPr>
              <w:pStyle w:val="Akapitzlist"/>
              <w:numPr>
                <w:ilvl w:val="0"/>
                <w:numId w:val="212"/>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C0340B" w:rsidRPr="00FC6DF5">
              <w:rPr>
                <w:rFonts w:ascii="Century Gothic" w:hAnsi="Century Gothic" w:cs="Arial"/>
                <w:b/>
                <w:bCs/>
                <w:sz w:val="14"/>
                <w:szCs w:val="14"/>
              </w:rPr>
              <w:t xml:space="preserve"> NR: 3A, 3B, 3C, 11</w:t>
            </w:r>
          </w:p>
        </w:tc>
      </w:tr>
      <w:tr w:rsidR="001A432F" w:rsidRPr="00FC6DF5" w14:paraId="144743A1" w14:textId="77777777" w:rsidTr="000A7934">
        <w:trPr>
          <w:cantSplit/>
          <w:trHeight w:val="70"/>
        </w:trPr>
        <w:tc>
          <w:tcPr>
            <w:tcW w:w="206" w:type="pct"/>
            <w:shd w:val="clear" w:color="auto" w:fill="auto"/>
          </w:tcPr>
          <w:p w14:paraId="51DE71E5" w14:textId="77777777" w:rsidR="0054287D" w:rsidRPr="00FC6DF5" w:rsidRDefault="0054287D">
            <w:pPr>
              <w:numPr>
                <w:ilvl w:val="0"/>
                <w:numId w:val="207"/>
              </w:numPr>
              <w:spacing w:after="0" w:line="276" w:lineRule="auto"/>
              <w:rPr>
                <w:rFonts w:ascii="Century Gothic" w:hAnsi="Century Gothic" w:cs="Arial"/>
                <w:sz w:val="14"/>
                <w:szCs w:val="14"/>
              </w:rPr>
            </w:pPr>
          </w:p>
        </w:tc>
        <w:tc>
          <w:tcPr>
            <w:tcW w:w="495" w:type="pct"/>
            <w:shd w:val="clear" w:color="auto" w:fill="auto"/>
          </w:tcPr>
          <w:p w14:paraId="5DC44FA2" w14:textId="69733B02" w:rsidR="0054287D" w:rsidRPr="00FC6DF5" w:rsidRDefault="0054287D" w:rsidP="000A7934">
            <w:pPr>
              <w:spacing w:after="0" w:line="276" w:lineRule="auto"/>
              <w:rPr>
                <w:rFonts w:ascii="Century Gothic" w:hAnsi="Century Gothic" w:cs="Arial"/>
                <w:sz w:val="14"/>
                <w:szCs w:val="14"/>
              </w:rPr>
            </w:pPr>
            <w:r w:rsidRPr="00FC6DF5">
              <w:rPr>
                <w:rFonts w:ascii="Century Gothic" w:hAnsi="Century Gothic" w:cs="Arial"/>
                <w:sz w:val="14"/>
                <w:szCs w:val="14"/>
              </w:rPr>
              <w:t>16 01 06</w:t>
            </w:r>
          </w:p>
        </w:tc>
        <w:tc>
          <w:tcPr>
            <w:tcW w:w="1174" w:type="pct"/>
            <w:shd w:val="clear" w:color="auto" w:fill="auto"/>
            <w:vAlign w:val="center"/>
          </w:tcPr>
          <w:p w14:paraId="4F2FD3D7" w14:textId="04ABB723" w:rsidR="0054287D" w:rsidRPr="00FC6DF5" w:rsidRDefault="0054287D" w:rsidP="0054287D">
            <w:pPr>
              <w:spacing w:after="0" w:line="276" w:lineRule="auto"/>
              <w:rPr>
                <w:rFonts w:ascii="Century Gothic" w:hAnsi="Century Gothic" w:cs="Arial"/>
                <w:sz w:val="14"/>
                <w:szCs w:val="14"/>
              </w:rPr>
            </w:pPr>
            <w:r w:rsidRPr="00FC6DF5">
              <w:rPr>
                <w:rFonts w:ascii="Century Gothic" w:hAnsi="Century Gothic" w:cs="Arial"/>
                <w:sz w:val="14"/>
                <w:szCs w:val="14"/>
              </w:rPr>
              <w:t>Zużyte lub nie nadające się do użytkowania pojazdy niezawierające cieczy i innych niebezpiecznych elementów</w:t>
            </w:r>
          </w:p>
        </w:tc>
        <w:tc>
          <w:tcPr>
            <w:tcW w:w="3125" w:type="pct"/>
            <w:shd w:val="clear" w:color="auto" w:fill="auto"/>
          </w:tcPr>
          <w:p w14:paraId="34F00910" w14:textId="77777777" w:rsidR="0054287D" w:rsidRPr="00FC6DF5" w:rsidRDefault="0054287D">
            <w:pPr>
              <w:pStyle w:val="Akapitzlist"/>
              <w:numPr>
                <w:ilvl w:val="0"/>
                <w:numId w:val="21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luzem lub w stosach w sposób zabezpieczony przez rozsypem na utwardzonym oraz uszczelnionym podłożu</w:t>
            </w:r>
          </w:p>
          <w:p w14:paraId="78DEBEB6" w14:textId="505A40B1" w:rsidR="0054287D" w:rsidRPr="00FC6DF5" w:rsidRDefault="00F652D7">
            <w:pPr>
              <w:pStyle w:val="Akapitzlist"/>
              <w:numPr>
                <w:ilvl w:val="0"/>
                <w:numId w:val="211"/>
              </w:numPr>
              <w:spacing w:after="0"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1, 2</w:t>
            </w:r>
          </w:p>
        </w:tc>
      </w:tr>
      <w:tr w:rsidR="001A432F" w:rsidRPr="00FC6DF5" w14:paraId="7309857F" w14:textId="77777777" w:rsidTr="004C3D3D">
        <w:trPr>
          <w:cantSplit/>
          <w:trHeight w:val="70"/>
        </w:trPr>
        <w:tc>
          <w:tcPr>
            <w:tcW w:w="206" w:type="pct"/>
            <w:shd w:val="clear" w:color="auto" w:fill="auto"/>
          </w:tcPr>
          <w:p w14:paraId="6780AB63"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4E3BDB51"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07*</w:t>
            </w:r>
          </w:p>
        </w:tc>
        <w:tc>
          <w:tcPr>
            <w:tcW w:w="1174" w:type="pct"/>
            <w:shd w:val="clear" w:color="auto" w:fill="auto"/>
          </w:tcPr>
          <w:p w14:paraId="695990E8"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Filtry olejowe</w:t>
            </w:r>
          </w:p>
        </w:tc>
        <w:tc>
          <w:tcPr>
            <w:tcW w:w="3125" w:type="pct"/>
            <w:shd w:val="clear" w:color="auto" w:fill="auto"/>
          </w:tcPr>
          <w:p w14:paraId="2C19165C"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oraz zamykanych pojemnikach, kontenerach itp.  przystosowanych do gromadzenia danego rodzaju odpadu</w:t>
            </w:r>
          </w:p>
          <w:p w14:paraId="7B52EC93"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597B877C" w14:textId="43B3FEDE"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5DE88EB9" w14:textId="77777777" w:rsidTr="004C3D3D">
        <w:trPr>
          <w:cantSplit/>
          <w:trHeight w:val="70"/>
        </w:trPr>
        <w:tc>
          <w:tcPr>
            <w:tcW w:w="206" w:type="pct"/>
            <w:shd w:val="clear" w:color="auto" w:fill="auto"/>
          </w:tcPr>
          <w:p w14:paraId="4F535717"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4B40F43B"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08*</w:t>
            </w:r>
          </w:p>
        </w:tc>
        <w:tc>
          <w:tcPr>
            <w:tcW w:w="1174" w:type="pct"/>
            <w:shd w:val="clear" w:color="auto" w:fill="auto"/>
          </w:tcPr>
          <w:p w14:paraId="15E6645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zawierające rtęć</w:t>
            </w:r>
          </w:p>
        </w:tc>
        <w:tc>
          <w:tcPr>
            <w:tcW w:w="3125" w:type="pct"/>
            <w:shd w:val="clear" w:color="auto" w:fill="auto"/>
          </w:tcPr>
          <w:p w14:paraId="42A3F61B"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oraz zamykanych pojemnikach, przystosowanych do gromadzenia danego rodzaju odpadu</w:t>
            </w:r>
          </w:p>
          <w:p w14:paraId="26ED8A6B"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272552DC" w14:textId="6285A60D"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7E4D1369" w14:textId="77777777" w:rsidTr="003676BD">
        <w:trPr>
          <w:cantSplit/>
          <w:trHeight w:val="70"/>
        </w:trPr>
        <w:tc>
          <w:tcPr>
            <w:tcW w:w="206" w:type="pct"/>
            <w:shd w:val="clear" w:color="auto" w:fill="auto"/>
          </w:tcPr>
          <w:p w14:paraId="3DB83004"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5E16D701"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09*</w:t>
            </w:r>
          </w:p>
        </w:tc>
        <w:tc>
          <w:tcPr>
            <w:tcW w:w="1174" w:type="pct"/>
            <w:shd w:val="clear" w:color="auto" w:fill="auto"/>
          </w:tcPr>
          <w:p w14:paraId="2D431B21"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zawierające PCB</w:t>
            </w:r>
          </w:p>
        </w:tc>
        <w:tc>
          <w:tcPr>
            <w:tcW w:w="3125" w:type="pct"/>
            <w:shd w:val="clear" w:color="auto" w:fill="auto"/>
          </w:tcPr>
          <w:p w14:paraId="02748BB2"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6E39755A"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4C1FE2D0" w14:textId="0561344B"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6D425E33" w14:textId="77777777" w:rsidTr="004C3D3D">
        <w:trPr>
          <w:trHeight w:val="70"/>
        </w:trPr>
        <w:tc>
          <w:tcPr>
            <w:tcW w:w="206" w:type="pct"/>
            <w:shd w:val="clear" w:color="auto" w:fill="auto"/>
          </w:tcPr>
          <w:p w14:paraId="6DEEAFC8"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8DA899C"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10*</w:t>
            </w:r>
          </w:p>
        </w:tc>
        <w:tc>
          <w:tcPr>
            <w:tcW w:w="1174" w:type="pct"/>
            <w:shd w:val="clear" w:color="auto" w:fill="auto"/>
          </w:tcPr>
          <w:p w14:paraId="72DE0C8C"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Elementy wybuchowe (np. poduszki powietrzne)</w:t>
            </w:r>
          </w:p>
        </w:tc>
        <w:tc>
          <w:tcPr>
            <w:tcW w:w="3125" w:type="pct"/>
            <w:shd w:val="clear" w:color="auto" w:fill="auto"/>
          </w:tcPr>
          <w:p w14:paraId="4B943FD5"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007DE32F"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1161BAA7" w14:textId="4B24B860"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258D4474" w14:textId="77777777" w:rsidTr="004C3D3D">
        <w:trPr>
          <w:trHeight w:val="70"/>
        </w:trPr>
        <w:tc>
          <w:tcPr>
            <w:tcW w:w="206" w:type="pct"/>
            <w:shd w:val="clear" w:color="auto" w:fill="auto"/>
          </w:tcPr>
          <w:p w14:paraId="2624B9F3"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69FE56A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11*</w:t>
            </w:r>
          </w:p>
        </w:tc>
        <w:tc>
          <w:tcPr>
            <w:tcW w:w="1174" w:type="pct"/>
            <w:shd w:val="clear" w:color="auto" w:fill="auto"/>
          </w:tcPr>
          <w:p w14:paraId="5D4F010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Okładziny hamulcowe zawierające azbest</w:t>
            </w:r>
          </w:p>
        </w:tc>
        <w:tc>
          <w:tcPr>
            <w:tcW w:w="3125" w:type="pct"/>
            <w:shd w:val="clear" w:color="auto" w:fill="auto"/>
          </w:tcPr>
          <w:p w14:paraId="3AE885B9"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oraz zamykanych pojemnikach, przystosowanych do gromadzenia danego rodzaju odpadu</w:t>
            </w:r>
          </w:p>
          <w:p w14:paraId="4DD74AC8"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055EEBEB" w14:textId="64566E7E"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511FDDA2" w14:textId="77777777" w:rsidTr="004C3D3D">
        <w:trPr>
          <w:trHeight w:val="70"/>
        </w:trPr>
        <w:tc>
          <w:tcPr>
            <w:tcW w:w="206" w:type="pct"/>
            <w:shd w:val="clear" w:color="auto" w:fill="auto"/>
          </w:tcPr>
          <w:p w14:paraId="3787E4D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361F51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16 01 12</w:t>
            </w:r>
          </w:p>
        </w:tc>
        <w:tc>
          <w:tcPr>
            <w:tcW w:w="1174" w:type="pct"/>
            <w:shd w:val="clear" w:color="auto" w:fill="auto"/>
          </w:tcPr>
          <w:p w14:paraId="1005A63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Okładziny hamulcowe inne niż wymienione w 16 01 11</w:t>
            </w:r>
          </w:p>
        </w:tc>
        <w:tc>
          <w:tcPr>
            <w:tcW w:w="3125" w:type="pct"/>
            <w:shd w:val="clear" w:color="auto" w:fill="auto"/>
          </w:tcPr>
          <w:p w14:paraId="4ADA8C32" w14:textId="77777777" w:rsidR="000430B9" w:rsidRPr="00FC6DF5" w:rsidRDefault="000430B9">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3C7554A" w14:textId="584B39FE" w:rsidR="0006727C"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 8A, 8B, 8C</w:t>
            </w:r>
          </w:p>
        </w:tc>
      </w:tr>
      <w:tr w:rsidR="001A432F" w:rsidRPr="00FC6DF5" w14:paraId="6F80DF5A" w14:textId="77777777" w:rsidTr="004C3D3D">
        <w:trPr>
          <w:cantSplit/>
          <w:trHeight w:val="70"/>
        </w:trPr>
        <w:tc>
          <w:tcPr>
            <w:tcW w:w="206" w:type="pct"/>
            <w:shd w:val="clear" w:color="auto" w:fill="auto"/>
          </w:tcPr>
          <w:p w14:paraId="4E86835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96890B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13*</w:t>
            </w:r>
          </w:p>
        </w:tc>
        <w:tc>
          <w:tcPr>
            <w:tcW w:w="1174" w:type="pct"/>
            <w:shd w:val="clear" w:color="auto" w:fill="auto"/>
          </w:tcPr>
          <w:p w14:paraId="5B85AC7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Płyny hamulcowe</w:t>
            </w:r>
          </w:p>
        </w:tc>
        <w:tc>
          <w:tcPr>
            <w:tcW w:w="3125" w:type="pct"/>
            <w:shd w:val="clear" w:color="auto" w:fill="auto"/>
          </w:tcPr>
          <w:p w14:paraId="3235B968"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5216876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12D64767"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45552BDF" w14:textId="72594033" w:rsidR="00004400"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0AD22D04" w14:textId="77777777" w:rsidTr="007A0E9A">
        <w:trPr>
          <w:cantSplit/>
          <w:trHeight w:val="70"/>
        </w:trPr>
        <w:tc>
          <w:tcPr>
            <w:tcW w:w="206" w:type="pct"/>
            <w:shd w:val="clear" w:color="auto" w:fill="auto"/>
          </w:tcPr>
          <w:p w14:paraId="3E057BA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36493B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14*</w:t>
            </w:r>
          </w:p>
        </w:tc>
        <w:tc>
          <w:tcPr>
            <w:tcW w:w="1174" w:type="pct"/>
            <w:shd w:val="clear" w:color="auto" w:fill="auto"/>
          </w:tcPr>
          <w:p w14:paraId="7484F26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 xml:space="preserve">Płyny zapobiegające zamarzaniu zawierające niebezpieczne substancje </w:t>
            </w:r>
          </w:p>
        </w:tc>
        <w:tc>
          <w:tcPr>
            <w:tcW w:w="3125" w:type="pct"/>
            <w:shd w:val="clear" w:color="auto" w:fill="auto"/>
          </w:tcPr>
          <w:p w14:paraId="2B556378"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05D5AFAA"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5891D5F8"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71C0C1A8" w14:textId="6C0F05CD" w:rsidR="00004400"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3EA28EC6" w14:textId="77777777" w:rsidTr="004C3D3D">
        <w:trPr>
          <w:trHeight w:val="70"/>
        </w:trPr>
        <w:tc>
          <w:tcPr>
            <w:tcW w:w="206" w:type="pct"/>
            <w:shd w:val="clear" w:color="auto" w:fill="auto"/>
          </w:tcPr>
          <w:p w14:paraId="3C15A3FB"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2540B07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16 01 15</w:t>
            </w:r>
          </w:p>
        </w:tc>
        <w:tc>
          <w:tcPr>
            <w:tcW w:w="1174" w:type="pct"/>
            <w:shd w:val="clear" w:color="auto" w:fill="auto"/>
          </w:tcPr>
          <w:p w14:paraId="3DBFC99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Płyny zapobiegające zamarzaniu inne niż wymienione w 16 01 14</w:t>
            </w:r>
          </w:p>
        </w:tc>
        <w:tc>
          <w:tcPr>
            <w:tcW w:w="3125" w:type="pct"/>
            <w:shd w:val="clear" w:color="auto" w:fill="auto"/>
          </w:tcPr>
          <w:p w14:paraId="01A543FB"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szczelnych pojemnikach przystosowanych do gromadzenia danego rodzaju odpadu</w:t>
            </w:r>
          </w:p>
          <w:p w14:paraId="0B200716"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Rozporządzeniem Ministra Gospodarki z dnia 5 października 2015 r. w sprawie szczegółowego sposobu postępowania z olejami odpadowymi (Dz.U. 2015 poz. 1694)</w:t>
            </w:r>
          </w:p>
          <w:p w14:paraId="3C2DA869" w14:textId="2013EC30" w:rsidR="003127D2"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F652D7" w:rsidRPr="00FC6DF5">
              <w:rPr>
                <w:rFonts w:ascii="Century Gothic" w:hAnsi="Century Gothic" w:cs="Arial"/>
                <w:b/>
                <w:bCs/>
                <w:sz w:val="14"/>
                <w:szCs w:val="14"/>
              </w:rPr>
              <w:t xml:space="preserve"> NR: 3A, 3B, 3C</w:t>
            </w:r>
          </w:p>
        </w:tc>
      </w:tr>
      <w:tr w:rsidR="001A432F" w:rsidRPr="00FC6DF5" w14:paraId="61D93662" w14:textId="77777777" w:rsidTr="001A21F1">
        <w:trPr>
          <w:cantSplit/>
          <w:trHeight w:val="70"/>
        </w:trPr>
        <w:tc>
          <w:tcPr>
            <w:tcW w:w="206" w:type="pct"/>
            <w:shd w:val="clear" w:color="auto" w:fill="auto"/>
          </w:tcPr>
          <w:p w14:paraId="6B3C6D26"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083430C9"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16 01 16</w:t>
            </w:r>
          </w:p>
        </w:tc>
        <w:tc>
          <w:tcPr>
            <w:tcW w:w="1174" w:type="pct"/>
            <w:shd w:val="clear" w:color="auto" w:fill="auto"/>
          </w:tcPr>
          <w:p w14:paraId="55404AB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Zbiorniki na gaz skroplony</w:t>
            </w:r>
          </w:p>
        </w:tc>
        <w:tc>
          <w:tcPr>
            <w:tcW w:w="3125" w:type="pct"/>
            <w:shd w:val="clear" w:color="auto" w:fill="auto"/>
          </w:tcPr>
          <w:p w14:paraId="30630590" w14:textId="5D33C964" w:rsidR="00A868E7" w:rsidRPr="00FC6DF5" w:rsidRDefault="0006727C">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Technologia prowadzenia działalności nie przewiduje tymczasowego magazynowania odpadów o kodzie 16 01 16 – zapisy Rozporządzenia Ministra Klimatu i Środowiska  z dnia 24 lipca 2023 r. w sprawie warunków technicznych, jakim powinny odpowiadać bazy i stacje paliw płynnych, bazy i stacje gazu płynnego, rurociągi przesyłowe dalekosiężne służące do transportu ropy naftowej i produktów naftowych i ich usytuowanie (Dz.U. 2023 poz. 1707) nie mają zastosowania</w:t>
            </w:r>
          </w:p>
        </w:tc>
      </w:tr>
      <w:tr w:rsidR="001A432F" w:rsidRPr="00FC6DF5" w14:paraId="3AA17C0F" w14:textId="77777777" w:rsidTr="004C3D3D">
        <w:trPr>
          <w:trHeight w:val="70"/>
        </w:trPr>
        <w:tc>
          <w:tcPr>
            <w:tcW w:w="206" w:type="pct"/>
            <w:shd w:val="clear" w:color="auto" w:fill="auto"/>
          </w:tcPr>
          <w:p w14:paraId="65083BF8"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07F1884B"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16 01 17</w:t>
            </w:r>
          </w:p>
        </w:tc>
        <w:tc>
          <w:tcPr>
            <w:tcW w:w="1174" w:type="pct"/>
            <w:shd w:val="clear" w:color="auto" w:fill="auto"/>
          </w:tcPr>
          <w:p w14:paraId="580647A3"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3125" w:type="pct"/>
            <w:shd w:val="clear" w:color="auto" w:fill="auto"/>
          </w:tcPr>
          <w:p w14:paraId="1AB5B87F" w14:textId="56882664"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3F7205F" w14:textId="00E30611" w:rsidR="003127D2" w:rsidRPr="00FC6DF5" w:rsidRDefault="00057A06">
            <w:pPr>
              <w:pStyle w:val="Akapitzlist"/>
              <w:numPr>
                <w:ilvl w:val="0"/>
                <w:numId w:val="210"/>
              </w:numPr>
              <w:spacing w:after="0" w:line="276" w:lineRule="auto"/>
              <w:rPr>
                <w:rFonts w:ascii="Century Gothic" w:hAnsi="Century Gothic" w:cs="Arial"/>
                <w:b/>
                <w:bCs/>
                <w:sz w:val="14"/>
                <w:szCs w:val="14"/>
              </w:rPr>
            </w:pPr>
            <w:r w:rsidRPr="00FC6DF5">
              <w:rPr>
                <w:rFonts w:ascii="Century Gothic" w:hAnsi="Century Gothic" w:cstheme="majorHAnsi"/>
                <w:b/>
                <w:bCs/>
                <w:sz w:val="14"/>
                <w:szCs w:val="14"/>
              </w:rPr>
              <w:t>MIEJSCE NR: 3A, 3B, 5, 6, 7, 8A, 8B, 8C</w:t>
            </w:r>
          </w:p>
        </w:tc>
      </w:tr>
      <w:tr w:rsidR="001A432F" w:rsidRPr="00FC6DF5" w14:paraId="2B6648DB" w14:textId="77777777" w:rsidTr="004C3D3D">
        <w:trPr>
          <w:trHeight w:val="70"/>
        </w:trPr>
        <w:tc>
          <w:tcPr>
            <w:tcW w:w="206" w:type="pct"/>
            <w:shd w:val="clear" w:color="auto" w:fill="auto"/>
          </w:tcPr>
          <w:p w14:paraId="602110FB"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6F955C99"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16 01 18</w:t>
            </w:r>
          </w:p>
        </w:tc>
        <w:tc>
          <w:tcPr>
            <w:tcW w:w="1174" w:type="pct"/>
            <w:shd w:val="clear" w:color="auto" w:fill="auto"/>
          </w:tcPr>
          <w:p w14:paraId="500E5D9B"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3125" w:type="pct"/>
            <w:shd w:val="clear" w:color="auto" w:fill="auto"/>
          </w:tcPr>
          <w:p w14:paraId="420526B8" w14:textId="4035AD02"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229DF3F" w14:textId="69810C0C" w:rsidR="003127D2" w:rsidRPr="00FC6DF5" w:rsidRDefault="00057A06">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589B8548" w14:textId="77777777" w:rsidTr="004C3D3D">
        <w:trPr>
          <w:trHeight w:val="70"/>
        </w:trPr>
        <w:tc>
          <w:tcPr>
            <w:tcW w:w="206" w:type="pct"/>
            <w:shd w:val="clear" w:color="auto" w:fill="auto"/>
          </w:tcPr>
          <w:p w14:paraId="0E05D2A7"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06F030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16 01 19</w:t>
            </w:r>
          </w:p>
        </w:tc>
        <w:tc>
          <w:tcPr>
            <w:tcW w:w="1174" w:type="pct"/>
            <w:shd w:val="clear" w:color="auto" w:fill="auto"/>
          </w:tcPr>
          <w:p w14:paraId="0DD3B30E"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Tworzywa sztuczne</w:t>
            </w:r>
          </w:p>
        </w:tc>
        <w:tc>
          <w:tcPr>
            <w:tcW w:w="3125" w:type="pct"/>
            <w:shd w:val="clear" w:color="auto" w:fill="auto"/>
          </w:tcPr>
          <w:p w14:paraId="2A34B504" w14:textId="52F432F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D88EA91" w14:textId="4D478DF7" w:rsidR="003127D2" w:rsidRPr="00FC6DF5" w:rsidRDefault="00057A06">
            <w:pPr>
              <w:pStyle w:val="Akapitzlist"/>
              <w:numPr>
                <w:ilvl w:val="0"/>
                <w:numId w:val="210"/>
              </w:numPr>
              <w:spacing w:after="0" w:line="276" w:lineRule="auto"/>
              <w:rPr>
                <w:rFonts w:ascii="Century Gothic" w:hAnsi="Century Gothic" w:cs="Arial"/>
                <w:b/>
                <w:bCs/>
                <w:sz w:val="14"/>
                <w:szCs w:val="14"/>
              </w:rPr>
            </w:pPr>
            <w:r w:rsidRPr="00FC6DF5">
              <w:rPr>
                <w:rFonts w:ascii="Century Gothic" w:hAnsi="Century Gothic" w:cs="Arial"/>
                <w:b/>
                <w:bCs/>
                <w:sz w:val="14"/>
                <w:szCs w:val="14"/>
              </w:rPr>
              <w:t>MIEJSCE NR: 12</w:t>
            </w:r>
          </w:p>
        </w:tc>
      </w:tr>
      <w:tr w:rsidR="001A432F" w:rsidRPr="00FC6DF5" w14:paraId="6DC720B9" w14:textId="77777777" w:rsidTr="004C3D3D">
        <w:trPr>
          <w:trHeight w:val="70"/>
        </w:trPr>
        <w:tc>
          <w:tcPr>
            <w:tcW w:w="206" w:type="pct"/>
            <w:shd w:val="clear" w:color="auto" w:fill="auto"/>
          </w:tcPr>
          <w:p w14:paraId="6154F55E"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3560BAA"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16 01 20</w:t>
            </w:r>
          </w:p>
        </w:tc>
        <w:tc>
          <w:tcPr>
            <w:tcW w:w="1174" w:type="pct"/>
            <w:shd w:val="clear" w:color="auto" w:fill="auto"/>
          </w:tcPr>
          <w:p w14:paraId="670A3D8A"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Szkło</w:t>
            </w:r>
          </w:p>
        </w:tc>
        <w:tc>
          <w:tcPr>
            <w:tcW w:w="3125" w:type="pct"/>
            <w:shd w:val="clear" w:color="auto" w:fill="auto"/>
          </w:tcPr>
          <w:p w14:paraId="3EB0FA8A" w14:textId="77777777" w:rsidR="002E0B0B" w:rsidRPr="00FC6DF5" w:rsidRDefault="002E0B0B">
            <w:pPr>
              <w:pStyle w:val="Akapitzlist"/>
              <w:numPr>
                <w:ilvl w:val="0"/>
                <w:numId w:val="210"/>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268855ED" w14:textId="77777777" w:rsidR="002E0B0B" w:rsidRPr="00FC6DF5" w:rsidRDefault="002E0B0B">
            <w:pPr>
              <w:pStyle w:val="Akapitzlist"/>
              <w:numPr>
                <w:ilvl w:val="0"/>
                <w:numId w:val="210"/>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0EE7CD99" w14:textId="2D36D65C" w:rsidR="003127D2" w:rsidRPr="00FC6DF5" w:rsidRDefault="00057A06">
            <w:pPr>
              <w:pStyle w:val="Akapitzlist"/>
              <w:numPr>
                <w:ilvl w:val="0"/>
                <w:numId w:val="210"/>
              </w:numPr>
              <w:spacing w:after="0" w:line="276" w:lineRule="auto"/>
              <w:rPr>
                <w:rFonts w:ascii="Century Gothic" w:hAnsi="Century Gothic" w:cs="Arial"/>
                <w:b/>
                <w:bCs/>
                <w:sz w:val="14"/>
                <w:szCs w:val="14"/>
              </w:rPr>
            </w:pPr>
            <w:r w:rsidRPr="00FC6DF5">
              <w:rPr>
                <w:rFonts w:ascii="Century Gothic" w:hAnsi="Century Gothic" w:cs="Arial"/>
                <w:b/>
                <w:bCs/>
                <w:sz w:val="14"/>
                <w:szCs w:val="14"/>
              </w:rPr>
              <w:t>MIEJSCE NR: 8A, 8B, 8C</w:t>
            </w:r>
          </w:p>
        </w:tc>
      </w:tr>
      <w:tr w:rsidR="001A432F" w:rsidRPr="00FC6DF5" w14:paraId="781368D3" w14:textId="77777777" w:rsidTr="00D35008">
        <w:trPr>
          <w:cantSplit/>
          <w:trHeight w:val="70"/>
        </w:trPr>
        <w:tc>
          <w:tcPr>
            <w:tcW w:w="206" w:type="pct"/>
            <w:shd w:val="clear" w:color="auto" w:fill="auto"/>
          </w:tcPr>
          <w:p w14:paraId="0B3F579D"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810E5F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21*</w:t>
            </w:r>
          </w:p>
        </w:tc>
        <w:tc>
          <w:tcPr>
            <w:tcW w:w="1174" w:type="pct"/>
            <w:shd w:val="clear" w:color="auto" w:fill="auto"/>
          </w:tcPr>
          <w:p w14:paraId="5B5437CF"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Niebezpieczne elementy inne niż wymienione w 16 01 07 do 16 01 11, 16 01 13 i 16 01 14</w:t>
            </w:r>
          </w:p>
        </w:tc>
        <w:tc>
          <w:tcPr>
            <w:tcW w:w="3125" w:type="pct"/>
            <w:shd w:val="clear" w:color="auto" w:fill="auto"/>
          </w:tcPr>
          <w:p w14:paraId="48EDE7AD"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4467E074"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69DDABC4" w14:textId="5F331664" w:rsidR="003D2499"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3E79B6A3" w14:textId="77777777" w:rsidTr="004C3D3D">
        <w:trPr>
          <w:trHeight w:val="70"/>
        </w:trPr>
        <w:tc>
          <w:tcPr>
            <w:tcW w:w="206" w:type="pct"/>
            <w:shd w:val="clear" w:color="auto" w:fill="auto"/>
          </w:tcPr>
          <w:p w14:paraId="1BA952B4"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49D6742B"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16 01 22</w:t>
            </w:r>
          </w:p>
        </w:tc>
        <w:tc>
          <w:tcPr>
            <w:tcW w:w="1174" w:type="pct"/>
            <w:shd w:val="clear" w:color="auto" w:fill="auto"/>
          </w:tcPr>
          <w:p w14:paraId="433378FA"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Inne niewymienione elementy</w:t>
            </w:r>
          </w:p>
        </w:tc>
        <w:tc>
          <w:tcPr>
            <w:tcW w:w="3125" w:type="pct"/>
            <w:shd w:val="clear" w:color="auto" w:fill="auto"/>
          </w:tcPr>
          <w:p w14:paraId="66CCE2C6"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28B4E31E" w14:textId="7ACEF36E" w:rsidR="003D2499" w:rsidRPr="00FC6DF5" w:rsidRDefault="009C0AB3">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8A, 8B, 8C</w:t>
            </w:r>
          </w:p>
        </w:tc>
      </w:tr>
      <w:tr w:rsidR="001A432F" w:rsidRPr="00FC6DF5" w14:paraId="1A548553" w14:textId="77777777" w:rsidTr="00D03881">
        <w:trPr>
          <w:cantSplit/>
          <w:trHeight w:val="70"/>
        </w:trPr>
        <w:tc>
          <w:tcPr>
            <w:tcW w:w="206" w:type="pct"/>
            <w:shd w:val="clear" w:color="auto" w:fill="auto"/>
          </w:tcPr>
          <w:p w14:paraId="5E6062A8"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32B59FE6"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16 01 99</w:t>
            </w:r>
          </w:p>
        </w:tc>
        <w:tc>
          <w:tcPr>
            <w:tcW w:w="1174" w:type="pct"/>
            <w:shd w:val="clear" w:color="auto" w:fill="auto"/>
          </w:tcPr>
          <w:p w14:paraId="7CC3FE5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Inne niewymienione odpady</w:t>
            </w:r>
          </w:p>
        </w:tc>
        <w:tc>
          <w:tcPr>
            <w:tcW w:w="3125" w:type="pct"/>
            <w:shd w:val="clear" w:color="auto" w:fill="auto"/>
          </w:tcPr>
          <w:p w14:paraId="31D97EAA"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06021E64" w14:textId="579399E6" w:rsidR="003D2499" w:rsidRPr="00FC6DF5" w:rsidRDefault="009C0AB3">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8A, 8B, 8C</w:t>
            </w:r>
          </w:p>
        </w:tc>
      </w:tr>
      <w:tr w:rsidR="001A432F" w:rsidRPr="00FC6DF5" w14:paraId="2DFDE762" w14:textId="77777777" w:rsidTr="007A0E9A">
        <w:trPr>
          <w:cantSplit/>
          <w:trHeight w:val="70"/>
        </w:trPr>
        <w:tc>
          <w:tcPr>
            <w:tcW w:w="206" w:type="pct"/>
            <w:shd w:val="clear" w:color="auto" w:fill="auto"/>
          </w:tcPr>
          <w:p w14:paraId="378B6DF6"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B0641AB"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11*</w:t>
            </w:r>
          </w:p>
        </w:tc>
        <w:tc>
          <w:tcPr>
            <w:tcW w:w="1174" w:type="pct"/>
            <w:shd w:val="clear" w:color="auto" w:fill="auto"/>
          </w:tcPr>
          <w:p w14:paraId="3A122C0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urządzenia zawierające freony, HCFC, HFC</w:t>
            </w:r>
          </w:p>
        </w:tc>
        <w:tc>
          <w:tcPr>
            <w:tcW w:w="3125" w:type="pct"/>
            <w:shd w:val="clear" w:color="auto" w:fill="auto"/>
          </w:tcPr>
          <w:p w14:paraId="662F68B2"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 – przy uwzględnieniu sytuacji kiedy odpady ZSEiE pochodzą z urządzeń przystosowanych do użytkowania na zewnątrz oraz/lub</w:t>
            </w:r>
          </w:p>
          <w:p w14:paraId="102775A8"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43D06D4C" w14:textId="643E75F2" w:rsidR="003D2499" w:rsidRPr="00FC6DF5" w:rsidRDefault="009C0AB3">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7446BFB1" w14:textId="77777777" w:rsidTr="007A0E9A">
        <w:trPr>
          <w:cantSplit/>
          <w:trHeight w:val="70"/>
        </w:trPr>
        <w:tc>
          <w:tcPr>
            <w:tcW w:w="206" w:type="pct"/>
            <w:shd w:val="clear" w:color="auto" w:fill="auto"/>
          </w:tcPr>
          <w:p w14:paraId="00A26E3A"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726B4F74"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13*</w:t>
            </w:r>
          </w:p>
        </w:tc>
        <w:tc>
          <w:tcPr>
            <w:tcW w:w="1174" w:type="pct"/>
            <w:shd w:val="clear" w:color="auto" w:fill="auto"/>
          </w:tcPr>
          <w:p w14:paraId="19D411AD"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urządzenia zawierające niebezpieczne elementy inne niż wymienione w 16 02 09 do 16 02 12</w:t>
            </w:r>
          </w:p>
        </w:tc>
        <w:tc>
          <w:tcPr>
            <w:tcW w:w="3125" w:type="pct"/>
            <w:shd w:val="clear" w:color="auto" w:fill="auto"/>
          </w:tcPr>
          <w:p w14:paraId="77B6D483"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 – przy uwzględnieniu sytuacji kiedy odpady ZSEiE pochodzą z urządzeń przystosowanych do użytkowania na zewnątrz oraz/lub</w:t>
            </w:r>
          </w:p>
          <w:p w14:paraId="4150DF3E"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3C03AE69" w14:textId="669CB709" w:rsidR="003D2499" w:rsidRPr="00FC6DF5" w:rsidRDefault="009C0AB3">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0A5C4944" w14:textId="77777777" w:rsidTr="001A21F1">
        <w:trPr>
          <w:cantSplit/>
          <w:trHeight w:val="70"/>
        </w:trPr>
        <w:tc>
          <w:tcPr>
            <w:tcW w:w="206" w:type="pct"/>
            <w:shd w:val="clear" w:color="auto" w:fill="auto"/>
          </w:tcPr>
          <w:p w14:paraId="5934E96D"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5DEBEBD0"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16 02 14</w:t>
            </w:r>
          </w:p>
        </w:tc>
        <w:tc>
          <w:tcPr>
            <w:tcW w:w="1174" w:type="pct"/>
            <w:shd w:val="clear" w:color="auto" w:fill="auto"/>
          </w:tcPr>
          <w:p w14:paraId="3EC27603"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Zużyte urządzenia inne niż wymienione w 16 02 09 do 16 02 13</w:t>
            </w:r>
          </w:p>
        </w:tc>
        <w:tc>
          <w:tcPr>
            <w:tcW w:w="3125" w:type="pct"/>
            <w:shd w:val="clear" w:color="auto" w:fill="auto"/>
          </w:tcPr>
          <w:p w14:paraId="453616B3"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 – przy uwzględnieniu sytuacji kiedy odpady ZSEiE pochodzą z urządzeń przystosowanych do użytkowania na zewnątrz oraz/lub</w:t>
            </w:r>
          </w:p>
          <w:p w14:paraId="137E56C4" w14:textId="77777777" w:rsidR="00A868E7" w:rsidRPr="00FC6DF5" w:rsidRDefault="00A868E7">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4711A10D" w14:textId="5CA98387" w:rsidR="003D2499" w:rsidRPr="00FC6DF5" w:rsidRDefault="009C0AB3">
            <w:pPr>
              <w:pStyle w:val="Akapitzlist"/>
              <w:numPr>
                <w:ilvl w:val="0"/>
                <w:numId w:val="210"/>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2918C3C5" w14:textId="77777777" w:rsidTr="004C3D3D">
        <w:trPr>
          <w:trHeight w:val="70"/>
        </w:trPr>
        <w:tc>
          <w:tcPr>
            <w:tcW w:w="206" w:type="pct"/>
            <w:shd w:val="clear" w:color="auto" w:fill="auto"/>
          </w:tcPr>
          <w:p w14:paraId="11736B81" w14:textId="77777777" w:rsidR="00A868E7" w:rsidRPr="00FC6DF5" w:rsidRDefault="00A868E7">
            <w:pPr>
              <w:numPr>
                <w:ilvl w:val="0"/>
                <w:numId w:val="207"/>
              </w:numPr>
              <w:spacing w:after="0" w:line="276" w:lineRule="auto"/>
              <w:rPr>
                <w:rFonts w:ascii="Century Gothic" w:hAnsi="Century Gothic" w:cs="Arial"/>
                <w:sz w:val="14"/>
                <w:szCs w:val="14"/>
              </w:rPr>
            </w:pPr>
          </w:p>
        </w:tc>
        <w:tc>
          <w:tcPr>
            <w:tcW w:w="495" w:type="pct"/>
            <w:shd w:val="clear" w:color="auto" w:fill="auto"/>
          </w:tcPr>
          <w:p w14:paraId="13EFF760"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16 02 15*</w:t>
            </w:r>
          </w:p>
        </w:tc>
        <w:tc>
          <w:tcPr>
            <w:tcW w:w="1174" w:type="pct"/>
            <w:shd w:val="clear" w:color="auto" w:fill="auto"/>
          </w:tcPr>
          <w:p w14:paraId="77F1EA99" w14:textId="77777777" w:rsidR="00A868E7" w:rsidRPr="00FC6DF5" w:rsidRDefault="00A868E7" w:rsidP="004C3D3D">
            <w:pPr>
              <w:spacing w:after="0" w:line="276" w:lineRule="auto"/>
              <w:rPr>
                <w:rFonts w:ascii="Century Gothic" w:hAnsi="Century Gothic" w:cs="Arial"/>
                <w:sz w:val="14"/>
                <w:szCs w:val="14"/>
              </w:rPr>
            </w:pPr>
            <w:r w:rsidRPr="00FC6DF5">
              <w:rPr>
                <w:rFonts w:ascii="Century Gothic" w:hAnsi="Century Gothic" w:cs="Arial"/>
                <w:sz w:val="14"/>
                <w:szCs w:val="14"/>
              </w:rPr>
              <w:t>Niebezpieczne elementy lub części składowe usunięte ze zużytych urządzeń</w:t>
            </w:r>
          </w:p>
        </w:tc>
        <w:tc>
          <w:tcPr>
            <w:tcW w:w="3125" w:type="pct"/>
            <w:shd w:val="clear" w:color="auto" w:fill="auto"/>
          </w:tcPr>
          <w:p w14:paraId="554F4784" w14:textId="77777777" w:rsidR="00A868E7" w:rsidRPr="00FC6DF5" w:rsidRDefault="00A868E7">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16C1EFCA" w14:textId="023C1750" w:rsidR="003D2499" w:rsidRPr="00FC6DF5" w:rsidRDefault="009C0AB3">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54B93493" w14:textId="77777777" w:rsidTr="004C3D3D">
        <w:trPr>
          <w:trHeight w:val="70"/>
        </w:trPr>
        <w:tc>
          <w:tcPr>
            <w:tcW w:w="206" w:type="pct"/>
            <w:shd w:val="clear" w:color="auto" w:fill="auto"/>
          </w:tcPr>
          <w:p w14:paraId="0D0C1B02" w14:textId="77777777" w:rsidR="00DA4796" w:rsidRPr="00FC6DF5" w:rsidRDefault="00DA4796">
            <w:pPr>
              <w:numPr>
                <w:ilvl w:val="0"/>
                <w:numId w:val="207"/>
              </w:numPr>
              <w:spacing w:after="0" w:line="276" w:lineRule="auto"/>
              <w:rPr>
                <w:rFonts w:ascii="Century Gothic" w:hAnsi="Century Gothic" w:cs="Arial"/>
                <w:sz w:val="14"/>
                <w:szCs w:val="14"/>
              </w:rPr>
            </w:pPr>
          </w:p>
        </w:tc>
        <w:tc>
          <w:tcPr>
            <w:tcW w:w="495" w:type="pct"/>
            <w:shd w:val="clear" w:color="auto" w:fill="auto"/>
          </w:tcPr>
          <w:p w14:paraId="2474CE15" w14:textId="51F77D29" w:rsidR="00DA4796" w:rsidRPr="00FC6DF5" w:rsidRDefault="00DA4796" w:rsidP="00DA4796">
            <w:pPr>
              <w:spacing w:after="0" w:line="276" w:lineRule="auto"/>
              <w:rPr>
                <w:rFonts w:ascii="Century Gothic" w:hAnsi="Century Gothic" w:cs="Arial"/>
                <w:sz w:val="14"/>
                <w:szCs w:val="14"/>
              </w:rPr>
            </w:pPr>
            <w:r w:rsidRPr="00FC6DF5">
              <w:rPr>
                <w:rFonts w:ascii="Century Gothic" w:hAnsi="Century Gothic" w:cs="Arial"/>
                <w:sz w:val="14"/>
                <w:szCs w:val="14"/>
              </w:rPr>
              <w:t>16 02 16</w:t>
            </w:r>
          </w:p>
        </w:tc>
        <w:tc>
          <w:tcPr>
            <w:tcW w:w="1174" w:type="pct"/>
            <w:shd w:val="clear" w:color="auto" w:fill="auto"/>
          </w:tcPr>
          <w:p w14:paraId="3012B181" w14:textId="1E8965F0" w:rsidR="00DA4796" w:rsidRPr="00FC6DF5" w:rsidRDefault="00DA4796" w:rsidP="00DA4796">
            <w:pPr>
              <w:spacing w:after="0" w:line="276" w:lineRule="auto"/>
              <w:rPr>
                <w:rFonts w:ascii="Century Gothic" w:hAnsi="Century Gothic" w:cs="Arial"/>
                <w:sz w:val="14"/>
                <w:szCs w:val="14"/>
              </w:rPr>
            </w:pPr>
            <w:r w:rsidRPr="00FC6DF5">
              <w:rPr>
                <w:rFonts w:ascii="Century Gothic" w:hAnsi="Century Gothic" w:cs="Arial"/>
                <w:sz w:val="14"/>
                <w:szCs w:val="14"/>
              </w:rPr>
              <w:t>Elementy usunięte ze zużytych urządzeń inne niż wymienione w 16 02 15</w:t>
            </w:r>
          </w:p>
        </w:tc>
        <w:tc>
          <w:tcPr>
            <w:tcW w:w="3125" w:type="pct"/>
            <w:shd w:val="clear" w:color="auto" w:fill="auto"/>
          </w:tcPr>
          <w:p w14:paraId="18186C13" w14:textId="77777777" w:rsidR="00DA4796" w:rsidRPr="00FC6DF5" w:rsidRDefault="00DA4796">
            <w:pPr>
              <w:pStyle w:val="Akapitzlist"/>
              <w:numPr>
                <w:ilvl w:val="0"/>
                <w:numId w:val="211"/>
              </w:numPr>
              <w:spacing w:after="0"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58306C57" w14:textId="64D579A2" w:rsidR="00DA4796" w:rsidRPr="00FC6DF5" w:rsidRDefault="009C0AB3">
            <w:pPr>
              <w:pStyle w:val="Akapitzlist"/>
              <w:numPr>
                <w:ilvl w:val="0"/>
                <w:numId w:val="211"/>
              </w:numPr>
              <w:spacing w:after="0" w:line="276" w:lineRule="auto"/>
              <w:rPr>
                <w:rFonts w:ascii="Century Gothic" w:hAnsi="Century Gothic" w:cstheme="majorHAnsi"/>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216F7FEC" w14:textId="77777777" w:rsidTr="00267675">
        <w:trPr>
          <w:cantSplit/>
          <w:trHeight w:val="70"/>
        </w:trPr>
        <w:tc>
          <w:tcPr>
            <w:tcW w:w="206" w:type="pct"/>
            <w:shd w:val="clear" w:color="auto" w:fill="auto"/>
          </w:tcPr>
          <w:p w14:paraId="361B1690"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483D5C6B"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06 01*</w:t>
            </w:r>
          </w:p>
        </w:tc>
        <w:tc>
          <w:tcPr>
            <w:tcW w:w="1174" w:type="pct"/>
            <w:shd w:val="clear" w:color="auto" w:fill="auto"/>
          </w:tcPr>
          <w:p w14:paraId="750F40FF"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ołowiowe</w:t>
            </w:r>
          </w:p>
        </w:tc>
        <w:tc>
          <w:tcPr>
            <w:tcW w:w="3125" w:type="pct"/>
            <w:shd w:val="clear" w:color="auto" w:fill="auto"/>
          </w:tcPr>
          <w:p w14:paraId="653D6574"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obiektu kubaturowego, w szczelnych pojemnikach nieprzewodzących prądu, odpornych na działanie chemiczne oraz fizyczne odpadów w nim przechowywanych, tzn. przystosowanych do gromadzenia danego rodzaju odpadu</w:t>
            </w:r>
          </w:p>
          <w:p w14:paraId="506BCC22"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treścią Ustawy z dnia 24 kwietnia 2009 r. o bateriach i akumulatorach (Dz.U. 2022 poz. 1113)</w:t>
            </w:r>
          </w:p>
          <w:p w14:paraId="7F6A05DA" w14:textId="090145B5" w:rsidR="00DA4796" w:rsidRPr="00FC6DF5" w:rsidRDefault="009C0AB3"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05A9452C" w14:textId="77777777" w:rsidTr="004C3D3D">
        <w:trPr>
          <w:cantSplit/>
          <w:trHeight w:val="70"/>
        </w:trPr>
        <w:tc>
          <w:tcPr>
            <w:tcW w:w="206" w:type="pct"/>
            <w:shd w:val="clear" w:color="auto" w:fill="auto"/>
          </w:tcPr>
          <w:p w14:paraId="4D8B40CC"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7241B78F"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06 02*</w:t>
            </w:r>
          </w:p>
        </w:tc>
        <w:tc>
          <w:tcPr>
            <w:tcW w:w="1174" w:type="pct"/>
            <w:shd w:val="clear" w:color="auto" w:fill="auto"/>
          </w:tcPr>
          <w:p w14:paraId="5E2BE6E7"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Baterie i akumulatory niklowo-kadmowe</w:t>
            </w:r>
          </w:p>
        </w:tc>
        <w:tc>
          <w:tcPr>
            <w:tcW w:w="3125" w:type="pct"/>
            <w:shd w:val="clear" w:color="auto" w:fill="auto"/>
          </w:tcPr>
          <w:p w14:paraId="554612CB"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obiektu kubaturowego, w szczelnych pojemnikach nieprzewodzących prądu, odpornych na działanie chemiczne oraz fizyczne odpadów w nim przechowywanych, tzn. przystosowanych do gromadzenia danego rodzaju odpadu</w:t>
            </w:r>
          </w:p>
          <w:p w14:paraId="5581D178"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sz w:val="14"/>
                <w:szCs w:val="14"/>
              </w:rPr>
              <w:t>Odpady tymczasowo magazynowane zgodnie z treścią Ustawy z dnia 24 kwietnia 2009 r. o bateriach i akumulatorach (Dz.U. 2022 poz. 1113)</w:t>
            </w:r>
          </w:p>
          <w:p w14:paraId="7C4BDEA4" w14:textId="5EB87E23" w:rsidR="00DA4796" w:rsidRPr="00FC6DF5" w:rsidRDefault="009C0AB3"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72BDE44E" w14:textId="77777777" w:rsidTr="004C3D3D">
        <w:trPr>
          <w:trHeight w:val="70"/>
        </w:trPr>
        <w:tc>
          <w:tcPr>
            <w:tcW w:w="206" w:type="pct"/>
            <w:shd w:val="clear" w:color="auto" w:fill="auto"/>
          </w:tcPr>
          <w:p w14:paraId="49CF6BBF"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35655228"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16 08 01</w:t>
            </w:r>
          </w:p>
        </w:tc>
        <w:tc>
          <w:tcPr>
            <w:tcW w:w="1174" w:type="pct"/>
            <w:shd w:val="clear" w:color="auto" w:fill="auto"/>
          </w:tcPr>
          <w:p w14:paraId="0B0DA539"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złoto, srebro, ren, rod, pallad, iryd lub platynę (z wyłączeniem 16 08 07)</w:t>
            </w:r>
          </w:p>
        </w:tc>
        <w:tc>
          <w:tcPr>
            <w:tcW w:w="3125" w:type="pct"/>
            <w:shd w:val="clear" w:color="auto" w:fill="auto"/>
          </w:tcPr>
          <w:p w14:paraId="0CF22106" w14:textId="027E7797" w:rsidR="00DA4796" w:rsidRPr="00FC6DF5" w:rsidRDefault="00DA4796" w:rsidP="00057A06">
            <w:pPr>
              <w:pStyle w:val="Akapitzlist"/>
              <w:numPr>
                <w:ilvl w:val="0"/>
                <w:numId w:val="213"/>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5882345" w14:textId="3B054722" w:rsidR="00DA4796" w:rsidRPr="00FC6DF5" w:rsidRDefault="009C0AB3" w:rsidP="00057A06">
            <w:pPr>
              <w:pStyle w:val="Akapitzlist"/>
              <w:numPr>
                <w:ilvl w:val="0"/>
                <w:numId w:val="213"/>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086F9DBB" w14:textId="77777777" w:rsidTr="004C3D3D">
        <w:trPr>
          <w:trHeight w:val="70"/>
        </w:trPr>
        <w:tc>
          <w:tcPr>
            <w:tcW w:w="206" w:type="pct"/>
            <w:shd w:val="clear" w:color="auto" w:fill="auto"/>
          </w:tcPr>
          <w:p w14:paraId="79EC8728"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020A0F6F"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08 02*</w:t>
            </w:r>
          </w:p>
        </w:tc>
        <w:tc>
          <w:tcPr>
            <w:tcW w:w="1174" w:type="pct"/>
            <w:shd w:val="clear" w:color="auto" w:fill="auto"/>
          </w:tcPr>
          <w:p w14:paraId="56FEB937"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niebezpieczne metale przejściowe lub ich niebezpieczne związki</w:t>
            </w:r>
          </w:p>
        </w:tc>
        <w:tc>
          <w:tcPr>
            <w:tcW w:w="3125" w:type="pct"/>
            <w:shd w:val="clear" w:color="auto" w:fill="auto"/>
          </w:tcPr>
          <w:p w14:paraId="05144D0D"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lub kontenerach itp., przystosowanych do gromadzenia danego rodzaju odpadu</w:t>
            </w:r>
          </w:p>
          <w:p w14:paraId="0115B24B"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76DC9C93" w14:textId="2BA51C6D" w:rsidR="00DA4796" w:rsidRPr="00FC6DF5" w:rsidRDefault="00057A0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w:t>
            </w:r>
            <w:r w:rsidR="009C0AB3" w:rsidRPr="00FC6DF5">
              <w:rPr>
                <w:rFonts w:ascii="Century Gothic" w:hAnsi="Century Gothic" w:cs="Arial"/>
                <w:b/>
                <w:bCs/>
                <w:sz w:val="14"/>
                <w:szCs w:val="14"/>
              </w:rPr>
              <w:t>S</w:t>
            </w:r>
            <w:r w:rsidRPr="00FC6DF5">
              <w:rPr>
                <w:rFonts w:ascii="Century Gothic" w:hAnsi="Century Gothic" w:cs="Arial"/>
                <w:b/>
                <w:bCs/>
                <w:sz w:val="14"/>
                <w:szCs w:val="14"/>
              </w:rPr>
              <w:t>CE NR: 3A, 3B, 3C</w:t>
            </w:r>
          </w:p>
        </w:tc>
      </w:tr>
      <w:tr w:rsidR="001A432F" w:rsidRPr="00FC6DF5" w14:paraId="15019631" w14:textId="77777777" w:rsidTr="004C3D3D">
        <w:trPr>
          <w:trHeight w:val="70"/>
        </w:trPr>
        <w:tc>
          <w:tcPr>
            <w:tcW w:w="206" w:type="pct"/>
            <w:shd w:val="clear" w:color="auto" w:fill="auto"/>
          </w:tcPr>
          <w:p w14:paraId="3D02B8D2"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2C79185F"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16 08 03</w:t>
            </w:r>
          </w:p>
        </w:tc>
        <w:tc>
          <w:tcPr>
            <w:tcW w:w="1174" w:type="pct"/>
            <w:shd w:val="clear" w:color="auto" w:fill="auto"/>
          </w:tcPr>
          <w:p w14:paraId="3CA8C450"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metale przejściowe lub ich związki inne niż wymienione w 16 08 02</w:t>
            </w:r>
          </w:p>
        </w:tc>
        <w:tc>
          <w:tcPr>
            <w:tcW w:w="3125" w:type="pct"/>
            <w:shd w:val="clear" w:color="auto" w:fill="auto"/>
          </w:tcPr>
          <w:p w14:paraId="23CFA773" w14:textId="77777777" w:rsidR="00DA4796" w:rsidRPr="00FC6DF5" w:rsidRDefault="00DA4796" w:rsidP="00057A06">
            <w:pPr>
              <w:pStyle w:val="Akapitzlist"/>
              <w:numPr>
                <w:ilvl w:val="0"/>
                <w:numId w:val="213"/>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317FF5B3" w14:textId="1A0ACE9D" w:rsidR="00DA4796" w:rsidRPr="00FC6DF5" w:rsidRDefault="00057A06" w:rsidP="00057A06">
            <w:pPr>
              <w:pStyle w:val="Akapitzlist"/>
              <w:numPr>
                <w:ilvl w:val="0"/>
                <w:numId w:val="213"/>
              </w:numPr>
              <w:spacing w:after="0" w:line="276" w:lineRule="auto"/>
              <w:rPr>
                <w:rFonts w:ascii="Century Gothic" w:hAnsi="Century Gothic" w:cs="Arial"/>
                <w:sz w:val="14"/>
                <w:szCs w:val="14"/>
              </w:rPr>
            </w:pPr>
            <w:r w:rsidRPr="00FC6DF5">
              <w:rPr>
                <w:rFonts w:ascii="Century Gothic" w:hAnsi="Century Gothic" w:cs="Arial"/>
                <w:b/>
                <w:bCs/>
                <w:sz w:val="14"/>
                <w:szCs w:val="14"/>
              </w:rPr>
              <w:t>MIEJ</w:t>
            </w:r>
            <w:r w:rsidR="009C0AB3" w:rsidRPr="00FC6DF5">
              <w:rPr>
                <w:rFonts w:ascii="Century Gothic" w:hAnsi="Century Gothic" w:cs="Arial"/>
                <w:b/>
                <w:bCs/>
                <w:sz w:val="14"/>
                <w:szCs w:val="14"/>
              </w:rPr>
              <w:t>S</w:t>
            </w:r>
            <w:r w:rsidRPr="00FC6DF5">
              <w:rPr>
                <w:rFonts w:ascii="Century Gothic" w:hAnsi="Century Gothic" w:cs="Arial"/>
                <w:b/>
                <w:bCs/>
                <w:sz w:val="14"/>
                <w:szCs w:val="14"/>
              </w:rPr>
              <w:t>CE NR: 3A, 3B, 3C</w:t>
            </w:r>
          </w:p>
        </w:tc>
      </w:tr>
      <w:tr w:rsidR="001A432F" w:rsidRPr="00FC6DF5" w14:paraId="69FFBE81" w14:textId="77777777" w:rsidTr="00DA4796">
        <w:trPr>
          <w:cantSplit/>
          <w:trHeight w:val="70"/>
        </w:trPr>
        <w:tc>
          <w:tcPr>
            <w:tcW w:w="206" w:type="pct"/>
            <w:shd w:val="clear" w:color="auto" w:fill="auto"/>
          </w:tcPr>
          <w:p w14:paraId="78EB982F"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013A40BC"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08 05*</w:t>
            </w:r>
          </w:p>
        </w:tc>
        <w:tc>
          <w:tcPr>
            <w:tcW w:w="1174" w:type="pct"/>
            <w:shd w:val="clear" w:color="auto" w:fill="auto"/>
          </w:tcPr>
          <w:p w14:paraId="32D210F0"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zawierające kwas fosforowy</w:t>
            </w:r>
          </w:p>
        </w:tc>
        <w:tc>
          <w:tcPr>
            <w:tcW w:w="3125" w:type="pct"/>
            <w:shd w:val="clear" w:color="auto" w:fill="auto"/>
          </w:tcPr>
          <w:p w14:paraId="3FE09A36"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lub kontenerach itp., przystosowanych do gromadzenia danego rodzaju odpadu</w:t>
            </w:r>
          </w:p>
          <w:p w14:paraId="715241B8"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2688D27D" w14:textId="15668BB8" w:rsidR="00DA4796" w:rsidRPr="00FC6DF5" w:rsidRDefault="00057A0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w:t>
            </w:r>
            <w:r w:rsidR="009C0AB3" w:rsidRPr="00FC6DF5">
              <w:rPr>
                <w:rFonts w:ascii="Century Gothic" w:hAnsi="Century Gothic" w:cs="Arial"/>
                <w:b/>
                <w:bCs/>
                <w:sz w:val="14"/>
                <w:szCs w:val="14"/>
              </w:rPr>
              <w:t>S</w:t>
            </w:r>
            <w:r w:rsidRPr="00FC6DF5">
              <w:rPr>
                <w:rFonts w:ascii="Century Gothic" w:hAnsi="Century Gothic" w:cs="Arial"/>
                <w:b/>
                <w:bCs/>
                <w:sz w:val="14"/>
                <w:szCs w:val="14"/>
              </w:rPr>
              <w:t>CE NR: 3A, 3B, 3C</w:t>
            </w:r>
          </w:p>
        </w:tc>
      </w:tr>
      <w:tr w:rsidR="001A432F" w:rsidRPr="00FC6DF5" w14:paraId="4D07D1FF" w14:textId="77777777" w:rsidTr="004C3D3D">
        <w:trPr>
          <w:trHeight w:val="70"/>
        </w:trPr>
        <w:tc>
          <w:tcPr>
            <w:tcW w:w="206" w:type="pct"/>
            <w:shd w:val="clear" w:color="auto" w:fill="auto"/>
          </w:tcPr>
          <w:p w14:paraId="133C4471"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0A1A53E8"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16 08 07*</w:t>
            </w:r>
          </w:p>
        </w:tc>
        <w:tc>
          <w:tcPr>
            <w:tcW w:w="1174" w:type="pct"/>
            <w:shd w:val="clear" w:color="auto" w:fill="auto"/>
          </w:tcPr>
          <w:p w14:paraId="2F11AF3E"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Zużyte katalizatory zanieczyszczone substancjami niebezpiecznymi</w:t>
            </w:r>
          </w:p>
        </w:tc>
        <w:tc>
          <w:tcPr>
            <w:tcW w:w="3125" w:type="pct"/>
            <w:shd w:val="clear" w:color="auto" w:fill="auto"/>
          </w:tcPr>
          <w:p w14:paraId="547CADB2"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lub kontenerach itp., przystosowanych do gromadzenia danego rodzaju odpadu</w:t>
            </w:r>
          </w:p>
          <w:p w14:paraId="38D129AF" w14:textId="77777777" w:rsidR="00DA4796" w:rsidRPr="00FC6DF5" w:rsidRDefault="00DA4796"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4E206D24" w14:textId="302A65D4" w:rsidR="00DA4796" w:rsidRPr="00FC6DF5" w:rsidRDefault="009C0AB3" w:rsidP="00057A06">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3C</w:t>
            </w:r>
          </w:p>
        </w:tc>
      </w:tr>
      <w:tr w:rsidR="001A432F" w:rsidRPr="00FC6DF5" w14:paraId="055AC7F5" w14:textId="77777777" w:rsidTr="00057A06">
        <w:trPr>
          <w:trHeight w:val="70"/>
        </w:trPr>
        <w:tc>
          <w:tcPr>
            <w:tcW w:w="206" w:type="pct"/>
            <w:shd w:val="clear" w:color="auto" w:fill="auto"/>
          </w:tcPr>
          <w:p w14:paraId="40100E43"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42FFE606"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19 10 01</w:t>
            </w:r>
          </w:p>
        </w:tc>
        <w:tc>
          <w:tcPr>
            <w:tcW w:w="1174" w:type="pct"/>
            <w:shd w:val="clear" w:color="auto" w:fill="auto"/>
          </w:tcPr>
          <w:p w14:paraId="6E284B2B"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Odpady żelaza i stali</w:t>
            </w:r>
          </w:p>
        </w:tc>
        <w:tc>
          <w:tcPr>
            <w:tcW w:w="3125" w:type="pct"/>
            <w:shd w:val="clear" w:color="auto" w:fill="auto"/>
          </w:tcPr>
          <w:p w14:paraId="7640E5E5" w14:textId="77777777" w:rsidR="00DA4796" w:rsidRPr="00FC6DF5" w:rsidRDefault="00DA479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1AD8AC68" w14:textId="67EDE5A2" w:rsidR="00DA4796" w:rsidRPr="00FC6DF5" w:rsidRDefault="00057A0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7E7E73CF" w14:textId="77777777" w:rsidTr="00057A06">
        <w:trPr>
          <w:trHeight w:val="70"/>
        </w:trPr>
        <w:tc>
          <w:tcPr>
            <w:tcW w:w="206" w:type="pct"/>
            <w:shd w:val="clear" w:color="auto" w:fill="auto"/>
          </w:tcPr>
          <w:p w14:paraId="06B5C1FF"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05E00BC3"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19 10 02</w:t>
            </w:r>
          </w:p>
        </w:tc>
        <w:tc>
          <w:tcPr>
            <w:tcW w:w="1174" w:type="pct"/>
            <w:shd w:val="clear" w:color="auto" w:fill="auto"/>
          </w:tcPr>
          <w:p w14:paraId="7F2FED2F"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Odpady metali nieżelaznych</w:t>
            </w:r>
          </w:p>
        </w:tc>
        <w:tc>
          <w:tcPr>
            <w:tcW w:w="3125" w:type="pct"/>
            <w:shd w:val="clear" w:color="auto" w:fill="auto"/>
          </w:tcPr>
          <w:p w14:paraId="6135B14A" w14:textId="77777777" w:rsidR="00DA4796" w:rsidRPr="00FC6DF5" w:rsidRDefault="00DA479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6CAB30DD" w14:textId="129F5512" w:rsidR="00DA4796" w:rsidRPr="00FC6DF5" w:rsidRDefault="00057A0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5ADD8759" w14:textId="77777777" w:rsidTr="00057A06">
        <w:trPr>
          <w:trHeight w:val="70"/>
        </w:trPr>
        <w:tc>
          <w:tcPr>
            <w:tcW w:w="206" w:type="pct"/>
            <w:shd w:val="clear" w:color="auto" w:fill="auto"/>
          </w:tcPr>
          <w:p w14:paraId="542DD132"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7CBF54E2"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1174" w:type="pct"/>
            <w:shd w:val="clear" w:color="auto" w:fill="auto"/>
          </w:tcPr>
          <w:p w14:paraId="53286D9E"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3125" w:type="pct"/>
            <w:shd w:val="clear" w:color="auto" w:fill="auto"/>
          </w:tcPr>
          <w:p w14:paraId="5BE85CA2" w14:textId="663B0808" w:rsidR="00DA4796" w:rsidRPr="00FC6DF5" w:rsidRDefault="00DA479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10228A1" w14:textId="6359A4FF" w:rsidR="00DA4796" w:rsidRPr="00FC6DF5" w:rsidRDefault="00057A0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0401AF60" w14:textId="77777777" w:rsidTr="00057A06">
        <w:trPr>
          <w:trHeight w:val="70"/>
        </w:trPr>
        <w:tc>
          <w:tcPr>
            <w:tcW w:w="206" w:type="pct"/>
            <w:shd w:val="clear" w:color="auto" w:fill="auto"/>
          </w:tcPr>
          <w:p w14:paraId="7F9E3985" w14:textId="77777777" w:rsidR="00DA4796" w:rsidRPr="00FC6DF5" w:rsidRDefault="00DA4796" w:rsidP="00057A06">
            <w:pPr>
              <w:numPr>
                <w:ilvl w:val="0"/>
                <w:numId w:val="207"/>
              </w:numPr>
              <w:spacing w:after="0" w:line="276" w:lineRule="auto"/>
              <w:rPr>
                <w:rFonts w:ascii="Century Gothic" w:hAnsi="Century Gothic" w:cs="Arial"/>
                <w:sz w:val="14"/>
                <w:szCs w:val="14"/>
              </w:rPr>
            </w:pPr>
          </w:p>
        </w:tc>
        <w:tc>
          <w:tcPr>
            <w:tcW w:w="495" w:type="pct"/>
            <w:shd w:val="clear" w:color="auto" w:fill="auto"/>
          </w:tcPr>
          <w:p w14:paraId="74119B80"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1174" w:type="pct"/>
            <w:shd w:val="clear" w:color="auto" w:fill="auto"/>
          </w:tcPr>
          <w:p w14:paraId="628764D3" w14:textId="77777777" w:rsidR="00DA4796" w:rsidRPr="00FC6DF5" w:rsidRDefault="00DA4796" w:rsidP="00057A06">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3125" w:type="pct"/>
            <w:shd w:val="clear" w:color="auto" w:fill="auto"/>
          </w:tcPr>
          <w:p w14:paraId="495EE4DD" w14:textId="01B000BD" w:rsidR="00DA4796" w:rsidRPr="00FC6DF5" w:rsidRDefault="00DA479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F33DF12" w14:textId="7DEFA0F7" w:rsidR="00DA4796" w:rsidRPr="00FC6DF5" w:rsidRDefault="00057A06" w:rsidP="00057A06">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1CDD1577" w14:textId="77777777" w:rsidTr="00057A06">
        <w:trPr>
          <w:cantSplit/>
          <w:trHeight w:val="70"/>
        </w:trPr>
        <w:tc>
          <w:tcPr>
            <w:tcW w:w="206" w:type="pct"/>
            <w:shd w:val="clear" w:color="auto" w:fill="auto"/>
          </w:tcPr>
          <w:p w14:paraId="4FB1B6D6" w14:textId="77777777" w:rsidR="00DA4796" w:rsidRPr="00FC6DF5" w:rsidRDefault="00DA4796" w:rsidP="0048129C">
            <w:pPr>
              <w:numPr>
                <w:ilvl w:val="0"/>
                <w:numId w:val="207"/>
              </w:numPr>
              <w:spacing w:after="0" w:line="276" w:lineRule="auto"/>
              <w:rPr>
                <w:rFonts w:ascii="Century Gothic" w:hAnsi="Century Gothic" w:cs="Arial"/>
                <w:sz w:val="14"/>
                <w:szCs w:val="14"/>
              </w:rPr>
            </w:pPr>
          </w:p>
        </w:tc>
        <w:tc>
          <w:tcPr>
            <w:tcW w:w="495" w:type="pct"/>
            <w:shd w:val="clear" w:color="auto" w:fill="auto"/>
          </w:tcPr>
          <w:p w14:paraId="6FC01C16" w14:textId="77777777" w:rsidR="00DA4796" w:rsidRPr="00FC6DF5" w:rsidRDefault="00DA4796" w:rsidP="0048129C">
            <w:pPr>
              <w:spacing w:after="0" w:line="276" w:lineRule="auto"/>
              <w:rPr>
                <w:rFonts w:ascii="Century Gothic" w:hAnsi="Century Gothic" w:cs="Arial"/>
                <w:sz w:val="14"/>
                <w:szCs w:val="14"/>
              </w:rPr>
            </w:pPr>
            <w:r w:rsidRPr="00FC6DF5">
              <w:rPr>
                <w:rFonts w:ascii="Century Gothic" w:hAnsi="Century Gothic" w:cs="Arial"/>
                <w:sz w:val="14"/>
                <w:szCs w:val="14"/>
              </w:rPr>
              <w:t>19 12 04</w:t>
            </w:r>
          </w:p>
        </w:tc>
        <w:tc>
          <w:tcPr>
            <w:tcW w:w="1174" w:type="pct"/>
            <w:shd w:val="clear" w:color="auto" w:fill="auto"/>
          </w:tcPr>
          <w:p w14:paraId="38026ADC" w14:textId="77777777" w:rsidR="00DA4796" w:rsidRPr="00FC6DF5" w:rsidRDefault="00DA4796" w:rsidP="0048129C">
            <w:pPr>
              <w:spacing w:after="0" w:line="276" w:lineRule="auto"/>
              <w:rPr>
                <w:rFonts w:ascii="Century Gothic" w:hAnsi="Century Gothic" w:cs="Arial"/>
                <w:sz w:val="14"/>
                <w:szCs w:val="14"/>
              </w:rPr>
            </w:pPr>
            <w:r w:rsidRPr="00FC6DF5">
              <w:rPr>
                <w:rFonts w:ascii="Century Gothic" w:hAnsi="Century Gothic" w:cs="Arial"/>
                <w:sz w:val="14"/>
                <w:szCs w:val="14"/>
              </w:rPr>
              <w:t>Tworzywa sztuczne i guma</w:t>
            </w:r>
          </w:p>
        </w:tc>
        <w:tc>
          <w:tcPr>
            <w:tcW w:w="3125" w:type="pct"/>
            <w:shd w:val="clear" w:color="auto" w:fill="auto"/>
          </w:tcPr>
          <w:p w14:paraId="00F64745" w14:textId="7D540970" w:rsidR="00DA4796" w:rsidRPr="00FC6DF5" w:rsidRDefault="00DA4796" w:rsidP="0048129C">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FCA3EEE" w14:textId="68347AF3" w:rsidR="00DA4796" w:rsidRPr="00FC6DF5" w:rsidRDefault="00057A06" w:rsidP="0048129C">
            <w:pPr>
              <w:pStyle w:val="Akapitzlist"/>
              <w:numPr>
                <w:ilvl w:val="0"/>
                <w:numId w:val="209"/>
              </w:numPr>
              <w:spacing w:after="0" w:line="276" w:lineRule="auto"/>
              <w:rPr>
                <w:rFonts w:ascii="Century Gothic" w:hAnsi="Century Gothic" w:cs="Arial"/>
                <w:b/>
                <w:bCs/>
                <w:sz w:val="14"/>
                <w:szCs w:val="14"/>
              </w:rPr>
            </w:pPr>
            <w:r w:rsidRPr="00FC6DF5">
              <w:rPr>
                <w:rFonts w:ascii="Century Gothic" w:hAnsi="Century Gothic" w:cs="Arial"/>
                <w:b/>
                <w:bCs/>
                <w:sz w:val="14"/>
                <w:szCs w:val="14"/>
              </w:rPr>
              <w:t>MIEJSCE NR: 12</w:t>
            </w:r>
          </w:p>
        </w:tc>
      </w:tr>
      <w:tr w:rsidR="001A432F" w:rsidRPr="00FC6DF5" w14:paraId="1A69FB5A" w14:textId="77777777" w:rsidTr="004C3D3D">
        <w:trPr>
          <w:trHeight w:val="70"/>
        </w:trPr>
        <w:tc>
          <w:tcPr>
            <w:tcW w:w="206" w:type="pct"/>
            <w:shd w:val="clear" w:color="auto" w:fill="auto"/>
          </w:tcPr>
          <w:p w14:paraId="688D4A5F" w14:textId="77777777" w:rsidR="00DA4796" w:rsidRPr="00FC6DF5" w:rsidRDefault="00DA4796" w:rsidP="0048129C">
            <w:pPr>
              <w:numPr>
                <w:ilvl w:val="0"/>
                <w:numId w:val="207"/>
              </w:numPr>
              <w:spacing w:after="0" w:line="276" w:lineRule="auto"/>
              <w:rPr>
                <w:rFonts w:ascii="Century Gothic" w:hAnsi="Century Gothic" w:cs="Arial"/>
                <w:sz w:val="14"/>
                <w:szCs w:val="14"/>
              </w:rPr>
            </w:pPr>
          </w:p>
        </w:tc>
        <w:tc>
          <w:tcPr>
            <w:tcW w:w="495" w:type="pct"/>
            <w:shd w:val="clear" w:color="auto" w:fill="auto"/>
          </w:tcPr>
          <w:p w14:paraId="0F6B1E0B" w14:textId="77777777" w:rsidR="00DA4796" w:rsidRPr="00FC6DF5" w:rsidRDefault="00DA4796" w:rsidP="0048129C">
            <w:pPr>
              <w:spacing w:after="0" w:line="276" w:lineRule="auto"/>
              <w:rPr>
                <w:rFonts w:ascii="Century Gothic" w:hAnsi="Century Gothic" w:cs="Arial"/>
                <w:sz w:val="14"/>
                <w:szCs w:val="14"/>
              </w:rPr>
            </w:pPr>
            <w:r w:rsidRPr="00FC6DF5">
              <w:rPr>
                <w:rFonts w:ascii="Century Gothic" w:hAnsi="Century Gothic" w:cs="Arial"/>
                <w:sz w:val="14"/>
                <w:szCs w:val="14"/>
              </w:rPr>
              <w:t>19 12 12</w:t>
            </w:r>
          </w:p>
        </w:tc>
        <w:tc>
          <w:tcPr>
            <w:tcW w:w="1174" w:type="pct"/>
            <w:shd w:val="clear" w:color="auto" w:fill="auto"/>
          </w:tcPr>
          <w:p w14:paraId="1B6C4552" w14:textId="77777777" w:rsidR="00DA4796" w:rsidRPr="00FC6DF5" w:rsidRDefault="00DA4796" w:rsidP="0048129C">
            <w:pPr>
              <w:spacing w:after="0" w:line="276" w:lineRule="auto"/>
              <w:rPr>
                <w:rFonts w:ascii="Century Gothic" w:hAnsi="Century Gothic" w:cs="Arial"/>
                <w:sz w:val="14"/>
                <w:szCs w:val="14"/>
              </w:rPr>
            </w:pPr>
            <w:r w:rsidRPr="00FC6DF5">
              <w:rPr>
                <w:rFonts w:ascii="Century Gothic" w:hAnsi="Century Gothic" w:cs="Arial"/>
                <w:sz w:val="14"/>
                <w:szCs w:val="14"/>
              </w:rPr>
              <w:t>Inne odpady (w tym zmieszane substancje i przedmioty) z mechanicznej obróbki odpadów inne niż wymienione w 19 12 11</w:t>
            </w:r>
          </w:p>
        </w:tc>
        <w:tc>
          <w:tcPr>
            <w:tcW w:w="3125" w:type="pct"/>
            <w:shd w:val="clear" w:color="auto" w:fill="auto"/>
          </w:tcPr>
          <w:p w14:paraId="0FA6A378" w14:textId="77777777" w:rsidR="00DA4796" w:rsidRPr="00FC6DF5" w:rsidRDefault="00DA4796" w:rsidP="0048129C">
            <w:pPr>
              <w:pStyle w:val="Akapitzlist"/>
              <w:numPr>
                <w:ilvl w:val="0"/>
                <w:numId w:val="208"/>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23AC0C8B" w14:textId="0F13BFE0" w:rsidR="00DA4796" w:rsidRPr="00FC6DF5" w:rsidRDefault="009C0AB3" w:rsidP="0048129C">
            <w:pPr>
              <w:pStyle w:val="Akapitzlist"/>
              <w:numPr>
                <w:ilvl w:val="0"/>
                <w:numId w:val="208"/>
              </w:numPr>
              <w:spacing w:after="0" w:line="276" w:lineRule="auto"/>
              <w:rPr>
                <w:rFonts w:ascii="Century Gothic" w:hAnsi="Century Gothic" w:cs="Arial"/>
                <w:sz w:val="14"/>
                <w:szCs w:val="14"/>
              </w:rPr>
            </w:pPr>
            <w:r w:rsidRPr="00FC6DF5">
              <w:rPr>
                <w:rFonts w:ascii="Century Gothic" w:hAnsi="Century Gothic" w:cs="Arial"/>
                <w:b/>
                <w:bCs/>
                <w:sz w:val="14"/>
                <w:szCs w:val="14"/>
              </w:rPr>
              <w:t>MIEJSCE</w:t>
            </w:r>
            <w:r w:rsidR="00057A06" w:rsidRPr="00FC6DF5">
              <w:rPr>
                <w:rFonts w:ascii="Century Gothic" w:hAnsi="Century Gothic" w:cs="Arial"/>
                <w:b/>
                <w:bCs/>
                <w:sz w:val="14"/>
                <w:szCs w:val="14"/>
              </w:rPr>
              <w:t xml:space="preserve"> NR: 3A, 3B, 8A, 8B, 8C</w:t>
            </w:r>
          </w:p>
        </w:tc>
      </w:tr>
    </w:tbl>
    <w:p w14:paraId="77690C24" w14:textId="4079682C" w:rsidR="00505B38" w:rsidRPr="00FC6DF5" w:rsidRDefault="00505B38" w:rsidP="0048129C">
      <w:pPr>
        <w:pStyle w:val="Legenda"/>
        <w:spacing w:before="240" w:after="0" w:line="276" w:lineRule="auto"/>
        <w:rPr>
          <w:rFonts w:ascii="Century Gothic" w:hAnsi="Century Gothic" w:cstheme="majorHAnsi"/>
          <w:i w:val="0"/>
          <w:iCs w:val="0"/>
          <w:color w:val="auto"/>
          <w:sz w:val="16"/>
          <w:szCs w:val="16"/>
        </w:rPr>
      </w:pPr>
      <w:bookmarkStart w:id="113" w:name="_Toc148455990"/>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37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heme="majorHAnsi"/>
          <w:i w:val="0"/>
          <w:iCs w:val="0"/>
          <w:color w:val="auto"/>
          <w:sz w:val="16"/>
          <w:szCs w:val="16"/>
        </w:rPr>
        <w:t xml:space="preserve">Wykaz miejsc oraz sposobu tymczasowego magazynowania odpadów przewidzianych do wytworzenia </w:t>
      </w:r>
      <w:r w:rsidRPr="00FC6DF5">
        <w:rPr>
          <w:rFonts w:ascii="Century Gothic" w:hAnsi="Century Gothic" w:cstheme="majorHAnsi"/>
          <w:i w:val="0"/>
          <w:iCs w:val="0"/>
          <w:color w:val="auto"/>
          <w:sz w:val="16"/>
          <w:szCs w:val="16"/>
        </w:rPr>
        <w:br/>
        <w:t>w ramach prowadzenia przetwarzania poza instalacjami odpadów metali</w:t>
      </w:r>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73"/>
        <w:gridCol w:w="897"/>
        <w:gridCol w:w="2127"/>
        <w:gridCol w:w="5663"/>
      </w:tblGrid>
      <w:tr w:rsidR="001A432F" w:rsidRPr="00FC6DF5" w14:paraId="68126A66" w14:textId="77777777" w:rsidTr="003A7B7A">
        <w:trPr>
          <w:cantSplit/>
          <w:trHeight w:val="405"/>
          <w:tblHeader/>
        </w:trPr>
        <w:tc>
          <w:tcPr>
            <w:tcW w:w="206" w:type="pct"/>
            <w:shd w:val="clear" w:color="auto" w:fill="F2F2F2"/>
            <w:vAlign w:val="center"/>
          </w:tcPr>
          <w:p w14:paraId="1403BF69" w14:textId="77777777" w:rsidR="00505B38" w:rsidRPr="00FC6DF5" w:rsidRDefault="00505B38" w:rsidP="0048129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495" w:type="pct"/>
            <w:shd w:val="clear" w:color="auto" w:fill="F2F2F2"/>
            <w:vAlign w:val="center"/>
          </w:tcPr>
          <w:p w14:paraId="6ED2DC35" w14:textId="77777777" w:rsidR="00505B38" w:rsidRPr="00FC6DF5" w:rsidRDefault="00505B38" w:rsidP="0048129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Kod odpadu</w:t>
            </w:r>
          </w:p>
        </w:tc>
        <w:tc>
          <w:tcPr>
            <w:tcW w:w="1174" w:type="pct"/>
            <w:shd w:val="clear" w:color="auto" w:fill="F2F2F2"/>
            <w:vAlign w:val="center"/>
          </w:tcPr>
          <w:p w14:paraId="2A56DEE2" w14:textId="77777777" w:rsidR="00505B38" w:rsidRPr="00FC6DF5" w:rsidRDefault="00505B38" w:rsidP="0048129C">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Rodzaj odpadu</w:t>
            </w:r>
          </w:p>
        </w:tc>
        <w:tc>
          <w:tcPr>
            <w:tcW w:w="3125" w:type="pct"/>
            <w:shd w:val="clear" w:color="auto" w:fill="F2F2F2"/>
            <w:vAlign w:val="center"/>
          </w:tcPr>
          <w:p w14:paraId="61B140DE" w14:textId="77777777" w:rsidR="00505B38" w:rsidRPr="00FC6DF5" w:rsidRDefault="00505B38" w:rsidP="0048129C">
            <w:pPr>
              <w:spacing w:after="0" w:line="276" w:lineRule="auto"/>
              <w:jc w:val="center"/>
              <w:rPr>
                <w:rFonts w:ascii="Century Gothic" w:hAnsi="Century Gothic" w:cs="Arial"/>
                <w:b/>
                <w:bCs/>
                <w:sz w:val="14"/>
                <w:szCs w:val="14"/>
              </w:rPr>
            </w:pPr>
            <w:r w:rsidRPr="00FC6DF5">
              <w:rPr>
                <w:rFonts w:ascii="Century Gothic" w:hAnsi="Century Gothic" w:cstheme="majorHAnsi"/>
                <w:b/>
                <w:sz w:val="14"/>
                <w:szCs w:val="14"/>
              </w:rPr>
              <w:t>Miejsce i sposób magazynowania odpadów</w:t>
            </w:r>
          </w:p>
        </w:tc>
      </w:tr>
      <w:tr w:rsidR="001A432F" w:rsidRPr="00FC6DF5" w14:paraId="3DEA5F54" w14:textId="77777777" w:rsidTr="003A7B7A">
        <w:trPr>
          <w:trHeight w:val="191"/>
        </w:trPr>
        <w:tc>
          <w:tcPr>
            <w:tcW w:w="206" w:type="pct"/>
            <w:shd w:val="clear" w:color="auto" w:fill="auto"/>
          </w:tcPr>
          <w:p w14:paraId="2588BE85" w14:textId="77777777" w:rsidR="00505B38" w:rsidRPr="00FC6DF5" w:rsidRDefault="00505B38" w:rsidP="0048129C">
            <w:pPr>
              <w:numPr>
                <w:ilvl w:val="0"/>
                <w:numId w:val="223"/>
              </w:numPr>
              <w:spacing w:after="0" w:line="276" w:lineRule="auto"/>
              <w:rPr>
                <w:rFonts w:ascii="Century Gothic" w:hAnsi="Century Gothic" w:cs="Arial"/>
                <w:sz w:val="14"/>
                <w:szCs w:val="14"/>
              </w:rPr>
            </w:pPr>
          </w:p>
        </w:tc>
        <w:tc>
          <w:tcPr>
            <w:tcW w:w="495" w:type="pct"/>
            <w:shd w:val="clear" w:color="auto" w:fill="auto"/>
          </w:tcPr>
          <w:p w14:paraId="0A01CAA3" w14:textId="728978DA" w:rsidR="00505B38" w:rsidRPr="00FC6DF5" w:rsidRDefault="00505B38" w:rsidP="0048129C">
            <w:pPr>
              <w:spacing w:after="0" w:line="276" w:lineRule="auto"/>
              <w:rPr>
                <w:rFonts w:ascii="Century Gothic" w:hAnsi="Century Gothic" w:cs="Arial"/>
                <w:sz w:val="14"/>
                <w:szCs w:val="14"/>
              </w:rPr>
            </w:pPr>
            <w:r w:rsidRPr="00FC6DF5">
              <w:rPr>
                <w:rFonts w:ascii="Century Gothic" w:hAnsi="Century Gothic" w:cs="Arial"/>
                <w:sz w:val="14"/>
                <w:szCs w:val="14"/>
              </w:rPr>
              <w:t>19 12 02</w:t>
            </w:r>
          </w:p>
        </w:tc>
        <w:tc>
          <w:tcPr>
            <w:tcW w:w="1174" w:type="pct"/>
            <w:shd w:val="clear" w:color="auto" w:fill="auto"/>
          </w:tcPr>
          <w:p w14:paraId="01C78C49" w14:textId="1EEE34B7" w:rsidR="00505B38" w:rsidRPr="00FC6DF5" w:rsidRDefault="00505B38" w:rsidP="0048129C">
            <w:pPr>
              <w:spacing w:after="0" w:line="276" w:lineRule="auto"/>
              <w:rPr>
                <w:rFonts w:ascii="Century Gothic" w:hAnsi="Century Gothic" w:cs="Arial"/>
                <w:sz w:val="14"/>
                <w:szCs w:val="14"/>
              </w:rPr>
            </w:pPr>
            <w:r w:rsidRPr="00FC6DF5">
              <w:rPr>
                <w:rFonts w:ascii="Century Gothic" w:hAnsi="Century Gothic" w:cs="Arial"/>
                <w:sz w:val="14"/>
                <w:szCs w:val="14"/>
              </w:rPr>
              <w:t>Metale żelazne</w:t>
            </w:r>
          </w:p>
        </w:tc>
        <w:tc>
          <w:tcPr>
            <w:tcW w:w="3125" w:type="pct"/>
            <w:shd w:val="clear" w:color="auto" w:fill="auto"/>
          </w:tcPr>
          <w:p w14:paraId="33690B27" w14:textId="77777777" w:rsidR="00505B38" w:rsidRPr="00FC6DF5" w:rsidRDefault="00505B38" w:rsidP="0048129C">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4495FBA" w14:textId="7E60E509" w:rsidR="00505B38" w:rsidRPr="00FC6DF5" w:rsidRDefault="0048129C" w:rsidP="0048129C">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5CFE553F" w14:textId="77777777" w:rsidTr="003A7B7A">
        <w:trPr>
          <w:trHeight w:val="191"/>
        </w:trPr>
        <w:tc>
          <w:tcPr>
            <w:tcW w:w="206" w:type="pct"/>
            <w:shd w:val="clear" w:color="auto" w:fill="auto"/>
          </w:tcPr>
          <w:p w14:paraId="6357DDA0" w14:textId="77777777" w:rsidR="00505B38" w:rsidRPr="00FC6DF5" w:rsidRDefault="00505B38" w:rsidP="0048129C">
            <w:pPr>
              <w:numPr>
                <w:ilvl w:val="0"/>
                <w:numId w:val="223"/>
              </w:numPr>
              <w:spacing w:after="0" w:line="276" w:lineRule="auto"/>
              <w:rPr>
                <w:rFonts w:ascii="Century Gothic" w:hAnsi="Century Gothic" w:cs="Arial"/>
                <w:sz w:val="14"/>
                <w:szCs w:val="14"/>
              </w:rPr>
            </w:pPr>
          </w:p>
        </w:tc>
        <w:tc>
          <w:tcPr>
            <w:tcW w:w="495" w:type="pct"/>
            <w:shd w:val="clear" w:color="auto" w:fill="auto"/>
          </w:tcPr>
          <w:p w14:paraId="3CDE213C" w14:textId="52673EBD" w:rsidR="00505B38" w:rsidRPr="00FC6DF5" w:rsidRDefault="00505B38" w:rsidP="0048129C">
            <w:pPr>
              <w:spacing w:after="0" w:line="276" w:lineRule="auto"/>
              <w:rPr>
                <w:rFonts w:ascii="Century Gothic" w:hAnsi="Century Gothic" w:cs="Arial"/>
                <w:sz w:val="14"/>
                <w:szCs w:val="14"/>
              </w:rPr>
            </w:pPr>
            <w:r w:rsidRPr="00FC6DF5">
              <w:rPr>
                <w:rFonts w:ascii="Century Gothic" w:hAnsi="Century Gothic" w:cs="Arial"/>
                <w:sz w:val="14"/>
                <w:szCs w:val="14"/>
              </w:rPr>
              <w:t>19 12 03</w:t>
            </w:r>
          </w:p>
        </w:tc>
        <w:tc>
          <w:tcPr>
            <w:tcW w:w="1174" w:type="pct"/>
            <w:shd w:val="clear" w:color="auto" w:fill="auto"/>
          </w:tcPr>
          <w:p w14:paraId="30ADDA08" w14:textId="5DDECAD9" w:rsidR="00505B38" w:rsidRPr="00FC6DF5" w:rsidRDefault="00505B38" w:rsidP="0048129C">
            <w:pPr>
              <w:spacing w:after="0" w:line="276" w:lineRule="auto"/>
              <w:rPr>
                <w:rFonts w:ascii="Century Gothic" w:hAnsi="Century Gothic" w:cs="Arial"/>
                <w:sz w:val="14"/>
                <w:szCs w:val="14"/>
              </w:rPr>
            </w:pPr>
            <w:r w:rsidRPr="00FC6DF5">
              <w:rPr>
                <w:rFonts w:ascii="Century Gothic" w:hAnsi="Century Gothic" w:cs="Arial"/>
                <w:sz w:val="14"/>
                <w:szCs w:val="14"/>
              </w:rPr>
              <w:t>Metale nieżelazne</w:t>
            </w:r>
          </w:p>
        </w:tc>
        <w:tc>
          <w:tcPr>
            <w:tcW w:w="3125" w:type="pct"/>
            <w:shd w:val="clear" w:color="auto" w:fill="auto"/>
          </w:tcPr>
          <w:p w14:paraId="4718E024" w14:textId="77777777" w:rsidR="00505B38" w:rsidRPr="00FC6DF5" w:rsidRDefault="00505B38" w:rsidP="0048129C">
            <w:pPr>
              <w:pStyle w:val="Akapitzlist"/>
              <w:numPr>
                <w:ilvl w:val="0"/>
                <w:numId w:val="209"/>
              </w:numPr>
              <w:spacing w:after="0"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9E90F57" w14:textId="6507B482" w:rsidR="00505B38" w:rsidRPr="00FC6DF5" w:rsidRDefault="0048129C" w:rsidP="0048129C">
            <w:pPr>
              <w:pStyle w:val="Akapitzlist"/>
              <w:numPr>
                <w:ilvl w:val="0"/>
                <w:numId w:val="211"/>
              </w:numPr>
              <w:spacing w:after="0"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bl>
    <w:p w14:paraId="11BB40CB" w14:textId="2A4FE3B1" w:rsidR="00D35008" w:rsidRPr="00FC6DF5" w:rsidRDefault="00D35008" w:rsidP="00D35008">
      <w:pPr>
        <w:pStyle w:val="Legenda"/>
        <w:spacing w:before="240" w:after="0" w:line="276" w:lineRule="auto"/>
        <w:jc w:val="both"/>
        <w:rPr>
          <w:rFonts w:ascii="Century Gothic" w:hAnsi="Century Gothic" w:cstheme="majorHAnsi"/>
          <w:i w:val="0"/>
          <w:color w:val="auto"/>
          <w:sz w:val="16"/>
          <w:szCs w:val="16"/>
        </w:rPr>
      </w:pPr>
      <w:bookmarkStart w:id="114" w:name="_Toc148455991"/>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38</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Wykaz miejsc oraz sposobu tymczasowego magazynowania odpadów przewidzianych do zbierania</w:t>
      </w:r>
      <w:bookmarkEnd w:id="114"/>
    </w:p>
    <w:tbl>
      <w:tblPr>
        <w:tblStyle w:val="Tabela-Siatka"/>
        <w:tblW w:w="5000" w:type="pct"/>
        <w:tblLook w:val="04A0" w:firstRow="1" w:lastRow="0" w:firstColumn="1" w:lastColumn="0" w:noHBand="0" w:noVBand="1"/>
      </w:tblPr>
      <w:tblGrid>
        <w:gridCol w:w="410"/>
        <w:gridCol w:w="861"/>
        <w:gridCol w:w="2125"/>
        <w:gridCol w:w="5664"/>
      </w:tblGrid>
      <w:tr w:rsidR="001A432F" w:rsidRPr="00FC6DF5" w14:paraId="6D90BBE3" w14:textId="7EA7F6EF" w:rsidTr="00472F42">
        <w:trPr>
          <w:cantSplit/>
          <w:tblHeader/>
        </w:trPr>
        <w:tc>
          <w:tcPr>
            <w:tcW w:w="226" w:type="pct"/>
            <w:shd w:val="clear" w:color="auto" w:fill="F2F2F2" w:themeFill="background1" w:themeFillShade="F2"/>
            <w:vAlign w:val="center"/>
          </w:tcPr>
          <w:p w14:paraId="6F8A56D1" w14:textId="77777777" w:rsidR="00D35008" w:rsidRPr="00FC6DF5" w:rsidRDefault="00D35008" w:rsidP="004C3D3D">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Lp.</w:t>
            </w:r>
          </w:p>
        </w:tc>
        <w:tc>
          <w:tcPr>
            <w:tcW w:w="475" w:type="pct"/>
            <w:shd w:val="clear" w:color="auto" w:fill="F2F2F2" w:themeFill="background1" w:themeFillShade="F2"/>
            <w:vAlign w:val="center"/>
          </w:tcPr>
          <w:p w14:paraId="2931748E" w14:textId="77777777" w:rsidR="00D35008" w:rsidRPr="00FC6DF5" w:rsidRDefault="00D35008" w:rsidP="00472F42">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Kod odpadu</w:t>
            </w:r>
          </w:p>
        </w:tc>
        <w:tc>
          <w:tcPr>
            <w:tcW w:w="1173" w:type="pct"/>
            <w:shd w:val="clear" w:color="auto" w:fill="F2F2F2" w:themeFill="background1" w:themeFillShade="F2"/>
            <w:vAlign w:val="center"/>
          </w:tcPr>
          <w:p w14:paraId="69514353" w14:textId="77777777" w:rsidR="00D35008" w:rsidRPr="00FC6DF5" w:rsidRDefault="00D35008" w:rsidP="004C3D3D">
            <w:pPr>
              <w:spacing w:line="276" w:lineRule="auto"/>
              <w:jc w:val="center"/>
              <w:rPr>
                <w:rFonts w:ascii="Century Gothic" w:hAnsi="Century Gothic" w:cs="Times New Roman"/>
                <w:b/>
                <w:bCs/>
                <w:sz w:val="14"/>
                <w:szCs w:val="14"/>
              </w:rPr>
            </w:pPr>
            <w:r w:rsidRPr="00FC6DF5">
              <w:rPr>
                <w:rFonts w:ascii="Century Gothic" w:hAnsi="Century Gothic" w:cs="Times New Roman"/>
                <w:b/>
                <w:bCs/>
                <w:sz w:val="14"/>
                <w:szCs w:val="14"/>
              </w:rPr>
              <w:t>Rodzaj odpadu</w:t>
            </w:r>
          </w:p>
        </w:tc>
        <w:tc>
          <w:tcPr>
            <w:tcW w:w="3126" w:type="pct"/>
            <w:shd w:val="clear" w:color="auto" w:fill="F2F2F2" w:themeFill="background1" w:themeFillShade="F2"/>
            <w:vAlign w:val="center"/>
          </w:tcPr>
          <w:p w14:paraId="0CB92643" w14:textId="1A1B0AF4" w:rsidR="00D35008" w:rsidRPr="00FC6DF5" w:rsidRDefault="00D35008" w:rsidP="00472F42">
            <w:pPr>
              <w:spacing w:line="276" w:lineRule="auto"/>
              <w:jc w:val="center"/>
              <w:rPr>
                <w:rFonts w:ascii="Century Gothic" w:hAnsi="Century Gothic" w:cs="Times New Roman"/>
                <w:b/>
                <w:bCs/>
                <w:sz w:val="14"/>
                <w:szCs w:val="14"/>
              </w:rPr>
            </w:pPr>
            <w:r w:rsidRPr="00FC6DF5">
              <w:rPr>
                <w:rFonts w:ascii="Century Gothic" w:hAnsi="Century Gothic" w:cstheme="majorHAnsi"/>
                <w:b/>
                <w:sz w:val="14"/>
                <w:szCs w:val="14"/>
              </w:rPr>
              <w:t>Miejsce i sposób magazynowania odpadów</w:t>
            </w:r>
          </w:p>
        </w:tc>
      </w:tr>
      <w:tr w:rsidR="001A432F" w:rsidRPr="00FC6DF5" w14:paraId="6CC25F6C" w14:textId="35FDA07F" w:rsidTr="00D03881">
        <w:tc>
          <w:tcPr>
            <w:tcW w:w="226" w:type="pct"/>
            <w:shd w:val="clear" w:color="auto" w:fill="auto"/>
          </w:tcPr>
          <w:p w14:paraId="6484F384"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B7EF920"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02 01 04</w:t>
            </w:r>
          </w:p>
        </w:tc>
        <w:tc>
          <w:tcPr>
            <w:tcW w:w="1173" w:type="pct"/>
            <w:shd w:val="clear" w:color="auto" w:fill="auto"/>
          </w:tcPr>
          <w:p w14:paraId="3128293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tworzyw sztucznych (z wyłączeniem opakowań)</w:t>
            </w:r>
          </w:p>
        </w:tc>
        <w:tc>
          <w:tcPr>
            <w:tcW w:w="3126" w:type="pct"/>
          </w:tcPr>
          <w:p w14:paraId="6CD7038A" w14:textId="5819005E" w:rsidR="00D35008"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E02FEE7" w14:textId="7D71E4E1" w:rsidR="00D35008" w:rsidRPr="00FC6DF5" w:rsidRDefault="009C0AB3">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8C, 10</w:t>
            </w:r>
          </w:p>
        </w:tc>
      </w:tr>
      <w:tr w:rsidR="001A432F" w:rsidRPr="00FC6DF5" w14:paraId="1A0F0965" w14:textId="33F9CACC" w:rsidTr="00D03881">
        <w:tc>
          <w:tcPr>
            <w:tcW w:w="226" w:type="pct"/>
            <w:shd w:val="clear" w:color="auto" w:fill="auto"/>
          </w:tcPr>
          <w:p w14:paraId="77D3ABC4"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E717006"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02 01 10</w:t>
            </w:r>
          </w:p>
        </w:tc>
        <w:tc>
          <w:tcPr>
            <w:tcW w:w="1173" w:type="pct"/>
            <w:shd w:val="clear" w:color="auto" w:fill="auto"/>
          </w:tcPr>
          <w:p w14:paraId="30E3465C"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metalowe</w:t>
            </w:r>
          </w:p>
        </w:tc>
        <w:tc>
          <w:tcPr>
            <w:tcW w:w="3126" w:type="pct"/>
          </w:tcPr>
          <w:p w14:paraId="2938746D" w14:textId="522FE859" w:rsidR="00D35008"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0E5B6A6" w14:textId="4417CBDB" w:rsidR="00D35008" w:rsidRPr="00FC6DF5" w:rsidRDefault="009C0AB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b/>
                <w:bCs/>
                <w:sz w:val="14"/>
                <w:szCs w:val="14"/>
              </w:rPr>
              <w:t>MIEJSCE NR: 3A, 3B, 5, 6, 7, 8A, 8B, 8C</w:t>
            </w:r>
          </w:p>
        </w:tc>
      </w:tr>
      <w:tr w:rsidR="001A432F" w:rsidRPr="00FC6DF5" w14:paraId="507B05A7" w14:textId="579CBD2B" w:rsidTr="00D03881">
        <w:tc>
          <w:tcPr>
            <w:tcW w:w="226" w:type="pct"/>
            <w:shd w:val="clear" w:color="auto" w:fill="auto"/>
          </w:tcPr>
          <w:p w14:paraId="4DE83697"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08322F5"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06 04 99</w:t>
            </w:r>
          </w:p>
        </w:tc>
        <w:tc>
          <w:tcPr>
            <w:tcW w:w="1173" w:type="pct"/>
            <w:shd w:val="clear" w:color="auto" w:fill="auto"/>
          </w:tcPr>
          <w:p w14:paraId="21E1049F" w14:textId="77777777" w:rsidR="00D35008" w:rsidRPr="00FC6DF5" w:rsidRDefault="00D35008" w:rsidP="00A23D5D">
            <w:pPr>
              <w:spacing w:line="276" w:lineRule="auto"/>
              <w:rPr>
                <w:rFonts w:ascii="Century Gothic" w:hAnsi="Century Gothic"/>
                <w:sz w:val="14"/>
                <w:szCs w:val="14"/>
              </w:rPr>
            </w:pPr>
            <w:r w:rsidRPr="00FC6DF5">
              <w:rPr>
                <w:rFonts w:ascii="Century Gothic" w:hAnsi="Century Gothic"/>
                <w:sz w:val="14"/>
                <w:szCs w:val="14"/>
              </w:rPr>
              <w:t>Inne niewymienione odpady</w:t>
            </w:r>
          </w:p>
        </w:tc>
        <w:tc>
          <w:tcPr>
            <w:tcW w:w="3126" w:type="pct"/>
          </w:tcPr>
          <w:p w14:paraId="28D2B2B9" w14:textId="12F172C7" w:rsidR="00D35008"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31203AC" w14:textId="7C17978E" w:rsidR="00D35008" w:rsidRPr="00FC6DF5" w:rsidRDefault="00472F42">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3A, 3B, 8C, 9, 10</w:t>
            </w:r>
          </w:p>
        </w:tc>
      </w:tr>
      <w:tr w:rsidR="001A432F" w:rsidRPr="00FC6DF5" w14:paraId="2745E6CA" w14:textId="5523AA49" w:rsidTr="00D03881">
        <w:trPr>
          <w:cantSplit/>
        </w:trPr>
        <w:tc>
          <w:tcPr>
            <w:tcW w:w="226" w:type="pct"/>
            <w:shd w:val="clear" w:color="auto" w:fill="auto"/>
          </w:tcPr>
          <w:p w14:paraId="1A94B2DC"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59E579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10 01 01</w:t>
            </w:r>
          </w:p>
        </w:tc>
        <w:tc>
          <w:tcPr>
            <w:tcW w:w="1173" w:type="pct"/>
            <w:shd w:val="clear" w:color="auto" w:fill="auto"/>
          </w:tcPr>
          <w:p w14:paraId="369257F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Żużle, popioły paleniskowe i pyły z kotłów (z wyłączeniem pyłów z kotłów wymienionych w 10 01 04)</w:t>
            </w:r>
          </w:p>
        </w:tc>
        <w:tc>
          <w:tcPr>
            <w:tcW w:w="3126" w:type="pct"/>
          </w:tcPr>
          <w:p w14:paraId="556D08B7" w14:textId="3CFA1714" w:rsidR="00D35008"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w:t>
            </w:r>
            <w:r w:rsidR="00A23D5D" w:rsidRPr="00FC6DF5">
              <w:rPr>
                <w:rFonts w:ascii="Century Gothic" w:hAnsi="Century Gothic" w:cstheme="majorHAnsi"/>
                <w:sz w:val="14"/>
                <w:szCs w:val="14"/>
              </w:rPr>
              <w:t xml:space="preserve"> </w:t>
            </w:r>
            <w:r w:rsidRPr="00FC6DF5">
              <w:rPr>
                <w:rFonts w:ascii="Century Gothic" w:hAnsi="Century Gothic" w:cstheme="majorHAnsi"/>
                <w:sz w:val="14"/>
                <w:szCs w:val="14"/>
              </w:rPr>
              <w:t>w pojemnikach, kontenerach itp. przystosowanych do gromadzenia danego rodzaju odpadu</w:t>
            </w:r>
          </w:p>
          <w:p w14:paraId="2C211638" w14:textId="77777777" w:rsidR="003C3D43" w:rsidRPr="00FC6DF5" w:rsidRDefault="003C3D4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54489353" w14:textId="5060A9D9" w:rsidR="00D35008" w:rsidRPr="00FC6DF5" w:rsidRDefault="00472F42">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7</w:t>
            </w:r>
          </w:p>
        </w:tc>
      </w:tr>
      <w:tr w:rsidR="001A432F" w:rsidRPr="00FC6DF5" w14:paraId="450403C3" w14:textId="7F48CB10" w:rsidTr="0043795D">
        <w:trPr>
          <w:cantSplit/>
        </w:trPr>
        <w:tc>
          <w:tcPr>
            <w:tcW w:w="226" w:type="pct"/>
            <w:shd w:val="clear" w:color="auto" w:fill="auto"/>
          </w:tcPr>
          <w:p w14:paraId="3FB3AC79"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AEC76A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10 01 15</w:t>
            </w:r>
          </w:p>
        </w:tc>
        <w:tc>
          <w:tcPr>
            <w:tcW w:w="1173" w:type="pct"/>
            <w:shd w:val="clear" w:color="auto" w:fill="auto"/>
          </w:tcPr>
          <w:p w14:paraId="0C9180B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Popioły paleniskowe, żużle i pyły z kotłów ze współspalania inne niż wymienione w 10 01 14</w:t>
            </w:r>
          </w:p>
        </w:tc>
        <w:tc>
          <w:tcPr>
            <w:tcW w:w="3126" w:type="pct"/>
          </w:tcPr>
          <w:p w14:paraId="42451508"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6CFD93EE"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26A324F1" w14:textId="7B22D031"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5BA61038" w14:textId="5BCCFC67" w:rsidTr="00D03881">
        <w:trPr>
          <w:trHeight w:val="70"/>
        </w:trPr>
        <w:tc>
          <w:tcPr>
            <w:tcW w:w="226" w:type="pct"/>
            <w:shd w:val="clear" w:color="auto" w:fill="auto"/>
          </w:tcPr>
          <w:p w14:paraId="46111F6A"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19EEFB9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10 01 80</w:t>
            </w:r>
          </w:p>
        </w:tc>
        <w:tc>
          <w:tcPr>
            <w:tcW w:w="1173" w:type="pct"/>
            <w:shd w:val="clear" w:color="auto" w:fill="auto"/>
          </w:tcPr>
          <w:p w14:paraId="0037117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Mieszanki popiołowo-żużlowe z mokrego odprowadzania odpadów paleniskowych</w:t>
            </w:r>
          </w:p>
        </w:tc>
        <w:tc>
          <w:tcPr>
            <w:tcW w:w="3126" w:type="pct"/>
          </w:tcPr>
          <w:p w14:paraId="5720FB7C"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49191BF4"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61FBE6DD" w14:textId="094955F9"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23A12B39" w14:textId="17D49842" w:rsidTr="00267675">
        <w:trPr>
          <w:cantSplit/>
        </w:trPr>
        <w:tc>
          <w:tcPr>
            <w:tcW w:w="226" w:type="pct"/>
            <w:shd w:val="clear" w:color="auto" w:fill="auto"/>
          </w:tcPr>
          <w:p w14:paraId="0CC91634"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1965934C"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10 02 01</w:t>
            </w:r>
          </w:p>
        </w:tc>
        <w:tc>
          <w:tcPr>
            <w:tcW w:w="1173" w:type="pct"/>
            <w:shd w:val="clear" w:color="auto" w:fill="auto"/>
          </w:tcPr>
          <w:p w14:paraId="68D08C3F"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Żużle z procesów wytapiania (wielkopiecowe, stalownicze)</w:t>
            </w:r>
          </w:p>
        </w:tc>
        <w:tc>
          <w:tcPr>
            <w:tcW w:w="3126" w:type="pct"/>
          </w:tcPr>
          <w:p w14:paraId="04C711CC"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18091B56"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51E1EC00" w14:textId="415C2AEC"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3F6F1C8F" w14:textId="6327958A" w:rsidTr="00D03881">
        <w:tc>
          <w:tcPr>
            <w:tcW w:w="226" w:type="pct"/>
            <w:shd w:val="clear" w:color="auto" w:fill="auto"/>
          </w:tcPr>
          <w:p w14:paraId="7903F77B"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83A185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10 02 02</w:t>
            </w:r>
          </w:p>
        </w:tc>
        <w:tc>
          <w:tcPr>
            <w:tcW w:w="1173" w:type="pct"/>
            <w:shd w:val="clear" w:color="auto" w:fill="auto"/>
          </w:tcPr>
          <w:p w14:paraId="57C5197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Nieprzerobione żużle z innych procesów</w:t>
            </w:r>
          </w:p>
        </w:tc>
        <w:tc>
          <w:tcPr>
            <w:tcW w:w="3126" w:type="pct"/>
          </w:tcPr>
          <w:p w14:paraId="2A21F709"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4279B0C7"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00A0AB4C" w14:textId="54F0BC6E"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49E72E2D" w14:textId="2ED8461F" w:rsidTr="00D03881">
        <w:tc>
          <w:tcPr>
            <w:tcW w:w="226" w:type="pct"/>
            <w:shd w:val="clear" w:color="auto" w:fill="auto"/>
          </w:tcPr>
          <w:p w14:paraId="24A77F7B"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48D249E1"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10 02 10</w:t>
            </w:r>
          </w:p>
        </w:tc>
        <w:tc>
          <w:tcPr>
            <w:tcW w:w="1173" w:type="pct"/>
            <w:shd w:val="clear" w:color="auto" w:fill="auto"/>
          </w:tcPr>
          <w:p w14:paraId="46691F6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Zgorzelina walcownicza</w:t>
            </w:r>
          </w:p>
        </w:tc>
        <w:tc>
          <w:tcPr>
            <w:tcW w:w="3126" w:type="pct"/>
          </w:tcPr>
          <w:p w14:paraId="59C75DC2"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4D82C1EA" w14:textId="77777777" w:rsidR="00A23D5D" w:rsidRPr="00FC6DF5" w:rsidRDefault="00A23D5D">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3A06DFFD" w14:textId="7EBFACF6"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04F562FC" w14:textId="34CBD240" w:rsidTr="00D03881">
        <w:tc>
          <w:tcPr>
            <w:tcW w:w="226" w:type="pct"/>
            <w:shd w:val="clear" w:color="auto" w:fill="auto"/>
          </w:tcPr>
          <w:p w14:paraId="44E35A2D"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107446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10 02 80</w:t>
            </w:r>
          </w:p>
        </w:tc>
        <w:tc>
          <w:tcPr>
            <w:tcW w:w="1173" w:type="pct"/>
            <w:shd w:val="clear" w:color="auto" w:fill="auto"/>
          </w:tcPr>
          <w:p w14:paraId="6ED88F11"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Zgary z hutnictwa żelaza</w:t>
            </w:r>
          </w:p>
        </w:tc>
        <w:tc>
          <w:tcPr>
            <w:tcW w:w="3126" w:type="pct"/>
          </w:tcPr>
          <w:p w14:paraId="37F64E45" w14:textId="77777777" w:rsidR="00F50182" w:rsidRPr="00FC6DF5" w:rsidRDefault="00F5018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0A4DC19D" w14:textId="3C82737B"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57827B0A" w14:textId="640947C6" w:rsidTr="00D03881">
        <w:tc>
          <w:tcPr>
            <w:tcW w:w="226" w:type="pct"/>
            <w:shd w:val="clear" w:color="auto" w:fill="auto"/>
          </w:tcPr>
          <w:p w14:paraId="54E30EEC"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5C0687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10 02 99</w:t>
            </w:r>
          </w:p>
        </w:tc>
        <w:tc>
          <w:tcPr>
            <w:tcW w:w="1173" w:type="pct"/>
            <w:shd w:val="clear" w:color="auto" w:fill="auto"/>
          </w:tcPr>
          <w:p w14:paraId="6174C3A5"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c>
          <w:tcPr>
            <w:tcW w:w="3126" w:type="pct"/>
          </w:tcPr>
          <w:p w14:paraId="363D9DA9" w14:textId="77777777" w:rsidR="00F50182" w:rsidRPr="00FC6DF5" w:rsidRDefault="00F5018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313696B" w14:textId="37258900"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261A830E" w14:textId="2AC01CB1" w:rsidTr="002528EF">
        <w:tc>
          <w:tcPr>
            <w:tcW w:w="226" w:type="pct"/>
            <w:shd w:val="clear" w:color="auto" w:fill="auto"/>
          </w:tcPr>
          <w:p w14:paraId="43B71044"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0F7CE2D"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10 09 80</w:t>
            </w:r>
          </w:p>
        </w:tc>
        <w:tc>
          <w:tcPr>
            <w:tcW w:w="1173" w:type="pct"/>
            <w:shd w:val="clear" w:color="auto" w:fill="auto"/>
          </w:tcPr>
          <w:p w14:paraId="1DAD8D8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Wybrakowane wyroby żeliwne</w:t>
            </w:r>
          </w:p>
        </w:tc>
        <w:tc>
          <w:tcPr>
            <w:tcW w:w="3126" w:type="pct"/>
            <w:shd w:val="clear" w:color="auto" w:fill="auto"/>
          </w:tcPr>
          <w:p w14:paraId="4AA89A09" w14:textId="77777777" w:rsidR="00F50182"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27197E94" w14:textId="109A308E"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7F6F7655" w14:textId="1819CA29" w:rsidTr="002528EF">
        <w:trPr>
          <w:cantSplit/>
        </w:trPr>
        <w:tc>
          <w:tcPr>
            <w:tcW w:w="226" w:type="pct"/>
            <w:shd w:val="clear" w:color="auto" w:fill="auto"/>
          </w:tcPr>
          <w:p w14:paraId="622266DB"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CD0D74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10 11 12</w:t>
            </w:r>
          </w:p>
        </w:tc>
        <w:tc>
          <w:tcPr>
            <w:tcW w:w="1173" w:type="pct"/>
            <w:shd w:val="clear" w:color="auto" w:fill="auto"/>
          </w:tcPr>
          <w:p w14:paraId="52E03C20"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Szkło odpadowe inne niż wymienione w 10 11 11</w:t>
            </w:r>
          </w:p>
        </w:tc>
        <w:tc>
          <w:tcPr>
            <w:tcW w:w="3126" w:type="pct"/>
            <w:shd w:val="clear" w:color="auto" w:fill="auto"/>
          </w:tcPr>
          <w:p w14:paraId="1B926FD1" w14:textId="77777777" w:rsidR="00F50182" w:rsidRPr="00FC6DF5" w:rsidRDefault="00F5018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518E985D" w14:textId="77777777" w:rsidR="00F50182" w:rsidRPr="00FC6DF5" w:rsidRDefault="00F5018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306D4AEE" w14:textId="33CC6C95"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7</w:t>
            </w:r>
          </w:p>
        </w:tc>
      </w:tr>
      <w:tr w:rsidR="001A432F" w:rsidRPr="00FC6DF5" w14:paraId="3076CA99" w14:textId="6BE0639A" w:rsidTr="002528EF">
        <w:trPr>
          <w:cantSplit/>
        </w:trPr>
        <w:tc>
          <w:tcPr>
            <w:tcW w:w="226" w:type="pct"/>
            <w:shd w:val="clear" w:color="auto" w:fill="auto"/>
          </w:tcPr>
          <w:p w14:paraId="721B8B7E"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5C36147"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10 12 99</w:t>
            </w:r>
          </w:p>
        </w:tc>
        <w:tc>
          <w:tcPr>
            <w:tcW w:w="1173" w:type="pct"/>
            <w:shd w:val="clear" w:color="auto" w:fill="auto"/>
          </w:tcPr>
          <w:p w14:paraId="5377A80D"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c>
          <w:tcPr>
            <w:tcW w:w="3126" w:type="pct"/>
            <w:shd w:val="clear" w:color="auto" w:fill="auto"/>
          </w:tcPr>
          <w:p w14:paraId="5ADB24EE" w14:textId="77777777" w:rsidR="005B687F" w:rsidRPr="00FC6DF5" w:rsidRDefault="005B687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A59EE4E" w14:textId="5CE36691" w:rsidR="00D35008" w:rsidRPr="00FC6DF5" w:rsidRDefault="00472F42">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3A, 3B, 8C, 9, 10</w:t>
            </w:r>
          </w:p>
        </w:tc>
      </w:tr>
      <w:tr w:rsidR="001A432F" w:rsidRPr="00FC6DF5" w14:paraId="694DE42F" w14:textId="0717D46C" w:rsidTr="002528EF">
        <w:tc>
          <w:tcPr>
            <w:tcW w:w="226" w:type="pct"/>
            <w:shd w:val="clear" w:color="auto" w:fill="auto"/>
          </w:tcPr>
          <w:p w14:paraId="58471B2F"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AEABE7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10 13 99</w:t>
            </w:r>
          </w:p>
        </w:tc>
        <w:tc>
          <w:tcPr>
            <w:tcW w:w="1173" w:type="pct"/>
            <w:shd w:val="clear" w:color="auto" w:fill="auto"/>
          </w:tcPr>
          <w:p w14:paraId="5A9A377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c>
          <w:tcPr>
            <w:tcW w:w="3126" w:type="pct"/>
            <w:shd w:val="clear" w:color="auto" w:fill="auto"/>
          </w:tcPr>
          <w:p w14:paraId="4E3509DB" w14:textId="77777777" w:rsidR="005B687F" w:rsidRPr="00FC6DF5" w:rsidRDefault="005B687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83CDB8C" w14:textId="1AE2A1EB" w:rsidR="00D35008" w:rsidRPr="00FC6DF5" w:rsidRDefault="00472F4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8C, 9, 10</w:t>
            </w:r>
          </w:p>
        </w:tc>
      </w:tr>
      <w:tr w:rsidR="001A432F" w:rsidRPr="00FC6DF5" w14:paraId="59EC8FE0" w14:textId="11BF5910" w:rsidTr="002528EF">
        <w:tc>
          <w:tcPr>
            <w:tcW w:w="226" w:type="pct"/>
            <w:shd w:val="clear" w:color="auto" w:fill="auto"/>
          </w:tcPr>
          <w:p w14:paraId="6C37BBC2"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12AF5C4"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12 01 01</w:t>
            </w:r>
          </w:p>
        </w:tc>
        <w:tc>
          <w:tcPr>
            <w:tcW w:w="1173" w:type="pct"/>
            <w:shd w:val="clear" w:color="auto" w:fill="auto"/>
          </w:tcPr>
          <w:p w14:paraId="5823367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żelaza oraz jego stopów</w:t>
            </w:r>
          </w:p>
        </w:tc>
        <w:tc>
          <w:tcPr>
            <w:tcW w:w="3126" w:type="pct"/>
            <w:shd w:val="clear" w:color="auto" w:fill="auto"/>
          </w:tcPr>
          <w:p w14:paraId="2AC2754D"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108B6C41"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74C86E10" w14:textId="35878787" w:rsidR="00D35008" w:rsidRPr="00FC6DF5" w:rsidRDefault="00472F42">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3A, 3B, 4, 5, 6, 8A, 8B</w:t>
            </w:r>
          </w:p>
        </w:tc>
      </w:tr>
      <w:tr w:rsidR="001A432F" w:rsidRPr="00FC6DF5" w14:paraId="7FE639AD" w14:textId="48333EF1" w:rsidTr="001A21F1">
        <w:trPr>
          <w:cantSplit/>
        </w:trPr>
        <w:tc>
          <w:tcPr>
            <w:tcW w:w="226" w:type="pct"/>
            <w:shd w:val="clear" w:color="auto" w:fill="auto"/>
          </w:tcPr>
          <w:p w14:paraId="635863C2"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0F7EC15"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12 01 02</w:t>
            </w:r>
          </w:p>
        </w:tc>
        <w:tc>
          <w:tcPr>
            <w:tcW w:w="1173" w:type="pct"/>
            <w:shd w:val="clear" w:color="auto" w:fill="auto"/>
          </w:tcPr>
          <w:p w14:paraId="5228BCF7"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żelaza oraz jego stopów</w:t>
            </w:r>
          </w:p>
        </w:tc>
        <w:tc>
          <w:tcPr>
            <w:tcW w:w="3126" w:type="pct"/>
          </w:tcPr>
          <w:p w14:paraId="410B863C"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081F4A7B"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71028960" w14:textId="63BA624D" w:rsidR="00D35008" w:rsidRPr="00FC6DF5" w:rsidRDefault="002528E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5091471E" w14:textId="095D2250" w:rsidTr="00D03881">
        <w:tc>
          <w:tcPr>
            <w:tcW w:w="226" w:type="pct"/>
            <w:shd w:val="clear" w:color="auto" w:fill="auto"/>
          </w:tcPr>
          <w:p w14:paraId="3E3F9BE8"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94CE913"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12 01 03</w:t>
            </w:r>
          </w:p>
        </w:tc>
        <w:tc>
          <w:tcPr>
            <w:tcW w:w="1173" w:type="pct"/>
            <w:shd w:val="clear" w:color="auto" w:fill="auto"/>
          </w:tcPr>
          <w:p w14:paraId="069656EC"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z toczenia i piłowania metali nieżelaznych</w:t>
            </w:r>
          </w:p>
        </w:tc>
        <w:tc>
          <w:tcPr>
            <w:tcW w:w="3126" w:type="pct"/>
          </w:tcPr>
          <w:p w14:paraId="0B6F7E4C"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7D5F681E"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54FA030B" w14:textId="1CD747C6" w:rsidR="00D35008" w:rsidRPr="00FC6DF5" w:rsidRDefault="002528E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23BCB7CE" w14:textId="1653AEBD" w:rsidTr="00D03881">
        <w:tc>
          <w:tcPr>
            <w:tcW w:w="226" w:type="pct"/>
            <w:shd w:val="clear" w:color="auto" w:fill="auto"/>
          </w:tcPr>
          <w:p w14:paraId="70622A41"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0FBF016"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12 01 04</w:t>
            </w:r>
          </w:p>
        </w:tc>
        <w:tc>
          <w:tcPr>
            <w:tcW w:w="1173" w:type="pct"/>
            <w:shd w:val="clear" w:color="auto" w:fill="auto"/>
          </w:tcPr>
          <w:p w14:paraId="5C3621D4"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Cząstki i pyły metali nieżelaznych</w:t>
            </w:r>
          </w:p>
        </w:tc>
        <w:tc>
          <w:tcPr>
            <w:tcW w:w="3126" w:type="pct"/>
          </w:tcPr>
          <w:p w14:paraId="1E9556B9"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5F8455A7" w14:textId="77777777" w:rsidR="00B94676" w:rsidRPr="00FC6DF5" w:rsidRDefault="00B9467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23635829" w14:textId="51A510FC" w:rsidR="00D35008" w:rsidRPr="00FC6DF5" w:rsidRDefault="002528E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41DA6526" w14:textId="3539EC05" w:rsidTr="00D03881">
        <w:tc>
          <w:tcPr>
            <w:tcW w:w="226" w:type="pct"/>
            <w:shd w:val="clear" w:color="auto" w:fill="auto"/>
          </w:tcPr>
          <w:p w14:paraId="19E42D75"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1B0B040"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12 01 13</w:t>
            </w:r>
          </w:p>
        </w:tc>
        <w:tc>
          <w:tcPr>
            <w:tcW w:w="1173" w:type="pct"/>
            <w:shd w:val="clear" w:color="auto" w:fill="auto"/>
          </w:tcPr>
          <w:p w14:paraId="526683C8"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spawalnicze</w:t>
            </w:r>
          </w:p>
        </w:tc>
        <w:tc>
          <w:tcPr>
            <w:tcW w:w="3126" w:type="pct"/>
          </w:tcPr>
          <w:p w14:paraId="4C6873DE" w14:textId="77777777" w:rsidR="007808F3" w:rsidRPr="00FC6DF5" w:rsidRDefault="007808F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97B2236" w14:textId="77777777" w:rsidR="007808F3" w:rsidRPr="00FC6DF5" w:rsidRDefault="007808F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0A204E77" w14:textId="0D204B5F" w:rsidR="00D35008" w:rsidRPr="00FC6DF5" w:rsidRDefault="002528E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w:t>
            </w:r>
            <w:r w:rsidR="00E710FF" w:rsidRPr="00FC6DF5">
              <w:rPr>
                <w:rFonts w:ascii="Century Gothic" w:hAnsi="Century Gothic" w:cs="Arial"/>
                <w:b/>
                <w:bCs/>
                <w:sz w:val="14"/>
                <w:szCs w:val="14"/>
              </w:rPr>
              <w:t>, 9, 10</w:t>
            </w:r>
          </w:p>
        </w:tc>
      </w:tr>
      <w:tr w:rsidR="001A432F" w:rsidRPr="00FC6DF5" w14:paraId="1B089CEE" w14:textId="146EEC1F" w:rsidTr="00142F2F">
        <w:trPr>
          <w:cantSplit/>
        </w:trPr>
        <w:tc>
          <w:tcPr>
            <w:tcW w:w="226" w:type="pct"/>
            <w:shd w:val="clear" w:color="auto" w:fill="auto"/>
          </w:tcPr>
          <w:p w14:paraId="7267464F"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7F0126ED"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12 01 17</w:t>
            </w:r>
          </w:p>
        </w:tc>
        <w:tc>
          <w:tcPr>
            <w:tcW w:w="1173" w:type="pct"/>
            <w:shd w:val="clear" w:color="auto" w:fill="auto"/>
          </w:tcPr>
          <w:p w14:paraId="6A3F5765"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Odpady poszlifierskie inne niż wymienione w 12 01 16</w:t>
            </w:r>
          </w:p>
        </w:tc>
        <w:tc>
          <w:tcPr>
            <w:tcW w:w="3126" w:type="pct"/>
            <w:shd w:val="clear" w:color="auto" w:fill="auto"/>
          </w:tcPr>
          <w:p w14:paraId="39C80EE5" w14:textId="77777777" w:rsidR="007808F3" w:rsidRPr="00FC6DF5" w:rsidRDefault="007808F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DAA2D8D" w14:textId="77777777" w:rsidR="007808F3" w:rsidRPr="00FC6DF5" w:rsidRDefault="007808F3">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7E652046" w14:textId="348C29BE" w:rsidR="00D35008" w:rsidRPr="00FC6DF5" w:rsidRDefault="00E710F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 9, 10</w:t>
            </w:r>
          </w:p>
        </w:tc>
      </w:tr>
      <w:tr w:rsidR="001A432F" w:rsidRPr="00FC6DF5" w14:paraId="798C4F4B" w14:textId="0894146B" w:rsidTr="00142F2F">
        <w:tc>
          <w:tcPr>
            <w:tcW w:w="226" w:type="pct"/>
            <w:shd w:val="clear" w:color="auto" w:fill="auto"/>
          </w:tcPr>
          <w:p w14:paraId="347904C5"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1B8B6C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15 01 04</w:t>
            </w:r>
          </w:p>
        </w:tc>
        <w:tc>
          <w:tcPr>
            <w:tcW w:w="1173" w:type="pct"/>
            <w:shd w:val="clear" w:color="auto" w:fill="auto"/>
          </w:tcPr>
          <w:p w14:paraId="4648FFD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Opakowania z metali </w:t>
            </w:r>
          </w:p>
        </w:tc>
        <w:tc>
          <w:tcPr>
            <w:tcW w:w="3126" w:type="pct"/>
            <w:shd w:val="clear" w:color="auto" w:fill="auto"/>
          </w:tcPr>
          <w:p w14:paraId="505C5649" w14:textId="77777777" w:rsidR="000430B9" w:rsidRPr="00FC6DF5" w:rsidRDefault="000430B9">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3E0116E" w14:textId="6C80125F" w:rsidR="00D35008" w:rsidRPr="00FC6DF5" w:rsidRDefault="002528E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b/>
                <w:bCs/>
                <w:sz w:val="14"/>
                <w:szCs w:val="14"/>
              </w:rPr>
              <w:t>MIEJSCE NR: 3A, 3B, 4, 5, 6, 8A, 8B</w:t>
            </w:r>
          </w:p>
        </w:tc>
      </w:tr>
      <w:tr w:rsidR="001A432F" w:rsidRPr="00FC6DF5" w14:paraId="0B424630" w14:textId="36098A85" w:rsidTr="00142F2F">
        <w:tc>
          <w:tcPr>
            <w:tcW w:w="226" w:type="pct"/>
            <w:shd w:val="clear" w:color="auto" w:fill="auto"/>
          </w:tcPr>
          <w:p w14:paraId="16CAEF2D"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2465FCD"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16 01 03</w:t>
            </w:r>
          </w:p>
        </w:tc>
        <w:tc>
          <w:tcPr>
            <w:tcW w:w="1173" w:type="pct"/>
            <w:shd w:val="clear" w:color="auto" w:fill="auto"/>
          </w:tcPr>
          <w:p w14:paraId="60D5F5C4"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opony</w:t>
            </w:r>
          </w:p>
        </w:tc>
        <w:tc>
          <w:tcPr>
            <w:tcW w:w="3126" w:type="pct"/>
            <w:shd w:val="clear" w:color="auto" w:fill="auto"/>
          </w:tcPr>
          <w:p w14:paraId="2A4F7D7F" w14:textId="77777777" w:rsidR="000430B9" w:rsidRPr="00FC6DF5" w:rsidRDefault="000430B9">
            <w:pPr>
              <w:pStyle w:val="Akapitzlist"/>
              <w:numPr>
                <w:ilvl w:val="0"/>
                <w:numId w:val="212"/>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w stosach w sposób zabezpieczony przed rozsypem lub kontenerach itp. przystosowanych do gromadzenia danego rodzaju odpadu</w:t>
            </w:r>
          </w:p>
          <w:p w14:paraId="2713D6D3" w14:textId="3B96B1F1" w:rsidR="00D35008" w:rsidRPr="00FC6DF5" w:rsidRDefault="00E710FF">
            <w:pPr>
              <w:pStyle w:val="Akapitzlist"/>
              <w:numPr>
                <w:ilvl w:val="0"/>
                <w:numId w:val="212"/>
              </w:numPr>
              <w:spacing w:line="276" w:lineRule="auto"/>
              <w:rPr>
                <w:rFonts w:ascii="Century Gothic" w:hAnsi="Century Gothic" w:cs="Arial"/>
                <w:b/>
                <w:bCs/>
                <w:sz w:val="14"/>
                <w:szCs w:val="14"/>
              </w:rPr>
            </w:pPr>
            <w:r w:rsidRPr="00FC6DF5">
              <w:rPr>
                <w:rFonts w:ascii="Century Gothic" w:hAnsi="Century Gothic" w:cstheme="majorHAnsi"/>
                <w:b/>
                <w:bCs/>
                <w:sz w:val="14"/>
                <w:szCs w:val="14"/>
              </w:rPr>
              <w:t>MIEJSCE NR: 9</w:t>
            </w:r>
          </w:p>
        </w:tc>
      </w:tr>
      <w:tr w:rsidR="001A432F" w:rsidRPr="00FC6DF5" w14:paraId="6BEC96B4" w14:textId="3F253392" w:rsidTr="00142F2F">
        <w:tc>
          <w:tcPr>
            <w:tcW w:w="226" w:type="pct"/>
            <w:shd w:val="clear" w:color="auto" w:fill="auto"/>
          </w:tcPr>
          <w:p w14:paraId="088B4BB9"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2E4B918"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16 01 12</w:t>
            </w:r>
          </w:p>
        </w:tc>
        <w:tc>
          <w:tcPr>
            <w:tcW w:w="1173" w:type="pct"/>
            <w:shd w:val="clear" w:color="auto" w:fill="auto"/>
          </w:tcPr>
          <w:p w14:paraId="7B9DB318"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Okładziny hamulcowe inne niż wymienione w 16 01 11</w:t>
            </w:r>
          </w:p>
        </w:tc>
        <w:tc>
          <w:tcPr>
            <w:tcW w:w="3126" w:type="pct"/>
            <w:shd w:val="clear" w:color="auto" w:fill="auto"/>
          </w:tcPr>
          <w:p w14:paraId="3625065F" w14:textId="77777777" w:rsidR="000430B9" w:rsidRPr="00FC6DF5" w:rsidRDefault="000430B9">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138367E" w14:textId="518272B4" w:rsidR="00D35008" w:rsidRPr="00FC6DF5" w:rsidRDefault="00E710F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 9, 10</w:t>
            </w:r>
          </w:p>
        </w:tc>
      </w:tr>
      <w:tr w:rsidR="001A432F" w:rsidRPr="00FC6DF5" w14:paraId="30AF11C7" w14:textId="02E1AE2E" w:rsidTr="00142F2F">
        <w:tc>
          <w:tcPr>
            <w:tcW w:w="226" w:type="pct"/>
            <w:shd w:val="clear" w:color="auto" w:fill="auto"/>
          </w:tcPr>
          <w:p w14:paraId="53B5E717"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46F3ADF"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16 01 17</w:t>
            </w:r>
          </w:p>
        </w:tc>
        <w:tc>
          <w:tcPr>
            <w:tcW w:w="1173" w:type="pct"/>
            <w:shd w:val="clear" w:color="auto" w:fill="auto"/>
          </w:tcPr>
          <w:p w14:paraId="3A322480"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c>
          <w:tcPr>
            <w:tcW w:w="3126" w:type="pct"/>
            <w:shd w:val="clear" w:color="auto" w:fill="auto"/>
          </w:tcPr>
          <w:p w14:paraId="6AF09DA2" w14:textId="2BDC44F7" w:rsidR="00C16A66"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6E3BE4E" w14:textId="3783B66B" w:rsidR="00D35008" w:rsidRPr="00FC6DF5" w:rsidRDefault="00E710F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0B7AD3C6" w14:textId="0A087488" w:rsidTr="00142F2F">
        <w:tc>
          <w:tcPr>
            <w:tcW w:w="226" w:type="pct"/>
            <w:shd w:val="clear" w:color="auto" w:fill="auto"/>
          </w:tcPr>
          <w:p w14:paraId="4749B983"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725EB59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16 01 18</w:t>
            </w:r>
          </w:p>
        </w:tc>
        <w:tc>
          <w:tcPr>
            <w:tcW w:w="1173" w:type="pct"/>
            <w:shd w:val="clear" w:color="auto" w:fill="auto"/>
          </w:tcPr>
          <w:p w14:paraId="366994B6"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c>
          <w:tcPr>
            <w:tcW w:w="3126" w:type="pct"/>
            <w:shd w:val="clear" w:color="auto" w:fill="auto"/>
          </w:tcPr>
          <w:p w14:paraId="235DC013" w14:textId="5E9E6AF3" w:rsidR="00C16A66" w:rsidRPr="00FC6DF5" w:rsidRDefault="00D3500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16B46BF" w14:textId="59AFB22C" w:rsidR="00D35008" w:rsidRPr="00FC6DF5" w:rsidRDefault="00E710F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4ACA5C04" w14:textId="0B85CFDA" w:rsidTr="00142F2F">
        <w:tc>
          <w:tcPr>
            <w:tcW w:w="226" w:type="pct"/>
            <w:shd w:val="clear" w:color="auto" w:fill="auto"/>
          </w:tcPr>
          <w:p w14:paraId="021B1B9D"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4FF10D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16 01 19</w:t>
            </w:r>
          </w:p>
        </w:tc>
        <w:tc>
          <w:tcPr>
            <w:tcW w:w="1173" w:type="pct"/>
            <w:shd w:val="clear" w:color="auto" w:fill="auto"/>
          </w:tcPr>
          <w:p w14:paraId="28366B98"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Tworzywa sztuczne</w:t>
            </w:r>
          </w:p>
        </w:tc>
        <w:tc>
          <w:tcPr>
            <w:tcW w:w="3126" w:type="pct"/>
            <w:shd w:val="clear" w:color="auto" w:fill="auto"/>
          </w:tcPr>
          <w:p w14:paraId="07B05EFB" w14:textId="77777777" w:rsidR="007219A6" w:rsidRPr="00FC6DF5" w:rsidRDefault="007219A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7839618" w14:textId="21D75468" w:rsidR="00D35008" w:rsidRPr="00FC6DF5" w:rsidRDefault="00E710F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8C, 9, 10</w:t>
            </w:r>
          </w:p>
        </w:tc>
      </w:tr>
      <w:tr w:rsidR="001A432F" w:rsidRPr="00FC6DF5" w14:paraId="26583B75" w14:textId="7E21E906" w:rsidTr="002F56AB">
        <w:trPr>
          <w:cantSplit/>
        </w:trPr>
        <w:tc>
          <w:tcPr>
            <w:tcW w:w="226" w:type="pct"/>
            <w:shd w:val="clear" w:color="auto" w:fill="auto"/>
          </w:tcPr>
          <w:p w14:paraId="5038EF53"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342363E"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16 01 20</w:t>
            </w:r>
          </w:p>
        </w:tc>
        <w:tc>
          <w:tcPr>
            <w:tcW w:w="1173" w:type="pct"/>
            <w:shd w:val="clear" w:color="auto" w:fill="auto"/>
          </w:tcPr>
          <w:p w14:paraId="0E27C25E"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c>
          <w:tcPr>
            <w:tcW w:w="3126" w:type="pct"/>
            <w:shd w:val="clear" w:color="auto" w:fill="auto"/>
          </w:tcPr>
          <w:p w14:paraId="122EF287" w14:textId="3842A559" w:rsidR="00C16A66" w:rsidRPr="00FC6DF5" w:rsidRDefault="00C16A6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 xml:space="preserve">Selektywnie, na utwardzonym oraz uszczelnionym podłożu placu magazynowego </w:t>
            </w:r>
            <w:r w:rsidR="002E0B0B" w:rsidRPr="00FC6DF5">
              <w:rPr>
                <w:rFonts w:ascii="Century Gothic" w:hAnsi="Century Gothic" w:cstheme="majorHAnsi"/>
                <w:sz w:val="14"/>
                <w:szCs w:val="14"/>
              </w:rPr>
              <w:t xml:space="preserve">lub obiektu kubaturowego, luzem lub </w:t>
            </w:r>
            <w:r w:rsidRPr="00FC6DF5">
              <w:rPr>
                <w:rFonts w:ascii="Century Gothic" w:hAnsi="Century Gothic" w:cstheme="majorHAnsi"/>
                <w:sz w:val="14"/>
                <w:szCs w:val="14"/>
              </w:rPr>
              <w:t>w pojemnikach, kontenerach itp. przystosowanych do gromadzenia danego rodzaju odpadu</w:t>
            </w:r>
          </w:p>
          <w:p w14:paraId="57C3F224" w14:textId="77777777" w:rsidR="00C16A66" w:rsidRPr="00FC6DF5" w:rsidRDefault="00C16A66">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75F58C9E" w14:textId="752A71A2" w:rsidR="00D35008" w:rsidRPr="00FC6DF5" w:rsidRDefault="0065630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8C, 9, 10</w:t>
            </w:r>
          </w:p>
        </w:tc>
      </w:tr>
      <w:tr w:rsidR="001A432F" w:rsidRPr="00FC6DF5" w14:paraId="631D311A" w14:textId="68206E2D" w:rsidTr="002F56AB">
        <w:tc>
          <w:tcPr>
            <w:tcW w:w="226" w:type="pct"/>
            <w:shd w:val="clear" w:color="auto" w:fill="auto"/>
          </w:tcPr>
          <w:p w14:paraId="21EDD0E5"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B73AF6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21*</w:t>
            </w:r>
          </w:p>
        </w:tc>
        <w:tc>
          <w:tcPr>
            <w:tcW w:w="1173" w:type="pct"/>
            <w:shd w:val="clear" w:color="auto" w:fill="auto"/>
          </w:tcPr>
          <w:p w14:paraId="601D679F"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Niebezpieczne elementy inne niż wymienione w 16 01 07 do 16 01 11, 16 01 13 i 16 01 14</w:t>
            </w:r>
          </w:p>
        </w:tc>
        <w:tc>
          <w:tcPr>
            <w:tcW w:w="3126" w:type="pct"/>
            <w:shd w:val="clear" w:color="auto" w:fill="auto"/>
          </w:tcPr>
          <w:p w14:paraId="78E6A1DA" w14:textId="77777777" w:rsidR="006E5382" w:rsidRPr="00FC6DF5" w:rsidRDefault="006E5382">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7C438785" w14:textId="77777777" w:rsidR="006E5382" w:rsidRPr="00FC6DF5" w:rsidRDefault="006E5382">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3F2F9A07" w14:textId="7620FDAC" w:rsidR="00D35008" w:rsidRPr="00FC6DF5" w:rsidRDefault="0065630F">
            <w:pPr>
              <w:pStyle w:val="Akapitzlist"/>
              <w:numPr>
                <w:ilvl w:val="0"/>
                <w:numId w:val="211"/>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3A, 3B</w:t>
            </w:r>
          </w:p>
        </w:tc>
      </w:tr>
      <w:tr w:rsidR="001A432F" w:rsidRPr="00FC6DF5" w14:paraId="07AE7417" w14:textId="2034C4AE" w:rsidTr="002F56AB">
        <w:tc>
          <w:tcPr>
            <w:tcW w:w="226" w:type="pct"/>
            <w:shd w:val="clear" w:color="auto" w:fill="auto"/>
          </w:tcPr>
          <w:p w14:paraId="71F19353"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BADD209"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16 01 22</w:t>
            </w:r>
          </w:p>
        </w:tc>
        <w:tc>
          <w:tcPr>
            <w:tcW w:w="1173" w:type="pct"/>
            <w:shd w:val="clear" w:color="auto" w:fill="auto"/>
          </w:tcPr>
          <w:p w14:paraId="365F78E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elementy</w:t>
            </w:r>
          </w:p>
        </w:tc>
        <w:tc>
          <w:tcPr>
            <w:tcW w:w="3126" w:type="pct"/>
            <w:shd w:val="clear" w:color="auto" w:fill="auto"/>
          </w:tcPr>
          <w:p w14:paraId="285BB79A" w14:textId="77777777" w:rsidR="00BB6998" w:rsidRPr="00FC6DF5" w:rsidRDefault="00BB699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369FB4A" w14:textId="3A1760B9" w:rsidR="00D35008" w:rsidRPr="00FC6DF5" w:rsidRDefault="0065630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8C, 9, 10</w:t>
            </w:r>
          </w:p>
        </w:tc>
      </w:tr>
      <w:tr w:rsidR="001A432F" w:rsidRPr="00FC6DF5" w14:paraId="224CB52B" w14:textId="33DA0293" w:rsidTr="002F56AB">
        <w:tc>
          <w:tcPr>
            <w:tcW w:w="226" w:type="pct"/>
            <w:shd w:val="clear" w:color="auto" w:fill="auto"/>
          </w:tcPr>
          <w:p w14:paraId="4AA849FB"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52B01C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16 01 99</w:t>
            </w:r>
          </w:p>
        </w:tc>
        <w:tc>
          <w:tcPr>
            <w:tcW w:w="1173" w:type="pct"/>
            <w:shd w:val="clear" w:color="auto" w:fill="auto"/>
          </w:tcPr>
          <w:p w14:paraId="4DF099E5"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Inne niewymienione odpady</w:t>
            </w:r>
          </w:p>
        </w:tc>
        <w:tc>
          <w:tcPr>
            <w:tcW w:w="3126" w:type="pct"/>
            <w:shd w:val="clear" w:color="auto" w:fill="auto"/>
          </w:tcPr>
          <w:p w14:paraId="71D40B3B" w14:textId="77777777" w:rsidR="00BB6998" w:rsidRPr="00FC6DF5" w:rsidRDefault="00BB6998">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DA1A030" w14:textId="5BCC35AC" w:rsidR="00D35008" w:rsidRPr="00FC6DF5" w:rsidRDefault="0065630F">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8C, 9, 10</w:t>
            </w:r>
          </w:p>
        </w:tc>
      </w:tr>
      <w:tr w:rsidR="001A432F" w:rsidRPr="00FC6DF5" w14:paraId="062650BB" w14:textId="4C8B22A9" w:rsidTr="002F56AB">
        <w:trPr>
          <w:cantSplit/>
        </w:trPr>
        <w:tc>
          <w:tcPr>
            <w:tcW w:w="226" w:type="pct"/>
            <w:shd w:val="clear" w:color="auto" w:fill="auto"/>
          </w:tcPr>
          <w:p w14:paraId="73CEF754"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5F3410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16 02 13</w:t>
            </w:r>
          </w:p>
        </w:tc>
        <w:tc>
          <w:tcPr>
            <w:tcW w:w="1173" w:type="pct"/>
            <w:shd w:val="clear" w:color="auto" w:fill="auto"/>
          </w:tcPr>
          <w:p w14:paraId="4011CE5B"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zawierające niebezpieczne elementy inne niż wymienione w 16 02 09 do 16 02 12</w:t>
            </w:r>
          </w:p>
        </w:tc>
        <w:tc>
          <w:tcPr>
            <w:tcW w:w="3126" w:type="pct"/>
            <w:shd w:val="clear" w:color="auto" w:fill="auto"/>
          </w:tcPr>
          <w:p w14:paraId="65A7A63E" w14:textId="77777777" w:rsidR="006E5382" w:rsidRPr="00FC6DF5" w:rsidRDefault="006E5382">
            <w:pPr>
              <w:pStyle w:val="Akapitzlist"/>
              <w:numPr>
                <w:ilvl w:val="0"/>
                <w:numId w:val="210"/>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 – przy uwzględnieniu sytuacji kiedy odpady ZSEiE pochodzą z urządzeń przystosowanych do użytkowania na zewnątrz oraz/lub</w:t>
            </w:r>
          </w:p>
          <w:p w14:paraId="0F1723B6" w14:textId="77777777" w:rsidR="006E5382" w:rsidRPr="00FC6DF5" w:rsidRDefault="006E5382">
            <w:pPr>
              <w:pStyle w:val="Akapitzlist"/>
              <w:numPr>
                <w:ilvl w:val="0"/>
                <w:numId w:val="210"/>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10BD8357" w14:textId="79FA6376" w:rsidR="00D35008" w:rsidRPr="00FC6DF5" w:rsidRDefault="002F56AB">
            <w:pPr>
              <w:pStyle w:val="Akapitzlist"/>
              <w:numPr>
                <w:ilvl w:val="0"/>
                <w:numId w:val="210"/>
              </w:numPr>
              <w:spacing w:line="276" w:lineRule="auto"/>
              <w:rPr>
                <w:rFonts w:ascii="Century Gothic" w:hAnsi="Century Gothic" w:cs="Arial"/>
                <w:sz w:val="14"/>
                <w:szCs w:val="14"/>
              </w:rPr>
            </w:pPr>
            <w:r w:rsidRPr="00FC6DF5">
              <w:rPr>
                <w:rFonts w:ascii="Century Gothic" w:hAnsi="Century Gothic" w:cs="Arial"/>
                <w:b/>
                <w:bCs/>
                <w:sz w:val="14"/>
                <w:szCs w:val="14"/>
              </w:rPr>
              <w:t>MIEJSCE NR: 3A, 3B</w:t>
            </w:r>
          </w:p>
        </w:tc>
      </w:tr>
      <w:tr w:rsidR="001A432F" w:rsidRPr="00FC6DF5" w14:paraId="308020C6" w14:textId="51646131" w:rsidTr="002F56AB">
        <w:trPr>
          <w:cantSplit/>
        </w:trPr>
        <w:tc>
          <w:tcPr>
            <w:tcW w:w="226" w:type="pct"/>
            <w:shd w:val="clear" w:color="auto" w:fill="auto"/>
          </w:tcPr>
          <w:p w14:paraId="06F3B6FB"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4EBF72A1"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16 02 14</w:t>
            </w:r>
          </w:p>
        </w:tc>
        <w:tc>
          <w:tcPr>
            <w:tcW w:w="1173" w:type="pct"/>
            <w:shd w:val="clear" w:color="auto" w:fill="auto"/>
          </w:tcPr>
          <w:p w14:paraId="219D7437"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urządzenia inne niż wymienione w 16 02 09 do 16 02 13</w:t>
            </w:r>
          </w:p>
        </w:tc>
        <w:tc>
          <w:tcPr>
            <w:tcW w:w="3126" w:type="pct"/>
            <w:shd w:val="clear" w:color="auto" w:fill="auto"/>
          </w:tcPr>
          <w:p w14:paraId="4A2E9811" w14:textId="77777777" w:rsidR="006E5382" w:rsidRPr="00FC6DF5" w:rsidRDefault="006E5382">
            <w:pPr>
              <w:pStyle w:val="Akapitzlist"/>
              <w:numPr>
                <w:ilvl w:val="0"/>
                <w:numId w:val="210"/>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 – przy uwzględnieniu sytuacji kiedy odpady ZSEiE pochodzą z urządzeń przystosowanych do użytkowania na zewnątrz oraz/lub</w:t>
            </w:r>
          </w:p>
          <w:p w14:paraId="280361DD" w14:textId="77777777" w:rsidR="006E5382" w:rsidRPr="00FC6DF5" w:rsidRDefault="006E5382">
            <w:pPr>
              <w:pStyle w:val="Akapitzlist"/>
              <w:numPr>
                <w:ilvl w:val="0"/>
                <w:numId w:val="210"/>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12F184AC" w14:textId="01B84876" w:rsidR="00D35008" w:rsidRPr="00FC6DF5" w:rsidRDefault="002F56AB">
            <w:pPr>
              <w:pStyle w:val="Akapitzlist"/>
              <w:numPr>
                <w:ilvl w:val="0"/>
                <w:numId w:val="210"/>
              </w:numPr>
              <w:spacing w:line="276" w:lineRule="auto"/>
              <w:rPr>
                <w:rFonts w:ascii="Century Gothic" w:hAnsi="Century Gothic" w:cs="Arial"/>
                <w:sz w:val="14"/>
                <w:szCs w:val="14"/>
              </w:rPr>
            </w:pPr>
            <w:r w:rsidRPr="00FC6DF5">
              <w:rPr>
                <w:rFonts w:ascii="Century Gothic" w:hAnsi="Century Gothic" w:cs="Arial"/>
                <w:b/>
                <w:bCs/>
                <w:sz w:val="14"/>
                <w:szCs w:val="14"/>
              </w:rPr>
              <w:t>MIEJSCE NR: 3A, 3B</w:t>
            </w:r>
          </w:p>
        </w:tc>
      </w:tr>
      <w:tr w:rsidR="001A432F" w:rsidRPr="00FC6DF5" w14:paraId="0B86EEF0" w14:textId="567B753A" w:rsidTr="002F56AB">
        <w:trPr>
          <w:cantSplit/>
        </w:trPr>
        <w:tc>
          <w:tcPr>
            <w:tcW w:w="226" w:type="pct"/>
            <w:shd w:val="clear" w:color="auto" w:fill="auto"/>
          </w:tcPr>
          <w:p w14:paraId="3E7607A6"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1103C3A"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06 01*</w:t>
            </w:r>
          </w:p>
        </w:tc>
        <w:tc>
          <w:tcPr>
            <w:tcW w:w="1173" w:type="pct"/>
            <w:shd w:val="clear" w:color="auto" w:fill="auto"/>
          </w:tcPr>
          <w:p w14:paraId="76E35D80"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Baterie i akumulatory ołowiowe</w:t>
            </w:r>
          </w:p>
        </w:tc>
        <w:tc>
          <w:tcPr>
            <w:tcW w:w="3126" w:type="pct"/>
            <w:shd w:val="clear" w:color="auto" w:fill="auto"/>
          </w:tcPr>
          <w:p w14:paraId="69CA7E44" w14:textId="77777777" w:rsidR="007219A6" w:rsidRPr="00FC6DF5" w:rsidRDefault="007219A6">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obiektu kubaturowego, w szczelnych pojemnikach nieprzewodzących prądu, odpornych na działanie chemiczne oraz fizyczne odpadów w nim przechowywanych, tzn. przystosowanych do gromadzenia danego rodzaju odpadu</w:t>
            </w:r>
          </w:p>
          <w:p w14:paraId="143A2A32" w14:textId="77777777" w:rsidR="007219A6" w:rsidRPr="00FC6DF5" w:rsidRDefault="007219A6">
            <w:pPr>
              <w:pStyle w:val="Akapitzlist"/>
              <w:numPr>
                <w:ilvl w:val="0"/>
                <w:numId w:val="211"/>
              </w:numPr>
              <w:spacing w:line="276" w:lineRule="auto"/>
              <w:rPr>
                <w:rFonts w:ascii="Century Gothic" w:hAnsi="Century Gothic" w:cs="Arial"/>
                <w:sz w:val="14"/>
                <w:szCs w:val="14"/>
              </w:rPr>
            </w:pPr>
            <w:r w:rsidRPr="00FC6DF5">
              <w:rPr>
                <w:rFonts w:ascii="Century Gothic" w:hAnsi="Century Gothic" w:cs="Arial"/>
                <w:sz w:val="14"/>
                <w:szCs w:val="14"/>
              </w:rPr>
              <w:t>Odpady tymczasowo magazynowane zgodnie z treścią Ustawy z dnia 24 kwietnia 2009 r. o bateriach i akumulatorach (Dz.U. 2022 poz. 1113)</w:t>
            </w:r>
          </w:p>
          <w:p w14:paraId="594D1B7E" w14:textId="1690C342" w:rsidR="00D35008" w:rsidRPr="00FC6DF5" w:rsidRDefault="002F56AB">
            <w:pPr>
              <w:pStyle w:val="Akapitzlist"/>
              <w:numPr>
                <w:ilvl w:val="0"/>
                <w:numId w:val="211"/>
              </w:numPr>
              <w:spacing w:line="276" w:lineRule="auto"/>
              <w:rPr>
                <w:rFonts w:ascii="Century Gothic" w:hAnsi="Century Gothic" w:cs="Arial"/>
                <w:sz w:val="14"/>
                <w:szCs w:val="14"/>
              </w:rPr>
            </w:pPr>
            <w:r w:rsidRPr="00FC6DF5">
              <w:rPr>
                <w:rFonts w:ascii="Century Gothic" w:hAnsi="Century Gothic" w:cs="Arial"/>
                <w:b/>
                <w:bCs/>
                <w:sz w:val="14"/>
                <w:szCs w:val="14"/>
              </w:rPr>
              <w:t>MIEJSCE NR: 3A, 3B</w:t>
            </w:r>
          </w:p>
        </w:tc>
      </w:tr>
      <w:tr w:rsidR="001A432F" w:rsidRPr="00FC6DF5" w14:paraId="06C426F6" w14:textId="7E24A06A" w:rsidTr="002F56AB">
        <w:tc>
          <w:tcPr>
            <w:tcW w:w="226" w:type="pct"/>
            <w:shd w:val="clear" w:color="auto" w:fill="auto"/>
          </w:tcPr>
          <w:p w14:paraId="52893558"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74D047BC"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06 02*</w:t>
            </w:r>
          </w:p>
        </w:tc>
        <w:tc>
          <w:tcPr>
            <w:tcW w:w="1173" w:type="pct"/>
            <w:shd w:val="clear" w:color="auto" w:fill="auto"/>
          </w:tcPr>
          <w:p w14:paraId="755CDE2C"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 xml:space="preserve">Baterie i akumulatory niklowo-kadmowe </w:t>
            </w:r>
          </w:p>
        </w:tc>
        <w:tc>
          <w:tcPr>
            <w:tcW w:w="3126" w:type="pct"/>
            <w:shd w:val="clear" w:color="auto" w:fill="auto"/>
          </w:tcPr>
          <w:p w14:paraId="574A5C28" w14:textId="77777777" w:rsidR="007219A6" w:rsidRPr="00FC6DF5" w:rsidRDefault="007219A6">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obiektu kubaturowego, w szczelnych pojemnikach nieprzewodzących prądu, odpornych na działanie chemiczne oraz fizyczne odpadów w nim przechowywanych, tzn. przystosowanych do gromadzenia danego rodzaju odpadu</w:t>
            </w:r>
          </w:p>
          <w:p w14:paraId="14D77B17" w14:textId="77777777" w:rsidR="007219A6" w:rsidRPr="00FC6DF5" w:rsidRDefault="007219A6">
            <w:pPr>
              <w:pStyle w:val="Akapitzlist"/>
              <w:numPr>
                <w:ilvl w:val="0"/>
                <w:numId w:val="211"/>
              </w:numPr>
              <w:spacing w:line="276" w:lineRule="auto"/>
              <w:rPr>
                <w:rFonts w:ascii="Century Gothic" w:hAnsi="Century Gothic" w:cs="Arial"/>
                <w:sz w:val="14"/>
                <w:szCs w:val="14"/>
              </w:rPr>
            </w:pPr>
            <w:r w:rsidRPr="00FC6DF5">
              <w:rPr>
                <w:rFonts w:ascii="Century Gothic" w:hAnsi="Century Gothic" w:cs="Arial"/>
                <w:sz w:val="14"/>
                <w:szCs w:val="14"/>
              </w:rPr>
              <w:t>Odpady tymczasowo magazynowane zgodnie z treścią Ustawy z dnia 24 kwietnia 2009 r. o bateriach i akumulatorach (Dz.U. 2022 poz. 1113)</w:t>
            </w:r>
          </w:p>
          <w:p w14:paraId="5E2AF512" w14:textId="62E41839" w:rsidR="00D35008" w:rsidRPr="00FC6DF5" w:rsidRDefault="002F56AB">
            <w:pPr>
              <w:pStyle w:val="Akapitzlist"/>
              <w:numPr>
                <w:ilvl w:val="0"/>
                <w:numId w:val="211"/>
              </w:numPr>
              <w:spacing w:line="276" w:lineRule="auto"/>
              <w:rPr>
                <w:rFonts w:ascii="Century Gothic" w:hAnsi="Century Gothic" w:cs="Arial"/>
                <w:sz w:val="14"/>
                <w:szCs w:val="14"/>
              </w:rPr>
            </w:pPr>
            <w:r w:rsidRPr="00FC6DF5">
              <w:rPr>
                <w:rFonts w:ascii="Century Gothic" w:hAnsi="Century Gothic" w:cs="Arial"/>
                <w:b/>
                <w:bCs/>
                <w:sz w:val="14"/>
                <w:szCs w:val="14"/>
              </w:rPr>
              <w:t>MIEJSCE NR: 3A, 3B</w:t>
            </w:r>
          </w:p>
        </w:tc>
      </w:tr>
      <w:tr w:rsidR="001A432F" w:rsidRPr="00FC6DF5" w14:paraId="7617E7B2" w14:textId="3108A967" w:rsidTr="002F56AB">
        <w:trPr>
          <w:cantSplit/>
        </w:trPr>
        <w:tc>
          <w:tcPr>
            <w:tcW w:w="226" w:type="pct"/>
            <w:shd w:val="clear" w:color="auto" w:fill="auto"/>
          </w:tcPr>
          <w:p w14:paraId="2E177147" w14:textId="77777777" w:rsidR="00D35008" w:rsidRPr="00FC6DF5" w:rsidRDefault="00D35008">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4617653"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16 08 01</w:t>
            </w:r>
          </w:p>
        </w:tc>
        <w:tc>
          <w:tcPr>
            <w:tcW w:w="1173" w:type="pct"/>
            <w:shd w:val="clear" w:color="auto" w:fill="auto"/>
          </w:tcPr>
          <w:p w14:paraId="3A053D92" w14:textId="77777777" w:rsidR="00D35008" w:rsidRPr="00FC6DF5" w:rsidRDefault="00D35008" w:rsidP="00A23D5D">
            <w:pPr>
              <w:spacing w:line="276" w:lineRule="auto"/>
              <w:rPr>
                <w:rFonts w:ascii="Century Gothic" w:hAnsi="Century Gothic" w:cs="Times New Roman"/>
                <w:sz w:val="14"/>
                <w:szCs w:val="14"/>
              </w:rPr>
            </w:pPr>
            <w:r w:rsidRPr="00FC6DF5">
              <w:rPr>
                <w:rFonts w:ascii="Century Gothic" w:hAnsi="Century Gothic" w:cs="Times New Roman"/>
                <w:sz w:val="14"/>
                <w:szCs w:val="14"/>
              </w:rPr>
              <w:t>Zużyte katalizatory zawierające złoto, srebro, ren, rod, pallad, iryd lub platynę (z wyłączeniem 16 08 07)</w:t>
            </w:r>
          </w:p>
        </w:tc>
        <w:tc>
          <w:tcPr>
            <w:tcW w:w="3126" w:type="pct"/>
            <w:shd w:val="clear" w:color="auto" w:fill="auto"/>
          </w:tcPr>
          <w:p w14:paraId="75DD7DC3" w14:textId="48BE9566" w:rsidR="006E5382" w:rsidRPr="00FC6DF5" w:rsidRDefault="006E5382">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457A38B" w14:textId="13BB9F72" w:rsidR="00D35008" w:rsidRPr="00FC6DF5" w:rsidRDefault="002F56AB">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w:t>
            </w:r>
          </w:p>
        </w:tc>
      </w:tr>
      <w:tr w:rsidR="001A432F" w:rsidRPr="00FC6DF5" w14:paraId="6B763219" w14:textId="2129DE25" w:rsidTr="00B94500">
        <w:trPr>
          <w:cantSplit/>
        </w:trPr>
        <w:tc>
          <w:tcPr>
            <w:tcW w:w="226" w:type="pct"/>
            <w:shd w:val="clear" w:color="auto" w:fill="auto"/>
          </w:tcPr>
          <w:p w14:paraId="0E2099D1"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13B9AE09"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17 02 02</w:t>
            </w:r>
          </w:p>
        </w:tc>
        <w:tc>
          <w:tcPr>
            <w:tcW w:w="1173" w:type="pct"/>
            <w:shd w:val="clear" w:color="auto" w:fill="auto"/>
          </w:tcPr>
          <w:p w14:paraId="55565135"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c>
          <w:tcPr>
            <w:tcW w:w="3126" w:type="pct"/>
            <w:shd w:val="clear" w:color="auto" w:fill="auto"/>
          </w:tcPr>
          <w:p w14:paraId="6677F75B" w14:textId="77777777" w:rsidR="00F50182" w:rsidRPr="00FC6DF5" w:rsidRDefault="00F50182"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29EC339F" w14:textId="77777777" w:rsidR="00F50182" w:rsidRPr="00FC6DF5" w:rsidRDefault="00F50182"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5E3BF254" w14:textId="1EDC26C6" w:rsidR="00D35008" w:rsidRPr="00FC6DF5" w:rsidRDefault="00B94500" w:rsidP="00B94500">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8C, 9, 10</w:t>
            </w:r>
          </w:p>
        </w:tc>
      </w:tr>
      <w:tr w:rsidR="001A432F" w:rsidRPr="00FC6DF5" w14:paraId="05B3488F" w14:textId="3CCC65E5" w:rsidTr="00B94500">
        <w:tc>
          <w:tcPr>
            <w:tcW w:w="226" w:type="pct"/>
            <w:shd w:val="clear" w:color="auto" w:fill="auto"/>
          </w:tcPr>
          <w:p w14:paraId="306CCCBD"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58F7389D"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17 04 01</w:t>
            </w:r>
          </w:p>
        </w:tc>
        <w:tc>
          <w:tcPr>
            <w:tcW w:w="1173" w:type="pct"/>
            <w:shd w:val="clear" w:color="auto" w:fill="auto"/>
          </w:tcPr>
          <w:p w14:paraId="1F43C397"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Miedź, brąz, mosiądz</w:t>
            </w:r>
          </w:p>
        </w:tc>
        <w:tc>
          <w:tcPr>
            <w:tcW w:w="3126" w:type="pct"/>
            <w:shd w:val="clear" w:color="auto" w:fill="auto"/>
          </w:tcPr>
          <w:p w14:paraId="1AEC21C2" w14:textId="52765714"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086DD2D1" w14:textId="74664788" w:rsidR="00D35008" w:rsidRPr="00FC6DF5" w:rsidRDefault="00B94500" w:rsidP="00B94500">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3A, 3B, 4, 5, 6, 8A, 8B</w:t>
            </w:r>
          </w:p>
        </w:tc>
      </w:tr>
      <w:tr w:rsidR="001A432F" w:rsidRPr="00FC6DF5" w14:paraId="0431FC01" w14:textId="783D607B" w:rsidTr="00B94500">
        <w:tc>
          <w:tcPr>
            <w:tcW w:w="226" w:type="pct"/>
            <w:shd w:val="clear" w:color="auto" w:fill="auto"/>
          </w:tcPr>
          <w:p w14:paraId="49F33B1D"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132FA4F9"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17 04 02</w:t>
            </w:r>
          </w:p>
        </w:tc>
        <w:tc>
          <w:tcPr>
            <w:tcW w:w="1173" w:type="pct"/>
            <w:shd w:val="clear" w:color="auto" w:fill="auto"/>
          </w:tcPr>
          <w:p w14:paraId="25D8AB57"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Aluminium</w:t>
            </w:r>
          </w:p>
        </w:tc>
        <w:tc>
          <w:tcPr>
            <w:tcW w:w="3126" w:type="pct"/>
            <w:shd w:val="clear" w:color="auto" w:fill="auto"/>
          </w:tcPr>
          <w:p w14:paraId="47F5F43E" w14:textId="20F76FC3"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5AB569A" w14:textId="4DCF8EA3"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295BD209" w14:textId="79263EF6" w:rsidTr="00B94500">
        <w:tc>
          <w:tcPr>
            <w:tcW w:w="226" w:type="pct"/>
            <w:shd w:val="clear" w:color="auto" w:fill="auto"/>
          </w:tcPr>
          <w:p w14:paraId="0C9D6C36"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E4D0FCA"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17 04 03</w:t>
            </w:r>
          </w:p>
        </w:tc>
        <w:tc>
          <w:tcPr>
            <w:tcW w:w="1173" w:type="pct"/>
            <w:shd w:val="clear" w:color="auto" w:fill="auto"/>
          </w:tcPr>
          <w:p w14:paraId="3D636664"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Ołów</w:t>
            </w:r>
          </w:p>
        </w:tc>
        <w:tc>
          <w:tcPr>
            <w:tcW w:w="3126" w:type="pct"/>
            <w:shd w:val="clear" w:color="auto" w:fill="auto"/>
          </w:tcPr>
          <w:p w14:paraId="2B5BA973" w14:textId="4F8748FB"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B4A6E95" w14:textId="49236EE6"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3BFB4BA8" w14:textId="018136DB" w:rsidTr="00B94500">
        <w:tc>
          <w:tcPr>
            <w:tcW w:w="226" w:type="pct"/>
            <w:shd w:val="clear" w:color="auto" w:fill="auto"/>
          </w:tcPr>
          <w:p w14:paraId="42957697"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7AF35817"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17 04 04</w:t>
            </w:r>
          </w:p>
        </w:tc>
        <w:tc>
          <w:tcPr>
            <w:tcW w:w="1173" w:type="pct"/>
            <w:shd w:val="clear" w:color="auto" w:fill="auto"/>
          </w:tcPr>
          <w:p w14:paraId="6487775E"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Cynk</w:t>
            </w:r>
          </w:p>
        </w:tc>
        <w:tc>
          <w:tcPr>
            <w:tcW w:w="3126" w:type="pct"/>
            <w:shd w:val="clear" w:color="auto" w:fill="auto"/>
          </w:tcPr>
          <w:p w14:paraId="12255B83" w14:textId="1407A76B"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5522122D" w14:textId="2A7EC6AA"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06BCFF22" w14:textId="17201F0B" w:rsidTr="00B94500">
        <w:trPr>
          <w:cantSplit/>
        </w:trPr>
        <w:tc>
          <w:tcPr>
            <w:tcW w:w="226" w:type="pct"/>
            <w:shd w:val="clear" w:color="auto" w:fill="auto"/>
          </w:tcPr>
          <w:p w14:paraId="32924532"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30756ED9"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17 04 05</w:t>
            </w:r>
          </w:p>
        </w:tc>
        <w:tc>
          <w:tcPr>
            <w:tcW w:w="1173" w:type="pct"/>
            <w:shd w:val="clear" w:color="auto" w:fill="auto"/>
          </w:tcPr>
          <w:p w14:paraId="242A52F3"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Żelazo i stal</w:t>
            </w:r>
          </w:p>
        </w:tc>
        <w:tc>
          <w:tcPr>
            <w:tcW w:w="3126" w:type="pct"/>
            <w:shd w:val="clear" w:color="auto" w:fill="auto"/>
          </w:tcPr>
          <w:p w14:paraId="4CF14C2E" w14:textId="04AE6C5F"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653AE01" w14:textId="55113F2C"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2672A565" w14:textId="1347415F" w:rsidTr="00B94500">
        <w:tc>
          <w:tcPr>
            <w:tcW w:w="226" w:type="pct"/>
            <w:shd w:val="clear" w:color="auto" w:fill="auto"/>
          </w:tcPr>
          <w:p w14:paraId="1B948070"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B100E4C"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17 04 06</w:t>
            </w:r>
          </w:p>
        </w:tc>
        <w:tc>
          <w:tcPr>
            <w:tcW w:w="1173" w:type="pct"/>
            <w:shd w:val="clear" w:color="auto" w:fill="auto"/>
          </w:tcPr>
          <w:p w14:paraId="220149A3"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Cyna</w:t>
            </w:r>
          </w:p>
        </w:tc>
        <w:tc>
          <w:tcPr>
            <w:tcW w:w="3126" w:type="pct"/>
            <w:shd w:val="clear" w:color="auto" w:fill="auto"/>
          </w:tcPr>
          <w:p w14:paraId="0CBABED0" w14:textId="32802A57"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2FA3874B" w14:textId="5B0474D7"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30B46DBA" w14:textId="2F8A2169" w:rsidTr="00B94500">
        <w:tc>
          <w:tcPr>
            <w:tcW w:w="226" w:type="pct"/>
            <w:shd w:val="clear" w:color="auto" w:fill="auto"/>
          </w:tcPr>
          <w:p w14:paraId="173FC97E"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521AA4A"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17 04 07</w:t>
            </w:r>
          </w:p>
        </w:tc>
        <w:tc>
          <w:tcPr>
            <w:tcW w:w="1173" w:type="pct"/>
            <w:shd w:val="clear" w:color="auto" w:fill="auto"/>
          </w:tcPr>
          <w:p w14:paraId="778E7F3E"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Mieszaniny metali</w:t>
            </w:r>
          </w:p>
        </w:tc>
        <w:tc>
          <w:tcPr>
            <w:tcW w:w="3126" w:type="pct"/>
            <w:shd w:val="clear" w:color="auto" w:fill="auto"/>
          </w:tcPr>
          <w:p w14:paraId="1AF17C12" w14:textId="79E51D6D"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13098D4" w14:textId="79A07AE8"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035409C2" w14:textId="2063D522" w:rsidTr="00B94500">
        <w:tc>
          <w:tcPr>
            <w:tcW w:w="226" w:type="pct"/>
            <w:shd w:val="clear" w:color="auto" w:fill="auto"/>
          </w:tcPr>
          <w:p w14:paraId="14E24A52"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4849E5C9"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10*</w:t>
            </w:r>
          </w:p>
        </w:tc>
        <w:tc>
          <w:tcPr>
            <w:tcW w:w="1173" w:type="pct"/>
            <w:shd w:val="clear" w:color="auto" w:fill="auto"/>
          </w:tcPr>
          <w:p w14:paraId="56011A1F"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Kable zawierające ropę naftową, smołę i inne substancje niebezpieczne</w:t>
            </w:r>
          </w:p>
        </w:tc>
        <w:tc>
          <w:tcPr>
            <w:tcW w:w="3126" w:type="pct"/>
            <w:shd w:val="clear" w:color="auto" w:fill="auto"/>
          </w:tcPr>
          <w:p w14:paraId="45B30129" w14:textId="77777777" w:rsidR="006E5382" w:rsidRPr="00FC6DF5" w:rsidRDefault="006E5382" w:rsidP="00B94500">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lub obiektu kubaturowego, w zamykanych pojemnikach, kontenerach itp.  przystosowanych do gromadzenia danego rodzaju odpadu</w:t>
            </w:r>
          </w:p>
          <w:p w14:paraId="522E247D" w14:textId="77777777" w:rsidR="006E5382" w:rsidRPr="00FC6DF5" w:rsidRDefault="006E5382" w:rsidP="00B94500">
            <w:pPr>
              <w:pStyle w:val="Akapitzlist"/>
              <w:numPr>
                <w:ilvl w:val="0"/>
                <w:numId w:val="211"/>
              </w:numPr>
              <w:spacing w:line="276" w:lineRule="auto"/>
              <w:rPr>
                <w:rFonts w:ascii="Century Gothic" w:hAnsi="Century Gothic" w:cs="Arial"/>
                <w:sz w:val="14"/>
                <w:szCs w:val="14"/>
              </w:rPr>
            </w:pPr>
            <w:r w:rsidRPr="00FC6DF5">
              <w:rPr>
                <w:rFonts w:ascii="Century Gothic" w:hAnsi="Century Gothic" w:cstheme="majorHAnsi"/>
                <w:sz w:val="14"/>
                <w:szCs w:val="14"/>
              </w:rPr>
              <w:t>Odpady niebezpieczne tymczasowo magazynowane w wyznaczonej oraz oznaczonej strefie odpadów niebezpiecznych</w:t>
            </w:r>
          </w:p>
          <w:p w14:paraId="30F44435" w14:textId="713C25D7" w:rsidR="00D35008" w:rsidRPr="00FC6DF5" w:rsidRDefault="00B94500" w:rsidP="00B94500">
            <w:pPr>
              <w:pStyle w:val="Akapitzlist"/>
              <w:numPr>
                <w:ilvl w:val="0"/>
                <w:numId w:val="211"/>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3C</w:t>
            </w:r>
          </w:p>
        </w:tc>
      </w:tr>
      <w:tr w:rsidR="001A432F" w:rsidRPr="00FC6DF5" w14:paraId="4644DB9F" w14:textId="25E96A57" w:rsidTr="00B94500">
        <w:trPr>
          <w:cantSplit/>
        </w:trPr>
        <w:tc>
          <w:tcPr>
            <w:tcW w:w="226" w:type="pct"/>
            <w:shd w:val="clear" w:color="auto" w:fill="auto"/>
          </w:tcPr>
          <w:p w14:paraId="4A06F992"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8A12252"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17 04 11</w:t>
            </w:r>
          </w:p>
        </w:tc>
        <w:tc>
          <w:tcPr>
            <w:tcW w:w="1173" w:type="pct"/>
            <w:shd w:val="clear" w:color="auto" w:fill="auto"/>
          </w:tcPr>
          <w:p w14:paraId="28AE6AD3"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Kable inne niż wymienione w 17 04 10</w:t>
            </w:r>
          </w:p>
        </w:tc>
        <w:tc>
          <w:tcPr>
            <w:tcW w:w="3126" w:type="pct"/>
            <w:shd w:val="clear" w:color="auto" w:fill="auto"/>
          </w:tcPr>
          <w:p w14:paraId="5D975A4D" w14:textId="77777777" w:rsidR="00D03881" w:rsidRPr="00FC6DF5" w:rsidRDefault="00D03881" w:rsidP="00B94500">
            <w:pPr>
              <w:pStyle w:val="Akapitzlist"/>
              <w:numPr>
                <w:ilvl w:val="0"/>
                <w:numId w:val="71"/>
              </w:numPr>
              <w:spacing w:line="276" w:lineRule="auto"/>
              <w:rPr>
                <w:rFonts w:ascii="Century Gothic" w:hAnsi="Century Gothic" w:cstheme="majorHAnsi"/>
                <w:sz w:val="14"/>
                <w:szCs w:val="14"/>
              </w:rPr>
            </w:pPr>
            <w:r w:rsidRPr="00FC6DF5">
              <w:rPr>
                <w:rFonts w:ascii="Century Gothic" w:hAnsi="Century Gothic" w:cstheme="majorHAnsi"/>
                <w:sz w:val="14"/>
                <w:szCs w:val="14"/>
              </w:rPr>
              <w:t>Selektywnie, na utwardzonym oraz uszczelnionym podłożu placu magazynowego lub obiektu kubaturowego, luzem lub w pojemnikach, kontenerach itp. przystosowanych do gromadzenia danego rodzaju odpadu</w:t>
            </w:r>
          </w:p>
          <w:p w14:paraId="06A15138" w14:textId="0D3028A2" w:rsidR="00D35008" w:rsidRPr="00FC6DF5" w:rsidRDefault="00B94500" w:rsidP="00B94500">
            <w:pPr>
              <w:pStyle w:val="Akapitzlist"/>
              <w:numPr>
                <w:ilvl w:val="0"/>
                <w:numId w:val="71"/>
              </w:numPr>
              <w:spacing w:line="276" w:lineRule="auto"/>
              <w:rPr>
                <w:rFonts w:ascii="Century Gothic" w:hAnsi="Century Gothic" w:cstheme="majorHAnsi"/>
                <w:b/>
                <w:bCs/>
                <w:sz w:val="14"/>
                <w:szCs w:val="14"/>
              </w:rPr>
            </w:pPr>
            <w:r w:rsidRPr="00FC6DF5">
              <w:rPr>
                <w:rFonts w:ascii="Century Gothic" w:hAnsi="Century Gothic" w:cstheme="majorHAnsi"/>
                <w:b/>
                <w:bCs/>
                <w:sz w:val="14"/>
                <w:szCs w:val="14"/>
              </w:rPr>
              <w:t>MIEJSCE NR: 2, 3A, 3B, 8C, 10</w:t>
            </w:r>
          </w:p>
        </w:tc>
      </w:tr>
      <w:tr w:rsidR="001A432F" w:rsidRPr="00FC6DF5" w14:paraId="7352E589" w14:textId="75B57B00" w:rsidTr="00B94500">
        <w:tc>
          <w:tcPr>
            <w:tcW w:w="226" w:type="pct"/>
            <w:shd w:val="clear" w:color="auto" w:fill="auto"/>
          </w:tcPr>
          <w:p w14:paraId="5AAA3ABA"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4F9BD4DA"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19 01 02</w:t>
            </w:r>
          </w:p>
        </w:tc>
        <w:tc>
          <w:tcPr>
            <w:tcW w:w="1173" w:type="pct"/>
            <w:shd w:val="clear" w:color="auto" w:fill="auto"/>
          </w:tcPr>
          <w:p w14:paraId="28417C86"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Złom żelazny usunięty z popiołów paleniskowych</w:t>
            </w:r>
          </w:p>
        </w:tc>
        <w:tc>
          <w:tcPr>
            <w:tcW w:w="3126" w:type="pct"/>
            <w:shd w:val="clear" w:color="auto" w:fill="auto"/>
          </w:tcPr>
          <w:p w14:paraId="7FB871A4" w14:textId="77777777" w:rsidR="006E5382" w:rsidRPr="00FC6DF5" w:rsidRDefault="006E5382"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4E3CAEE7" w14:textId="026595CA" w:rsidR="00D35008" w:rsidRPr="00FC6DF5" w:rsidRDefault="00B94500" w:rsidP="00B94500">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7</w:t>
            </w:r>
          </w:p>
        </w:tc>
      </w:tr>
      <w:tr w:rsidR="001A432F" w:rsidRPr="00FC6DF5" w14:paraId="519F9CBE" w14:textId="090EB029" w:rsidTr="00B94500">
        <w:tc>
          <w:tcPr>
            <w:tcW w:w="226" w:type="pct"/>
            <w:shd w:val="clear" w:color="auto" w:fill="auto"/>
          </w:tcPr>
          <w:p w14:paraId="4E3CB633" w14:textId="77777777" w:rsidR="00D35008" w:rsidRPr="00FC6DF5" w:rsidRDefault="00D35008"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A269F11"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19 10 01</w:t>
            </w:r>
          </w:p>
        </w:tc>
        <w:tc>
          <w:tcPr>
            <w:tcW w:w="1173" w:type="pct"/>
            <w:shd w:val="clear" w:color="auto" w:fill="auto"/>
          </w:tcPr>
          <w:p w14:paraId="06B10F2B" w14:textId="77777777" w:rsidR="00D35008" w:rsidRPr="00FC6DF5" w:rsidRDefault="00D35008"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Odpady żelaza i stali</w:t>
            </w:r>
          </w:p>
        </w:tc>
        <w:tc>
          <w:tcPr>
            <w:tcW w:w="3126" w:type="pct"/>
            <w:shd w:val="clear" w:color="auto" w:fill="auto"/>
          </w:tcPr>
          <w:p w14:paraId="6A3F8E1A" w14:textId="65A6C5EC" w:rsidR="00D35008" w:rsidRPr="00FC6DF5" w:rsidRDefault="00D35008"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1388B903" w14:textId="47BB9BB8" w:rsidR="00D35008"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3CC96770" w14:textId="77777777" w:rsidTr="00B94500">
        <w:tc>
          <w:tcPr>
            <w:tcW w:w="226" w:type="pct"/>
            <w:shd w:val="clear" w:color="auto" w:fill="auto"/>
          </w:tcPr>
          <w:p w14:paraId="48BA4A70" w14:textId="77777777" w:rsidR="002711A1" w:rsidRPr="00FC6DF5" w:rsidRDefault="002711A1"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2DC68F51" w14:textId="57E64836"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Arial"/>
                <w:sz w:val="14"/>
                <w:szCs w:val="14"/>
              </w:rPr>
              <w:t>19 10 02</w:t>
            </w:r>
          </w:p>
        </w:tc>
        <w:tc>
          <w:tcPr>
            <w:tcW w:w="1173" w:type="pct"/>
            <w:shd w:val="clear" w:color="auto" w:fill="auto"/>
          </w:tcPr>
          <w:p w14:paraId="3574EE18" w14:textId="386D3721"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Arial"/>
                <w:sz w:val="14"/>
                <w:szCs w:val="14"/>
              </w:rPr>
              <w:t>Odpady metali nieżelaznych</w:t>
            </w:r>
          </w:p>
        </w:tc>
        <w:tc>
          <w:tcPr>
            <w:tcW w:w="3126" w:type="pct"/>
            <w:shd w:val="clear" w:color="auto" w:fill="auto"/>
          </w:tcPr>
          <w:p w14:paraId="3DAD332E" w14:textId="77777777" w:rsidR="002711A1" w:rsidRPr="00FC6DF5" w:rsidRDefault="002711A1"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61DED620" w14:textId="72D62C04" w:rsidR="002711A1" w:rsidRPr="00FC6DF5" w:rsidRDefault="00B94500" w:rsidP="00B94500">
            <w:pPr>
              <w:pStyle w:val="Akapitzlist"/>
              <w:numPr>
                <w:ilvl w:val="0"/>
                <w:numId w:val="209"/>
              </w:numPr>
              <w:spacing w:line="276" w:lineRule="auto"/>
              <w:rPr>
                <w:rFonts w:ascii="Century Gothic" w:hAnsi="Century Gothic" w:cstheme="majorHAnsi"/>
                <w:sz w:val="14"/>
                <w:szCs w:val="14"/>
              </w:rPr>
            </w:pPr>
            <w:r w:rsidRPr="00FC6DF5">
              <w:rPr>
                <w:rFonts w:ascii="Century Gothic" w:hAnsi="Century Gothic" w:cs="Arial"/>
                <w:b/>
                <w:bCs/>
                <w:sz w:val="14"/>
                <w:szCs w:val="14"/>
              </w:rPr>
              <w:t>MIEJSCE NR: 3A, 3B, 4, 5, 6, 8A, 8B</w:t>
            </w:r>
          </w:p>
        </w:tc>
      </w:tr>
      <w:tr w:rsidR="001A432F" w:rsidRPr="00FC6DF5" w14:paraId="7C6892EE" w14:textId="7F2E70B1" w:rsidTr="00B94500">
        <w:trPr>
          <w:cantSplit/>
        </w:trPr>
        <w:tc>
          <w:tcPr>
            <w:tcW w:w="226" w:type="pct"/>
            <w:shd w:val="clear" w:color="auto" w:fill="auto"/>
          </w:tcPr>
          <w:p w14:paraId="734D00BC" w14:textId="77777777" w:rsidR="002711A1" w:rsidRPr="00FC6DF5" w:rsidRDefault="002711A1"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C2212B9" w14:textId="77777777"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19 12 02</w:t>
            </w:r>
          </w:p>
        </w:tc>
        <w:tc>
          <w:tcPr>
            <w:tcW w:w="1173" w:type="pct"/>
            <w:shd w:val="clear" w:color="auto" w:fill="auto"/>
          </w:tcPr>
          <w:p w14:paraId="723528BB" w14:textId="77777777"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Metale żelazne</w:t>
            </w:r>
          </w:p>
        </w:tc>
        <w:tc>
          <w:tcPr>
            <w:tcW w:w="3126" w:type="pct"/>
            <w:shd w:val="clear" w:color="auto" w:fill="auto"/>
          </w:tcPr>
          <w:p w14:paraId="376CB216" w14:textId="4A03DB28" w:rsidR="002711A1" w:rsidRPr="00FC6DF5" w:rsidRDefault="002711A1"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3A636E1" w14:textId="116E2B54" w:rsidR="002711A1"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7A88FFFB" w14:textId="0A9423E4" w:rsidTr="00B94500">
        <w:tc>
          <w:tcPr>
            <w:tcW w:w="226" w:type="pct"/>
            <w:shd w:val="clear" w:color="auto" w:fill="auto"/>
          </w:tcPr>
          <w:p w14:paraId="52D99E2F" w14:textId="77777777" w:rsidR="002711A1" w:rsidRPr="00FC6DF5" w:rsidRDefault="002711A1" w:rsidP="00B94500">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0196564E" w14:textId="77777777"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19 12 03</w:t>
            </w:r>
          </w:p>
        </w:tc>
        <w:tc>
          <w:tcPr>
            <w:tcW w:w="1173" w:type="pct"/>
            <w:shd w:val="clear" w:color="auto" w:fill="auto"/>
          </w:tcPr>
          <w:p w14:paraId="7F79B105" w14:textId="77777777" w:rsidR="002711A1" w:rsidRPr="00FC6DF5" w:rsidRDefault="002711A1" w:rsidP="00B94500">
            <w:pPr>
              <w:spacing w:line="276" w:lineRule="auto"/>
              <w:rPr>
                <w:rFonts w:ascii="Century Gothic" w:hAnsi="Century Gothic" w:cs="Times New Roman"/>
                <w:sz w:val="14"/>
                <w:szCs w:val="14"/>
              </w:rPr>
            </w:pPr>
            <w:r w:rsidRPr="00FC6DF5">
              <w:rPr>
                <w:rFonts w:ascii="Century Gothic" w:hAnsi="Century Gothic" w:cs="Times New Roman"/>
                <w:sz w:val="14"/>
                <w:szCs w:val="14"/>
              </w:rPr>
              <w:t>Metale nieżelazne</w:t>
            </w:r>
          </w:p>
        </w:tc>
        <w:tc>
          <w:tcPr>
            <w:tcW w:w="3126" w:type="pct"/>
            <w:shd w:val="clear" w:color="auto" w:fill="auto"/>
          </w:tcPr>
          <w:p w14:paraId="3E6A0DE0" w14:textId="10FB6101" w:rsidR="002711A1" w:rsidRPr="00FC6DF5" w:rsidRDefault="002711A1"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7031A69C" w14:textId="502EF628" w:rsidR="002711A1" w:rsidRPr="00FC6DF5" w:rsidRDefault="00B94500" w:rsidP="00B94500">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55C069C4" w14:textId="3BD1A522" w:rsidTr="00D03881">
        <w:tc>
          <w:tcPr>
            <w:tcW w:w="226" w:type="pct"/>
            <w:shd w:val="clear" w:color="auto" w:fill="FBE4D5" w:themeFill="accent2" w:themeFillTint="33"/>
          </w:tcPr>
          <w:p w14:paraId="74D12C9A" w14:textId="77777777" w:rsidR="002711A1" w:rsidRPr="00FC6DF5" w:rsidRDefault="002711A1">
            <w:pPr>
              <w:pStyle w:val="Akapitzlist"/>
              <w:numPr>
                <w:ilvl w:val="0"/>
                <w:numId w:val="214"/>
              </w:numPr>
              <w:spacing w:line="276" w:lineRule="auto"/>
              <w:rPr>
                <w:rFonts w:ascii="Century Gothic" w:hAnsi="Century Gothic" w:cs="Times New Roman"/>
                <w:sz w:val="14"/>
                <w:szCs w:val="14"/>
              </w:rPr>
            </w:pPr>
          </w:p>
        </w:tc>
        <w:tc>
          <w:tcPr>
            <w:tcW w:w="475" w:type="pct"/>
            <w:shd w:val="clear" w:color="auto" w:fill="FBE4D5" w:themeFill="accent2" w:themeFillTint="33"/>
          </w:tcPr>
          <w:p w14:paraId="17A909DB"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19 12 05</w:t>
            </w:r>
          </w:p>
        </w:tc>
        <w:tc>
          <w:tcPr>
            <w:tcW w:w="1173" w:type="pct"/>
            <w:shd w:val="clear" w:color="auto" w:fill="FBE4D5" w:themeFill="accent2" w:themeFillTint="33"/>
          </w:tcPr>
          <w:p w14:paraId="4AEBDE6A"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Szkło</w:t>
            </w:r>
          </w:p>
        </w:tc>
        <w:tc>
          <w:tcPr>
            <w:tcW w:w="3126" w:type="pct"/>
            <w:shd w:val="clear" w:color="auto" w:fill="FBE4D5" w:themeFill="accent2" w:themeFillTint="33"/>
          </w:tcPr>
          <w:p w14:paraId="65852B02" w14:textId="77777777" w:rsidR="002711A1" w:rsidRPr="00FC6DF5" w:rsidRDefault="002711A1">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w pojemnikach, kontenerach itp. przystosowanych do gromadzenia danego rodzaju odpadu</w:t>
            </w:r>
          </w:p>
          <w:p w14:paraId="6E1587E6" w14:textId="77777777" w:rsidR="002711A1" w:rsidRPr="00FC6DF5" w:rsidRDefault="002711A1">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sz w:val="14"/>
                <w:szCs w:val="14"/>
              </w:rPr>
              <w:t>W przypadku odpadów o frakcji pylistej, sypkiej itp., odpady tymczasowo magazynowane w sposób zabezpieczonych przez rozwiewaniem poprzez przykrycie (w przypadku tymczasowego magazynowania odpadów poza obiektem kubaturowym)</w:t>
            </w:r>
          </w:p>
          <w:p w14:paraId="74B8E9EE" w14:textId="654B067F" w:rsidR="002711A1" w:rsidRPr="00FC6DF5" w:rsidRDefault="00F86E94">
            <w:pPr>
              <w:pStyle w:val="Akapitzlist"/>
              <w:numPr>
                <w:ilvl w:val="0"/>
                <w:numId w:val="209"/>
              </w:numPr>
              <w:spacing w:line="276" w:lineRule="auto"/>
              <w:rPr>
                <w:rFonts w:ascii="Century Gothic" w:hAnsi="Century Gothic" w:cs="Arial"/>
                <w:b/>
                <w:bCs/>
                <w:sz w:val="14"/>
                <w:szCs w:val="14"/>
              </w:rPr>
            </w:pPr>
            <w:r w:rsidRPr="00FC6DF5">
              <w:rPr>
                <w:rFonts w:ascii="Century Gothic" w:hAnsi="Century Gothic" w:cs="Arial"/>
                <w:b/>
                <w:bCs/>
                <w:sz w:val="14"/>
                <w:szCs w:val="14"/>
              </w:rPr>
              <w:t>MIEJSCE NR: 8C, 9, 10</w:t>
            </w:r>
          </w:p>
        </w:tc>
      </w:tr>
      <w:tr w:rsidR="001A432F" w:rsidRPr="00FC6DF5" w14:paraId="69C9B1F6" w14:textId="74F354D5" w:rsidTr="00D03881">
        <w:tc>
          <w:tcPr>
            <w:tcW w:w="226" w:type="pct"/>
            <w:shd w:val="clear" w:color="auto" w:fill="auto"/>
          </w:tcPr>
          <w:p w14:paraId="51A65533" w14:textId="77777777" w:rsidR="002711A1" w:rsidRPr="00FC6DF5" w:rsidRDefault="002711A1">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751F6CED"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20 01 40</w:t>
            </w:r>
          </w:p>
        </w:tc>
        <w:tc>
          <w:tcPr>
            <w:tcW w:w="1173" w:type="pct"/>
            <w:shd w:val="clear" w:color="auto" w:fill="auto"/>
          </w:tcPr>
          <w:p w14:paraId="51A2B369"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Metale</w:t>
            </w:r>
          </w:p>
        </w:tc>
        <w:tc>
          <w:tcPr>
            <w:tcW w:w="3126" w:type="pct"/>
          </w:tcPr>
          <w:p w14:paraId="2A2CC5BB" w14:textId="16C5242E" w:rsidR="002711A1" w:rsidRPr="00FC6DF5" w:rsidRDefault="002711A1">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60A5582" w14:textId="1D395AD6" w:rsidR="002711A1" w:rsidRPr="00FC6DF5" w:rsidRDefault="00F86E94">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3A, 3B, 4, 5, 6, 8A, 8B</w:t>
            </w:r>
          </w:p>
        </w:tc>
      </w:tr>
      <w:tr w:rsidR="001A432F" w:rsidRPr="00FC6DF5" w14:paraId="19854BA0" w14:textId="457F25E2" w:rsidTr="00D03881">
        <w:tc>
          <w:tcPr>
            <w:tcW w:w="226" w:type="pct"/>
            <w:shd w:val="clear" w:color="auto" w:fill="auto"/>
          </w:tcPr>
          <w:p w14:paraId="79BD1D01" w14:textId="77777777" w:rsidR="002711A1" w:rsidRPr="00FC6DF5" w:rsidRDefault="002711A1">
            <w:pPr>
              <w:pStyle w:val="Akapitzlist"/>
              <w:numPr>
                <w:ilvl w:val="0"/>
                <w:numId w:val="214"/>
              </w:numPr>
              <w:spacing w:line="276" w:lineRule="auto"/>
              <w:rPr>
                <w:rFonts w:ascii="Century Gothic" w:hAnsi="Century Gothic" w:cs="Times New Roman"/>
                <w:sz w:val="14"/>
                <w:szCs w:val="14"/>
              </w:rPr>
            </w:pPr>
          </w:p>
        </w:tc>
        <w:tc>
          <w:tcPr>
            <w:tcW w:w="475" w:type="pct"/>
            <w:shd w:val="clear" w:color="auto" w:fill="auto"/>
          </w:tcPr>
          <w:p w14:paraId="670EAC1E"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20 03 07</w:t>
            </w:r>
          </w:p>
        </w:tc>
        <w:tc>
          <w:tcPr>
            <w:tcW w:w="1173" w:type="pct"/>
            <w:shd w:val="clear" w:color="auto" w:fill="auto"/>
          </w:tcPr>
          <w:p w14:paraId="38EDE55F" w14:textId="77777777" w:rsidR="002711A1" w:rsidRPr="00FC6DF5" w:rsidRDefault="002711A1" w:rsidP="002711A1">
            <w:pPr>
              <w:spacing w:line="276" w:lineRule="auto"/>
              <w:rPr>
                <w:rFonts w:ascii="Century Gothic" w:hAnsi="Century Gothic" w:cs="Times New Roman"/>
                <w:sz w:val="14"/>
                <w:szCs w:val="14"/>
              </w:rPr>
            </w:pPr>
            <w:r w:rsidRPr="00FC6DF5">
              <w:rPr>
                <w:rFonts w:ascii="Century Gothic" w:hAnsi="Century Gothic" w:cs="Times New Roman"/>
                <w:sz w:val="14"/>
                <w:szCs w:val="14"/>
              </w:rPr>
              <w:t>Odpady wielkogabarytowe</w:t>
            </w:r>
          </w:p>
        </w:tc>
        <w:tc>
          <w:tcPr>
            <w:tcW w:w="3126" w:type="pct"/>
          </w:tcPr>
          <w:p w14:paraId="2F9E9324" w14:textId="77777777" w:rsidR="002711A1" w:rsidRPr="00FC6DF5" w:rsidRDefault="002711A1">
            <w:pPr>
              <w:pStyle w:val="Akapitzlist"/>
              <w:numPr>
                <w:ilvl w:val="0"/>
                <w:numId w:val="209"/>
              </w:numPr>
              <w:spacing w:line="276" w:lineRule="auto"/>
              <w:rPr>
                <w:rFonts w:ascii="Century Gothic" w:hAnsi="Century Gothic" w:cs="Arial"/>
                <w:sz w:val="14"/>
                <w:szCs w:val="14"/>
              </w:rPr>
            </w:pPr>
            <w:r w:rsidRPr="00FC6DF5">
              <w:rPr>
                <w:rFonts w:ascii="Century Gothic" w:hAnsi="Century Gothic" w:cstheme="majorHAnsi"/>
                <w:sz w:val="14"/>
                <w:szCs w:val="14"/>
              </w:rPr>
              <w:t>Selektywnie, na utwardzonym oraz uszczelnionym podłożu placu magazynowego, luzem lub w pojemnikach, kontenerach itp. przystosowanych do gromadzenia danego rodzaju odpadu</w:t>
            </w:r>
          </w:p>
          <w:p w14:paraId="39DD17C8" w14:textId="178A4DCA" w:rsidR="002711A1" w:rsidRPr="00FC6DF5" w:rsidRDefault="00F86E94">
            <w:pPr>
              <w:pStyle w:val="Akapitzlist"/>
              <w:numPr>
                <w:ilvl w:val="0"/>
                <w:numId w:val="209"/>
              </w:numPr>
              <w:spacing w:line="276" w:lineRule="auto"/>
              <w:rPr>
                <w:rFonts w:ascii="Century Gothic" w:hAnsi="Century Gothic" w:cs="Arial"/>
                <w:sz w:val="14"/>
                <w:szCs w:val="14"/>
              </w:rPr>
            </w:pPr>
            <w:r w:rsidRPr="00FC6DF5">
              <w:rPr>
                <w:rFonts w:ascii="Century Gothic" w:hAnsi="Century Gothic" w:cs="Arial"/>
                <w:b/>
                <w:bCs/>
                <w:sz w:val="14"/>
                <w:szCs w:val="14"/>
              </w:rPr>
              <w:t>MIEJSCE NR: 8C, 9, 10</w:t>
            </w:r>
          </w:p>
        </w:tc>
      </w:tr>
    </w:tbl>
    <w:p w14:paraId="19DF6E44" w14:textId="027BBE9A" w:rsidR="00A868E7" w:rsidRPr="00FC6DF5" w:rsidRDefault="003C67F1" w:rsidP="003C67F1">
      <w:pPr>
        <w:spacing w:before="240" w:line="276" w:lineRule="auto"/>
        <w:jc w:val="both"/>
        <w:rPr>
          <w:rFonts w:ascii="Century Gothic" w:hAnsi="Century Gothic"/>
          <w:sz w:val="16"/>
          <w:szCs w:val="16"/>
        </w:rPr>
      </w:pPr>
      <w:r w:rsidRPr="00FC6DF5">
        <w:rPr>
          <w:rFonts w:ascii="Century Gothic" w:hAnsi="Century Gothic"/>
          <w:sz w:val="16"/>
          <w:szCs w:val="16"/>
        </w:rPr>
        <w:t xml:space="preserve">Powyższe zestawienia tabelaryczne, oparto o </w:t>
      </w:r>
      <w:r w:rsidR="00F86E94" w:rsidRPr="00FC6DF5">
        <w:rPr>
          <w:rFonts w:ascii="Century Gothic" w:hAnsi="Century Gothic"/>
          <w:sz w:val="16"/>
          <w:szCs w:val="16"/>
        </w:rPr>
        <w:t xml:space="preserve">dopuszczalną </w:t>
      </w:r>
      <w:r w:rsidRPr="00FC6DF5">
        <w:rPr>
          <w:rFonts w:ascii="Century Gothic" w:hAnsi="Century Gothic"/>
          <w:sz w:val="16"/>
          <w:szCs w:val="16"/>
        </w:rPr>
        <w:t xml:space="preserve">zasadę wymienności tymczasowego magazynowania poszczególnych rodzajów odpadów w danym, wyszególnionym wyżej miejscu lub powierzchni. </w:t>
      </w:r>
      <w:r w:rsidR="00A868E7" w:rsidRPr="00FC6DF5">
        <w:rPr>
          <w:rFonts w:ascii="Century Gothic" w:hAnsi="Century Gothic"/>
          <w:sz w:val="16"/>
          <w:szCs w:val="16"/>
        </w:rPr>
        <w:t>Wykaz miejsc i sposobu tymczasowego magazynowania poszczególnych rodzajów odpadów, w odniesieniu do każdego rodzaju odpadu należy rozumieć jako wariantowanie, tzn. np. luzem lub/oraz w pojemniku/kontenerze itp. w dostosowaniu do charakterystyki danej partii odpadów jak równi</w:t>
      </w:r>
      <w:r w:rsidR="00BD1B13" w:rsidRPr="00FC6DF5">
        <w:rPr>
          <w:rFonts w:ascii="Century Gothic" w:hAnsi="Century Gothic"/>
          <w:sz w:val="16"/>
          <w:szCs w:val="16"/>
        </w:rPr>
        <w:t>eż właściwości fizycznych oraz chemicznych danego rodzaju odpadu.</w:t>
      </w:r>
    </w:p>
    <w:p w14:paraId="3329F6FB" w14:textId="2182485B" w:rsidR="00A868E7" w:rsidRPr="00FC6DF5" w:rsidRDefault="00A868E7" w:rsidP="00A868E7">
      <w:pPr>
        <w:spacing w:before="240" w:line="276" w:lineRule="auto"/>
        <w:jc w:val="both"/>
        <w:rPr>
          <w:rFonts w:ascii="Century Gothic" w:hAnsi="Century Gothic"/>
          <w:sz w:val="16"/>
          <w:szCs w:val="16"/>
        </w:rPr>
      </w:pPr>
      <w:r w:rsidRPr="00FC6DF5">
        <w:rPr>
          <w:rFonts w:ascii="Century Gothic" w:hAnsi="Century Gothic"/>
          <w:sz w:val="16"/>
          <w:szCs w:val="16"/>
        </w:rPr>
        <w:t xml:space="preserve">Dopuszcza się, aby odpady przed umieszczeniem w docelowym miejscu magazynowym będą pakowane w pojemniki zbiorcze (np. worki typu BIG – BAG) w celu zabezpieczenia przed mieszaniem się odpadów lub będą magazynowane </w:t>
      </w:r>
      <w:r w:rsidRPr="00FC6DF5">
        <w:rPr>
          <w:rFonts w:ascii="Century Gothic" w:hAnsi="Century Gothic"/>
          <w:sz w:val="16"/>
          <w:szCs w:val="16"/>
        </w:rPr>
        <w:br/>
        <w:t>w osobnych kontenerach.</w:t>
      </w:r>
      <w:r w:rsidR="00F86E94" w:rsidRPr="00FC6DF5">
        <w:rPr>
          <w:rFonts w:ascii="Century Gothic" w:hAnsi="Century Gothic"/>
          <w:sz w:val="16"/>
          <w:szCs w:val="16"/>
        </w:rPr>
        <w:t xml:space="preserve"> Dopuszcza się możliwość piętrowania pojemników magazynowych oraz odpadów </w:t>
      </w:r>
      <w:r w:rsidR="00F86E94" w:rsidRPr="00FC6DF5">
        <w:rPr>
          <w:rFonts w:ascii="Century Gothic" w:hAnsi="Century Gothic"/>
          <w:sz w:val="16"/>
          <w:szCs w:val="16"/>
        </w:rPr>
        <w:br/>
        <w:t xml:space="preserve">z zastrzeżeniem ograniczeń wynikających z możliwości przenoszenia ręcznego danej partii odpadów bądź </w:t>
      </w:r>
      <w:r w:rsidR="00F86E94" w:rsidRPr="00FC6DF5">
        <w:rPr>
          <w:rFonts w:ascii="Century Gothic" w:hAnsi="Century Gothic"/>
          <w:sz w:val="16"/>
          <w:szCs w:val="16"/>
        </w:rPr>
        <w:br/>
        <w:t>z wykorzystaniem urządzeń pomocniczych.</w:t>
      </w:r>
    </w:p>
    <w:p w14:paraId="6BF4D339" w14:textId="7F5A75B0" w:rsidR="00A868E7" w:rsidRPr="00FC6DF5" w:rsidRDefault="00A868E7" w:rsidP="00A868E7">
      <w:pPr>
        <w:spacing w:line="276" w:lineRule="auto"/>
        <w:jc w:val="both"/>
        <w:rPr>
          <w:rFonts w:ascii="Century Gothic" w:hAnsi="Century Gothic"/>
          <w:sz w:val="16"/>
          <w:szCs w:val="16"/>
        </w:rPr>
      </w:pPr>
      <w:r w:rsidRPr="00FC6DF5">
        <w:rPr>
          <w:rFonts w:ascii="Century Gothic" w:hAnsi="Century Gothic"/>
          <w:sz w:val="16"/>
          <w:szCs w:val="16"/>
        </w:rPr>
        <w:t xml:space="preserve">Wyznaczone na potrzeby tymczasowego magazynowania odpadów miejsca na terenie zakładu stanowią powierzchnie utwardzone oraz szczelne – wykonane jako beton wodoszczelny. Procesy tymczasowego magazynowania odpadów na terenie przedsięwzięcia, zarówno w stanie istniejącym, jak i projektowanym spełniają warunki stawiane przez ogólnie pojęte warunki ochrony środowiska, w tym środowiska gruntowo-wodnego jak </w:t>
      </w:r>
      <w:r w:rsidRPr="00FC6DF5">
        <w:rPr>
          <w:rFonts w:ascii="Century Gothic" w:hAnsi="Century Gothic"/>
          <w:sz w:val="16"/>
          <w:szCs w:val="16"/>
        </w:rPr>
        <w:br/>
        <w:t>i przepisów przeciwpożarowych oraz BHP.</w:t>
      </w:r>
      <w:r w:rsidR="00F86E94" w:rsidRPr="00FC6DF5">
        <w:rPr>
          <w:rFonts w:ascii="Century Gothic" w:hAnsi="Century Gothic"/>
          <w:sz w:val="16"/>
          <w:szCs w:val="16"/>
        </w:rPr>
        <w:t xml:space="preserve"> Posiadać również będą odpowiednią przestrzeń niezbędną do manewrowania, zachowania dróż pożarowych itp.</w:t>
      </w:r>
    </w:p>
    <w:p w14:paraId="2A581BF5" w14:textId="77777777" w:rsidR="00A868E7" w:rsidRPr="00FC6DF5" w:rsidRDefault="00A868E7" w:rsidP="00A868E7">
      <w:pPr>
        <w:spacing w:before="240" w:line="276" w:lineRule="auto"/>
        <w:jc w:val="both"/>
        <w:rPr>
          <w:rFonts w:ascii="Century Gothic" w:hAnsi="Century Gothic"/>
          <w:sz w:val="16"/>
          <w:szCs w:val="16"/>
        </w:rPr>
      </w:pPr>
      <w:r w:rsidRPr="00FC6DF5">
        <w:rPr>
          <w:rFonts w:ascii="Century Gothic" w:hAnsi="Century Gothic"/>
          <w:sz w:val="16"/>
          <w:szCs w:val="16"/>
        </w:rPr>
        <w:t>Teren magazynowania odpadów, jest wygrodzony, zamykany, zabezpieczony przed dostępem osób nieupoważnionych, jak również monitorowany.</w:t>
      </w:r>
    </w:p>
    <w:p w14:paraId="7C6F2FB2" w14:textId="77777777" w:rsidR="00267675" w:rsidRPr="00FC6DF5" w:rsidRDefault="00267675" w:rsidP="00A868E7">
      <w:pPr>
        <w:spacing w:before="240" w:line="276" w:lineRule="auto"/>
        <w:jc w:val="both"/>
        <w:rPr>
          <w:rFonts w:ascii="Century Gothic" w:hAnsi="Century Gothic"/>
          <w:sz w:val="16"/>
          <w:szCs w:val="16"/>
        </w:rPr>
      </w:pPr>
    </w:p>
    <w:p w14:paraId="280EC959" w14:textId="77777777" w:rsidR="00685E01" w:rsidRPr="00FC6DF5" w:rsidRDefault="00685E01" w:rsidP="00A868E7">
      <w:pPr>
        <w:spacing w:before="240" w:line="276" w:lineRule="auto"/>
        <w:jc w:val="both"/>
        <w:rPr>
          <w:rFonts w:ascii="Century Gothic" w:hAnsi="Century Gothic"/>
          <w:sz w:val="16"/>
          <w:szCs w:val="16"/>
        </w:rPr>
      </w:pPr>
    </w:p>
    <w:p w14:paraId="28846F84" w14:textId="77777777" w:rsidR="00685E01" w:rsidRPr="00FC6DF5" w:rsidRDefault="00685E01" w:rsidP="00A868E7">
      <w:pPr>
        <w:spacing w:before="240" w:line="276" w:lineRule="auto"/>
        <w:jc w:val="both"/>
        <w:rPr>
          <w:rFonts w:ascii="Century Gothic" w:hAnsi="Century Gothic"/>
          <w:sz w:val="16"/>
          <w:szCs w:val="16"/>
        </w:rPr>
      </w:pPr>
    </w:p>
    <w:p w14:paraId="203A0097" w14:textId="77777777" w:rsidR="00267675" w:rsidRPr="00FC6DF5" w:rsidRDefault="00267675" w:rsidP="00A868E7">
      <w:pPr>
        <w:spacing w:before="240" w:line="276" w:lineRule="auto"/>
        <w:jc w:val="both"/>
        <w:rPr>
          <w:rFonts w:ascii="Century Gothic" w:hAnsi="Century Gothic"/>
          <w:sz w:val="16"/>
          <w:szCs w:val="16"/>
        </w:rPr>
      </w:pPr>
    </w:p>
    <w:p w14:paraId="34C33A2F" w14:textId="77777777" w:rsidR="00267675" w:rsidRPr="00FC6DF5" w:rsidRDefault="00267675" w:rsidP="00A868E7">
      <w:pPr>
        <w:spacing w:before="240" w:line="276" w:lineRule="auto"/>
        <w:jc w:val="both"/>
        <w:rPr>
          <w:rFonts w:ascii="Century Gothic" w:hAnsi="Century Gothic"/>
          <w:sz w:val="16"/>
          <w:szCs w:val="16"/>
        </w:rPr>
      </w:pPr>
    </w:p>
    <w:p w14:paraId="0A37B0C1" w14:textId="77777777" w:rsidR="00267675" w:rsidRPr="00FC6DF5" w:rsidRDefault="00267675" w:rsidP="00A868E7">
      <w:pPr>
        <w:spacing w:before="240" w:line="276" w:lineRule="auto"/>
        <w:jc w:val="both"/>
        <w:rPr>
          <w:rFonts w:ascii="Century Gothic" w:hAnsi="Century Gothic"/>
          <w:sz w:val="16"/>
          <w:szCs w:val="16"/>
        </w:rPr>
      </w:pPr>
    </w:p>
    <w:p w14:paraId="39DEE102" w14:textId="77777777" w:rsidR="00267675" w:rsidRPr="00FC6DF5" w:rsidRDefault="00267675" w:rsidP="00A868E7">
      <w:pPr>
        <w:spacing w:before="240" w:line="276" w:lineRule="auto"/>
        <w:jc w:val="both"/>
        <w:rPr>
          <w:rFonts w:ascii="Century Gothic" w:hAnsi="Century Gothic"/>
          <w:sz w:val="16"/>
          <w:szCs w:val="16"/>
        </w:rPr>
      </w:pPr>
    </w:p>
    <w:p w14:paraId="04A591C5" w14:textId="77777777" w:rsidR="00267675" w:rsidRPr="00FC6DF5" w:rsidRDefault="00267675" w:rsidP="00A868E7">
      <w:pPr>
        <w:spacing w:before="240" w:line="276" w:lineRule="auto"/>
        <w:jc w:val="both"/>
        <w:rPr>
          <w:rFonts w:ascii="Century Gothic" w:hAnsi="Century Gothic"/>
          <w:sz w:val="16"/>
          <w:szCs w:val="16"/>
        </w:rPr>
      </w:pPr>
    </w:p>
    <w:bookmarkEnd w:id="104"/>
    <w:p w14:paraId="177A2D2A" w14:textId="26D62CD5" w:rsidR="00171E1F" w:rsidRPr="00FC6DF5" w:rsidRDefault="001A2998" w:rsidP="001A2998">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lastRenderedPageBreak/>
        <w:t xml:space="preserve">2.3.4.6. </w:t>
      </w:r>
      <w:r w:rsidRPr="00FC6DF5">
        <w:rPr>
          <w:rFonts w:ascii="Century Gothic" w:eastAsia="Calibri" w:hAnsi="Century Gothic"/>
          <w:b/>
          <w:i w:val="0"/>
          <w:color w:val="auto"/>
          <w:sz w:val="20"/>
          <w:szCs w:val="20"/>
        </w:rPr>
        <w:t xml:space="preserve">MAKSYMALNA MASA POSZCZEGÓLNYCH RODZAJÓW ODPADÓW I MAKSYMALNA ŁĄCZNA MASA WSZYSTKICH RODZAJÓW ODPADÓW, KTÓRE MOGĄ BYĆ MAGAZYNOWANE </w:t>
      </w:r>
      <w:r w:rsidRPr="00FC6DF5">
        <w:rPr>
          <w:rFonts w:ascii="Century Gothic" w:eastAsia="Calibri" w:hAnsi="Century Gothic"/>
          <w:b/>
          <w:i w:val="0"/>
          <w:color w:val="auto"/>
          <w:sz w:val="20"/>
          <w:szCs w:val="20"/>
        </w:rPr>
        <w:br/>
        <w:t>W TYM SAMYM CZASIE ORAZ KTÓRE MOGĄ BYĆ MAGAZYNOWANE W OKRESIE ROKU ORAZ NAJWIĘKSZA MASA ODPADÓW, KTÓRE MOGŁYBY BYĆ MAGAZYNOWANE W TYM SAMYM CZASIE, WYNIKAJĄCA Z WYMIARÓW KAŻDEGO Z MIEJSC MAGAZYNOWANIA ODPADÓW</w:t>
      </w:r>
    </w:p>
    <w:p w14:paraId="7E42D4F2" w14:textId="67C399C5" w:rsidR="00E17D71" w:rsidRPr="00FC6DF5" w:rsidRDefault="00854863" w:rsidP="00576BFD">
      <w:pPr>
        <w:spacing w:before="240" w:after="0" w:line="276" w:lineRule="auto"/>
        <w:jc w:val="both"/>
        <w:rPr>
          <w:rFonts w:ascii="Century Gothic" w:hAnsi="Century Gothic"/>
          <w:sz w:val="16"/>
          <w:szCs w:val="16"/>
        </w:rPr>
      </w:pPr>
      <w:r w:rsidRPr="00FC6DF5">
        <w:rPr>
          <w:rFonts w:ascii="Century Gothic" w:hAnsi="Century Gothic"/>
          <w:sz w:val="16"/>
          <w:szCs w:val="16"/>
        </w:rPr>
        <w:t>Na terenie działalności objętej Raportem</w:t>
      </w:r>
      <w:r w:rsidR="00685E01" w:rsidRPr="00FC6DF5">
        <w:rPr>
          <w:rFonts w:ascii="Century Gothic" w:hAnsi="Century Gothic"/>
          <w:sz w:val="16"/>
          <w:szCs w:val="16"/>
        </w:rPr>
        <w:t xml:space="preserve"> w stanie docelowym,  wyróżnić będzie można </w:t>
      </w:r>
      <w:r w:rsidRPr="00FC6DF5">
        <w:rPr>
          <w:rFonts w:ascii="Century Gothic" w:hAnsi="Century Gothic"/>
          <w:sz w:val="16"/>
          <w:szCs w:val="16"/>
        </w:rPr>
        <w:t>następujące strefy tymczasowego magazynowania odpadów, które to strefy funkcjonować będą na zasadzie wymienności ich przeznaczenia w odniesieniu zarówno do odpadów przewidzianych do przetworzenia, wytworzenia bądź zbierania.</w:t>
      </w:r>
    </w:p>
    <w:p w14:paraId="6566C753" w14:textId="057B9E06" w:rsidR="00685E01" w:rsidRPr="00FC6DF5" w:rsidRDefault="00685E01" w:rsidP="00576BFD">
      <w:pPr>
        <w:pStyle w:val="Akapitzlist"/>
        <w:numPr>
          <w:ilvl w:val="0"/>
          <w:numId w:val="248"/>
        </w:numPr>
        <w:spacing w:line="276" w:lineRule="auto"/>
        <w:jc w:val="both"/>
        <w:rPr>
          <w:rFonts w:ascii="Century Gothic" w:hAnsi="Century Gothic"/>
          <w:sz w:val="16"/>
          <w:szCs w:val="16"/>
        </w:rPr>
      </w:pPr>
      <w:r w:rsidRPr="00FC6DF5">
        <w:rPr>
          <w:rFonts w:ascii="Century Gothic" w:hAnsi="Century Gothic"/>
          <w:b/>
          <w:bCs/>
          <w:sz w:val="16"/>
          <w:szCs w:val="16"/>
        </w:rPr>
        <w:t>Miejsce nr 1</w:t>
      </w:r>
      <w:r w:rsidR="000037AF" w:rsidRPr="00FC6DF5">
        <w:rPr>
          <w:rFonts w:ascii="Century Gothic" w:hAnsi="Century Gothic"/>
          <w:sz w:val="16"/>
          <w:szCs w:val="16"/>
        </w:rPr>
        <w:t xml:space="preserve"> – obejmujące obszar utwardzonego w sposób szczelny placu magazynowego zlokalizowanego </w:t>
      </w:r>
      <w:r w:rsidR="000037AF" w:rsidRPr="00FC6DF5">
        <w:rPr>
          <w:rFonts w:ascii="Century Gothic" w:hAnsi="Century Gothic"/>
          <w:sz w:val="16"/>
          <w:szCs w:val="16"/>
        </w:rPr>
        <w:br/>
        <w:t>w obszarze terenu działki ewidencyjnej nr 589 na kierunku północnym od obiektu Stacji Demontażu Pojazdów, powierzchnia ok. 200,0 m</w:t>
      </w:r>
      <w:r w:rsidR="000037AF" w:rsidRPr="00FC6DF5">
        <w:rPr>
          <w:rFonts w:ascii="Century Gothic" w:hAnsi="Century Gothic"/>
          <w:sz w:val="16"/>
          <w:szCs w:val="16"/>
          <w:vertAlign w:val="superscript"/>
        </w:rPr>
        <w:t>2</w:t>
      </w:r>
      <w:r w:rsidR="00576BFD" w:rsidRPr="00FC6DF5">
        <w:rPr>
          <w:rFonts w:ascii="Century Gothic" w:hAnsi="Century Gothic"/>
          <w:sz w:val="16"/>
          <w:szCs w:val="16"/>
        </w:rPr>
        <w:t>, wraz z przestrzenią umożliwiającą procesy manipulacyjne</w:t>
      </w:r>
    </w:p>
    <w:p w14:paraId="36B4C8FE" w14:textId="726A025A" w:rsidR="00685E01" w:rsidRPr="00FC6DF5" w:rsidRDefault="00685E01" w:rsidP="00576BFD">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2</w:t>
      </w:r>
      <w:r w:rsidR="000037AF" w:rsidRPr="00FC6DF5">
        <w:rPr>
          <w:rFonts w:ascii="Century Gothic" w:hAnsi="Century Gothic"/>
          <w:sz w:val="16"/>
          <w:szCs w:val="16"/>
        </w:rPr>
        <w:t xml:space="preserve"> – obejmujące obszar utwardzonego w sposób szczelny placu magazynowego zlokalizowanego </w:t>
      </w:r>
      <w:r w:rsidR="000037AF" w:rsidRPr="00FC6DF5">
        <w:rPr>
          <w:rFonts w:ascii="Century Gothic" w:hAnsi="Century Gothic"/>
          <w:sz w:val="16"/>
          <w:szCs w:val="16"/>
        </w:rPr>
        <w:br/>
        <w:t>w obszarze terenu działki ewidencyjnej nr 589 na kierunku północnym od obiektu Stacji Demontażu Pojazdów, o powierzchni ok. 165,0 m</w:t>
      </w:r>
      <w:r w:rsidR="000037AF" w:rsidRPr="00FC6DF5">
        <w:rPr>
          <w:rFonts w:ascii="Century Gothic" w:hAnsi="Century Gothic"/>
          <w:sz w:val="16"/>
          <w:szCs w:val="16"/>
          <w:vertAlign w:val="superscript"/>
        </w:rPr>
        <w:t>2</w:t>
      </w:r>
      <w:r w:rsidR="00576BFD" w:rsidRPr="00FC6DF5">
        <w:rPr>
          <w:rFonts w:ascii="Century Gothic" w:hAnsi="Century Gothic"/>
          <w:sz w:val="16"/>
          <w:szCs w:val="16"/>
        </w:rPr>
        <w:t>, wraz z przestrzenią umożliwiającą procesy manipulacyjne</w:t>
      </w:r>
    </w:p>
    <w:p w14:paraId="55A4FD79" w14:textId="67E91D0C" w:rsidR="00685E01" w:rsidRPr="00FC6DF5" w:rsidRDefault="00685E01" w:rsidP="00576BFD">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3</w:t>
      </w:r>
      <w:r w:rsidR="000037AF" w:rsidRPr="00FC6DF5">
        <w:rPr>
          <w:rFonts w:ascii="Century Gothic" w:hAnsi="Century Gothic"/>
          <w:b/>
          <w:bCs/>
          <w:sz w:val="16"/>
          <w:szCs w:val="16"/>
        </w:rPr>
        <w:t>A/3B/3C</w:t>
      </w:r>
      <w:r w:rsidR="000037AF" w:rsidRPr="00FC6DF5">
        <w:rPr>
          <w:rFonts w:ascii="Century Gothic" w:hAnsi="Century Gothic"/>
          <w:sz w:val="16"/>
          <w:szCs w:val="16"/>
        </w:rPr>
        <w:t xml:space="preserve"> – obejmujące wydzielone odrębne miejsca magazynowe w obiekcie Stacji Demontażu Pojazdów o powierzchni ok. 20,0 m</w:t>
      </w:r>
      <w:r w:rsidR="000037AF" w:rsidRPr="00FC6DF5">
        <w:rPr>
          <w:rFonts w:ascii="Century Gothic" w:hAnsi="Century Gothic"/>
          <w:sz w:val="16"/>
          <w:szCs w:val="16"/>
          <w:vertAlign w:val="superscript"/>
        </w:rPr>
        <w:t>2</w:t>
      </w:r>
      <w:r w:rsidR="000037AF" w:rsidRPr="00FC6DF5">
        <w:rPr>
          <w:rFonts w:ascii="Century Gothic" w:hAnsi="Century Gothic"/>
          <w:sz w:val="16"/>
          <w:szCs w:val="16"/>
        </w:rPr>
        <w:t xml:space="preserve"> każde</w:t>
      </w:r>
      <w:r w:rsidR="00576BFD" w:rsidRPr="00FC6DF5">
        <w:rPr>
          <w:rFonts w:ascii="Century Gothic" w:hAnsi="Century Gothic"/>
          <w:sz w:val="16"/>
          <w:szCs w:val="16"/>
        </w:rPr>
        <w:t>, wraz z przestrzenią umożliwiającą procesy manipulacyjne</w:t>
      </w:r>
    </w:p>
    <w:p w14:paraId="78C742AB" w14:textId="750C33FE" w:rsidR="00685E01" w:rsidRPr="00FC6DF5" w:rsidRDefault="00685E01" w:rsidP="00576BFD">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4</w:t>
      </w:r>
      <w:r w:rsidR="000037AF" w:rsidRPr="00FC6DF5">
        <w:rPr>
          <w:rFonts w:ascii="Century Gothic" w:hAnsi="Century Gothic"/>
          <w:sz w:val="16"/>
          <w:szCs w:val="16"/>
        </w:rPr>
        <w:t xml:space="preserve"> – obejmujące obszar utwardzonego w sposób szczelny placu magazynowego zlokalizowanego </w:t>
      </w:r>
      <w:r w:rsidR="000037AF" w:rsidRPr="00FC6DF5">
        <w:rPr>
          <w:rFonts w:ascii="Century Gothic" w:hAnsi="Century Gothic"/>
          <w:sz w:val="16"/>
          <w:szCs w:val="16"/>
        </w:rPr>
        <w:br/>
        <w:t>w obszarze terenu działki ewidencyjnej nr 589 na kierunku północno-zachodnim od obiektu Stacji Demontażu Pojazdów, o powierzchni ok. 920,0 m</w:t>
      </w:r>
      <w:r w:rsidR="000037AF" w:rsidRPr="00FC6DF5">
        <w:rPr>
          <w:rFonts w:ascii="Century Gothic" w:hAnsi="Century Gothic"/>
          <w:sz w:val="16"/>
          <w:szCs w:val="16"/>
          <w:vertAlign w:val="superscript"/>
        </w:rPr>
        <w:t>2</w:t>
      </w:r>
      <w:r w:rsidR="00576BFD" w:rsidRPr="00FC6DF5">
        <w:rPr>
          <w:rFonts w:ascii="Century Gothic" w:hAnsi="Century Gothic"/>
          <w:sz w:val="16"/>
          <w:szCs w:val="16"/>
        </w:rPr>
        <w:t>, wraz z przestrzenią umożliwiającą procesy manipulacyjne</w:t>
      </w:r>
    </w:p>
    <w:p w14:paraId="36C0EF40" w14:textId="4266F688" w:rsidR="00685E01" w:rsidRPr="00FC6DF5" w:rsidRDefault="00685E01" w:rsidP="00576BFD">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5</w:t>
      </w:r>
      <w:r w:rsidR="00576BFD" w:rsidRPr="00FC6DF5">
        <w:rPr>
          <w:rFonts w:ascii="Century Gothic" w:hAnsi="Century Gothic"/>
          <w:sz w:val="16"/>
          <w:szCs w:val="16"/>
        </w:rPr>
        <w:t xml:space="preserve"> – obejmujące obszar utwardzonego w sposób szczelny placu magazynowego zlokalizowanego </w:t>
      </w:r>
      <w:r w:rsidR="00576BFD" w:rsidRPr="00FC6DF5">
        <w:rPr>
          <w:rFonts w:ascii="Century Gothic" w:hAnsi="Century Gothic"/>
          <w:sz w:val="16"/>
          <w:szCs w:val="16"/>
        </w:rPr>
        <w:br/>
        <w:t>w obszarze terenu działek ewidencyjnych nr 616 oraz 617, o powierzchni ok. 1 060,0 m</w:t>
      </w:r>
      <w:r w:rsidR="00576BFD" w:rsidRPr="00FC6DF5">
        <w:rPr>
          <w:rFonts w:ascii="Century Gothic" w:hAnsi="Century Gothic"/>
          <w:sz w:val="16"/>
          <w:szCs w:val="16"/>
          <w:vertAlign w:val="superscript"/>
        </w:rPr>
        <w:t>2</w:t>
      </w:r>
      <w:r w:rsidR="00576BFD" w:rsidRPr="00FC6DF5">
        <w:rPr>
          <w:rFonts w:ascii="Century Gothic" w:hAnsi="Century Gothic"/>
          <w:sz w:val="16"/>
          <w:szCs w:val="16"/>
        </w:rPr>
        <w:t>, wraz z przestrzenią umożliwiającą procesy manipulacyjne</w:t>
      </w:r>
    </w:p>
    <w:p w14:paraId="3FE510E3" w14:textId="030C955A" w:rsidR="00576BFD" w:rsidRPr="00FC6DF5" w:rsidRDefault="00685E01" w:rsidP="00576BFD">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6</w:t>
      </w:r>
      <w:r w:rsidR="00576BFD" w:rsidRPr="00FC6DF5">
        <w:rPr>
          <w:rFonts w:ascii="Century Gothic" w:hAnsi="Century Gothic"/>
          <w:sz w:val="16"/>
          <w:szCs w:val="16"/>
        </w:rPr>
        <w:t xml:space="preserve"> – obejmujące obszar utwardzonego w sposób szczelny placu magazynowego zlokalizowanego </w:t>
      </w:r>
      <w:r w:rsidR="00576BFD" w:rsidRPr="00FC6DF5">
        <w:rPr>
          <w:rFonts w:ascii="Century Gothic" w:hAnsi="Century Gothic"/>
          <w:sz w:val="16"/>
          <w:szCs w:val="16"/>
        </w:rPr>
        <w:br/>
        <w:t>w obszarze terenu działek ewidencyjnych nr 616 oraz 617, o powierzchni ok. 400,0 m</w:t>
      </w:r>
      <w:r w:rsidR="00576BFD" w:rsidRPr="00FC6DF5">
        <w:rPr>
          <w:rFonts w:ascii="Century Gothic" w:hAnsi="Century Gothic"/>
          <w:sz w:val="16"/>
          <w:szCs w:val="16"/>
          <w:vertAlign w:val="superscript"/>
        </w:rPr>
        <w:t>2</w:t>
      </w:r>
      <w:r w:rsidR="00576BFD" w:rsidRPr="00FC6DF5">
        <w:rPr>
          <w:rFonts w:ascii="Century Gothic" w:hAnsi="Century Gothic"/>
          <w:sz w:val="16"/>
          <w:szCs w:val="16"/>
        </w:rPr>
        <w:t>, wraz z przestrzenią umożliwiającą procesy manipulacyjne</w:t>
      </w:r>
    </w:p>
    <w:p w14:paraId="18829127" w14:textId="3CB3687B" w:rsidR="00685E01" w:rsidRPr="00FC6DF5" w:rsidRDefault="00685E01" w:rsidP="000037AF">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7</w:t>
      </w:r>
      <w:r w:rsidR="00165BEC" w:rsidRPr="00FC6DF5">
        <w:rPr>
          <w:rFonts w:ascii="Century Gothic" w:hAnsi="Century Gothic"/>
          <w:sz w:val="16"/>
          <w:szCs w:val="16"/>
        </w:rPr>
        <w:t xml:space="preserve"> – obejmujące obszar utwardzonego w sposób szczelny placu magazynowego zlokalizowanego </w:t>
      </w:r>
      <w:r w:rsidR="00165BEC" w:rsidRPr="00FC6DF5">
        <w:rPr>
          <w:rFonts w:ascii="Century Gothic" w:hAnsi="Century Gothic"/>
          <w:sz w:val="16"/>
          <w:szCs w:val="16"/>
        </w:rPr>
        <w:br/>
        <w:t>w obszarze terenu działki ewidencyjnej nr 616, o powierzchni ok. 30,0 m</w:t>
      </w:r>
      <w:r w:rsidR="00165BEC" w:rsidRPr="00FC6DF5">
        <w:rPr>
          <w:rFonts w:ascii="Century Gothic" w:hAnsi="Century Gothic"/>
          <w:sz w:val="16"/>
          <w:szCs w:val="16"/>
          <w:vertAlign w:val="superscript"/>
        </w:rPr>
        <w:t>2</w:t>
      </w:r>
    </w:p>
    <w:p w14:paraId="2223B220" w14:textId="3B674EB5" w:rsidR="00685E01" w:rsidRPr="00FC6DF5" w:rsidRDefault="00685E01" w:rsidP="000037AF">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8</w:t>
      </w:r>
      <w:r w:rsidR="00165BEC" w:rsidRPr="00FC6DF5">
        <w:rPr>
          <w:rFonts w:ascii="Century Gothic" w:hAnsi="Century Gothic"/>
          <w:b/>
          <w:bCs/>
          <w:sz w:val="16"/>
          <w:szCs w:val="16"/>
        </w:rPr>
        <w:t>A</w:t>
      </w:r>
      <w:r w:rsidR="00165BEC" w:rsidRPr="00FC6DF5">
        <w:rPr>
          <w:rFonts w:ascii="Century Gothic" w:hAnsi="Century Gothic"/>
          <w:sz w:val="16"/>
          <w:szCs w:val="16"/>
        </w:rPr>
        <w:t xml:space="preserve"> – obejmujące obszar utwardzonego w sposób szczelny placu magazynowego zlokalizowanego </w:t>
      </w:r>
      <w:r w:rsidR="00165BEC" w:rsidRPr="00FC6DF5">
        <w:rPr>
          <w:rFonts w:ascii="Century Gothic" w:hAnsi="Century Gothic"/>
          <w:sz w:val="16"/>
          <w:szCs w:val="16"/>
        </w:rPr>
        <w:br/>
        <w:t>w obszarze terenu działek ewidencyjnych nr 616 oraz 617, o powierzchni ok. 150,0 m</w:t>
      </w:r>
      <w:r w:rsidR="00165BEC" w:rsidRPr="00FC6DF5">
        <w:rPr>
          <w:rFonts w:ascii="Century Gothic" w:hAnsi="Century Gothic"/>
          <w:sz w:val="16"/>
          <w:szCs w:val="16"/>
          <w:vertAlign w:val="superscript"/>
        </w:rPr>
        <w:t>2</w:t>
      </w:r>
      <w:r w:rsidR="00165BEC" w:rsidRPr="00FC6DF5">
        <w:rPr>
          <w:rFonts w:ascii="Century Gothic" w:hAnsi="Century Gothic"/>
          <w:sz w:val="16"/>
          <w:szCs w:val="16"/>
        </w:rPr>
        <w:t>, wraz z przestrzenią umożliwiającą procesy manipulacyjne</w:t>
      </w:r>
    </w:p>
    <w:p w14:paraId="046E764C" w14:textId="03A2C238" w:rsidR="00165BEC" w:rsidRPr="00FC6DF5" w:rsidRDefault="00165BEC" w:rsidP="00165BEC">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8B</w:t>
      </w:r>
      <w:r w:rsidRPr="00FC6DF5">
        <w:rPr>
          <w:rFonts w:ascii="Century Gothic" w:hAnsi="Century Gothic"/>
          <w:sz w:val="16"/>
          <w:szCs w:val="16"/>
        </w:rPr>
        <w:t xml:space="preserve"> – obejmujące obszar utwardzonego w sposób szczelny placu magazynowego zlokalizowanego </w:t>
      </w:r>
      <w:r w:rsidRPr="00FC6DF5">
        <w:rPr>
          <w:rFonts w:ascii="Century Gothic" w:hAnsi="Century Gothic"/>
          <w:sz w:val="16"/>
          <w:szCs w:val="16"/>
        </w:rPr>
        <w:br/>
        <w:t>w obszarze terenu działek ewidencyjnych nr 616 oraz 617, o powierzchni ok. 175,0 m</w:t>
      </w:r>
      <w:r w:rsidRPr="00FC6DF5">
        <w:rPr>
          <w:rFonts w:ascii="Century Gothic" w:hAnsi="Century Gothic"/>
          <w:sz w:val="16"/>
          <w:szCs w:val="16"/>
          <w:vertAlign w:val="superscript"/>
        </w:rPr>
        <w:t>2</w:t>
      </w:r>
      <w:r w:rsidRPr="00FC6DF5">
        <w:rPr>
          <w:rFonts w:ascii="Century Gothic" w:hAnsi="Century Gothic"/>
          <w:sz w:val="16"/>
          <w:szCs w:val="16"/>
        </w:rPr>
        <w:t>, wraz z przestrzenią umożliwiającą procesy manipulacyjne</w:t>
      </w:r>
    </w:p>
    <w:p w14:paraId="160182FD" w14:textId="1D92CE6B" w:rsidR="00165BEC" w:rsidRPr="00FC6DF5" w:rsidRDefault="00165BEC" w:rsidP="00165BEC">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8C</w:t>
      </w:r>
      <w:r w:rsidRPr="00FC6DF5">
        <w:rPr>
          <w:rFonts w:ascii="Century Gothic" w:hAnsi="Century Gothic"/>
          <w:sz w:val="16"/>
          <w:szCs w:val="16"/>
        </w:rPr>
        <w:t xml:space="preserve"> – obejmujące obszar utwardzonego w sposób szczelny placu magazynowego zlokalizowanego w obszarze terenu działki ewidencyjnej nr 616, o powierzchni ok. 80,0 m</w:t>
      </w:r>
      <w:r w:rsidRPr="00FC6DF5">
        <w:rPr>
          <w:rFonts w:ascii="Century Gothic" w:hAnsi="Century Gothic"/>
          <w:sz w:val="16"/>
          <w:szCs w:val="16"/>
          <w:vertAlign w:val="superscript"/>
        </w:rPr>
        <w:t>2</w:t>
      </w:r>
      <w:r w:rsidRPr="00FC6DF5">
        <w:rPr>
          <w:rFonts w:ascii="Century Gothic" w:hAnsi="Century Gothic"/>
          <w:sz w:val="16"/>
          <w:szCs w:val="16"/>
        </w:rPr>
        <w:t>, wraz z przestrzenią umożliwiającą procesy manipulacyjne</w:t>
      </w:r>
    </w:p>
    <w:p w14:paraId="75D89CAF" w14:textId="741915BD" w:rsidR="00685E01" w:rsidRPr="00FC6DF5" w:rsidRDefault="00685E01" w:rsidP="000037AF">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9</w:t>
      </w:r>
      <w:r w:rsidR="004859FB" w:rsidRPr="00FC6DF5">
        <w:rPr>
          <w:rFonts w:ascii="Century Gothic" w:hAnsi="Century Gothic"/>
          <w:sz w:val="16"/>
          <w:szCs w:val="16"/>
        </w:rPr>
        <w:t xml:space="preserve"> – obejmujące obszar utwardzonego w sposób szczelny placu magazynowego zlokalizowanego w obszarze terenu działki ewidencyjnej nr 617, o powierzchni ok. 50,0 m</w:t>
      </w:r>
      <w:r w:rsidR="004859FB" w:rsidRPr="00FC6DF5">
        <w:rPr>
          <w:rFonts w:ascii="Century Gothic" w:hAnsi="Century Gothic"/>
          <w:sz w:val="16"/>
          <w:szCs w:val="16"/>
          <w:vertAlign w:val="superscript"/>
        </w:rPr>
        <w:t>2</w:t>
      </w:r>
      <w:r w:rsidR="00045CAC" w:rsidRPr="00FC6DF5">
        <w:rPr>
          <w:rFonts w:ascii="Century Gothic" w:hAnsi="Century Gothic"/>
          <w:sz w:val="16"/>
          <w:szCs w:val="16"/>
        </w:rPr>
        <w:t>, wraz z przestrzenią umożliwiającą procesy manipulacyjne</w:t>
      </w:r>
    </w:p>
    <w:p w14:paraId="1DBBB9F8" w14:textId="16EB0265" w:rsidR="00685E01" w:rsidRPr="00FC6DF5" w:rsidRDefault="00685E01" w:rsidP="000037AF">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10</w:t>
      </w:r>
      <w:r w:rsidR="004859FB" w:rsidRPr="00FC6DF5">
        <w:rPr>
          <w:rFonts w:ascii="Century Gothic" w:hAnsi="Century Gothic"/>
          <w:sz w:val="16"/>
          <w:szCs w:val="16"/>
        </w:rPr>
        <w:t xml:space="preserve"> – obejmujące obszar utwardzonego w sposób szczelny placu magazynowego zlokalizowanego w obszarze terenu działki ewidencyjnej nr 616, o powierzchni ok.</w:t>
      </w:r>
      <w:r w:rsidR="00045CAC" w:rsidRPr="00FC6DF5">
        <w:rPr>
          <w:rFonts w:ascii="Century Gothic" w:hAnsi="Century Gothic"/>
          <w:sz w:val="16"/>
          <w:szCs w:val="16"/>
        </w:rPr>
        <w:t xml:space="preserve"> 6</w:t>
      </w:r>
      <w:r w:rsidR="004859FB" w:rsidRPr="00FC6DF5">
        <w:rPr>
          <w:rFonts w:ascii="Century Gothic" w:hAnsi="Century Gothic"/>
          <w:sz w:val="16"/>
          <w:szCs w:val="16"/>
        </w:rPr>
        <w:t>0,0 m</w:t>
      </w:r>
      <w:r w:rsidR="004859FB" w:rsidRPr="00FC6DF5">
        <w:rPr>
          <w:rFonts w:ascii="Century Gothic" w:hAnsi="Century Gothic"/>
          <w:sz w:val="16"/>
          <w:szCs w:val="16"/>
          <w:vertAlign w:val="superscript"/>
        </w:rPr>
        <w:t>2</w:t>
      </w:r>
      <w:r w:rsidR="004859FB" w:rsidRPr="00FC6DF5">
        <w:rPr>
          <w:rFonts w:ascii="Century Gothic" w:hAnsi="Century Gothic"/>
          <w:sz w:val="16"/>
          <w:szCs w:val="16"/>
        </w:rPr>
        <w:t>, wraz z przestrzenią umożliwiającą procesy manipulacyjne</w:t>
      </w:r>
    </w:p>
    <w:p w14:paraId="0C78D731" w14:textId="61AB63E3" w:rsidR="00045CAC" w:rsidRPr="00FC6DF5" w:rsidRDefault="00045CAC" w:rsidP="00045CAC">
      <w:pPr>
        <w:spacing w:before="240" w:after="0" w:line="276" w:lineRule="auto"/>
        <w:jc w:val="both"/>
        <w:rPr>
          <w:rFonts w:ascii="Century Gothic" w:hAnsi="Century Gothic"/>
          <w:sz w:val="16"/>
          <w:szCs w:val="16"/>
        </w:rPr>
      </w:pPr>
      <w:r w:rsidRPr="00FC6DF5">
        <w:rPr>
          <w:rFonts w:ascii="Century Gothic" w:hAnsi="Century Gothic"/>
          <w:sz w:val="16"/>
          <w:szCs w:val="16"/>
        </w:rPr>
        <w:t>Ponadto, na terenie wyznaczone w stanie docelowym wyznaczone zostaną miejsca magazynowania odpadów wyłącznie wytworzonych:</w:t>
      </w:r>
    </w:p>
    <w:p w14:paraId="6640796B" w14:textId="37537347" w:rsidR="00685E01" w:rsidRPr="00FC6DF5" w:rsidRDefault="00685E01" w:rsidP="00045CAC">
      <w:pPr>
        <w:pStyle w:val="Akapitzlist"/>
        <w:numPr>
          <w:ilvl w:val="0"/>
          <w:numId w:val="248"/>
        </w:numPr>
        <w:spacing w:line="276" w:lineRule="auto"/>
        <w:jc w:val="both"/>
        <w:rPr>
          <w:rFonts w:ascii="Century Gothic" w:hAnsi="Century Gothic"/>
          <w:sz w:val="16"/>
          <w:szCs w:val="16"/>
        </w:rPr>
      </w:pPr>
      <w:r w:rsidRPr="00FC6DF5">
        <w:rPr>
          <w:rFonts w:ascii="Century Gothic" w:hAnsi="Century Gothic"/>
          <w:b/>
          <w:bCs/>
          <w:sz w:val="16"/>
          <w:szCs w:val="16"/>
        </w:rPr>
        <w:t>Miejsce nr 11</w:t>
      </w:r>
      <w:r w:rsidR="00045CAC" w:rsidRPr="00FC6DF5">
        <w:rPr>
          <w:rFonts w:ascii="Century Gothic" w:hAnsi="Century Gothic"/>
          <w:sz w:val="16"/>
          <w:szCs w:val="16"/>
        </w:rPr>
        <w:t xml:space="preserve"> – obejmujące obszar utwardzonego w sposób szczelny placu magazynowego zlokalizowanego </w:t>
      </w:r>
      <w:r w:rsidR="00045CAC" w:rsidRPr="00FC6DF5">
        <w:rPr>
          <w:rFonts w:ascii="Century Gothic" w:hAnsi="Century Gothic"/>
          <w:sz w:val="16"/>
          <w:szCs w:val="16"/>
        </w:rPr>
        <w:br/>
        <w:t>w obszarze terenu działek ewidencyjnych nr 616 oraz 617, o powierzchni ok. 175,0 m</w:t>
      </w:r>
      <w:r w:rsidR="00045CAC" w:rsidRPr="00FC6DF5">
        <w:rPr>
          <w:rFonts w:ascii="Century Gothic" w:hAnsi="Century Gothic"/>
          <w:sz w:val="16"/>
          <w:szCs w:val="16"/>
          <w:vertAlign w:val="superscript"/>
        </w:rPr>
        <w:t>2</w:t>
      </w:r>
      <w:r w:rsidR="00045CAC" w:rsidRPr="00FC6DF5">
        <w:rPr>
          <w:rFonts w:ascii="Century Gothic" w:hAnsi="Century Gothic"/>
          <w:sz w:val="16"/>
          <w:szCs w:val="16"/>
        </w:rPr>
        <w:t>, wraz z przestrzenią umożliwiającą procesy manipulacyjne</w:t>
      </w:r>
    </w:p>
    <w:p w14:paraId="7FCF2944" w14:textId="5D12CD8C" w:rsidR="00685E01" w:rsidRPr="00FC6DF5" w:rsidRDefault="00685E01" w:rsidP="000037AF">
      <w:pPr>
        <w:pStyle w:val="Akapitzlist"/>
        <w:numPr>
          <w:ilvl w:val="0"/>
          <w:numId w:val="248"/>
        </w:numPr>
        <w:spacing w:before="240" w:line="276" w:lineRule="auto"/>
        <w:jc w:val="both"/>
        <w:rPr>
          <w:rFonts w:ascii="Century Gothic" w:hAnsi="Century Gothic"/>
          <w:sz w:val="16"/>
          <w:szCs w:val="16"/>
        </w:rPr>
      </w:pPr>
      <w:r w:rsidRPr="00FC6DF5">
        <w:rPr>
          <w:rFonts w:ascii="Century Gothic" w:hAnsi="Century Gothic"/>
          <w:b/>
          <w:bCs/>
          <w:sz w:val="16"/>
          <w:szCs w:val="16"/>
        </w:rPr>
        <w:t>Miejsce nr 12</w:t>
      </w:r>
      <w:r w:rsidR="00045CAC" w:rsidRPr="00FC6DF5">
        <w:rPr>
          <w:rFonts w:ascii="Century Gothic" w:hAnsi="Century Gothic"/>
          <w:sz w:val="16"/>
          <w:szCs w:val="16"/>
        </w:rPr>
        <w:t xml:space="preserve"> – obejmujące obszar utwardzonego w sposób szczelny placu magazynowego zlokalizowanego w obszarze terenu działki ewidencyjnej nr 616, o powierzchni ok. 260,0 m</w:t>
      </w:r>
      <w:r w:rsidR="00045CAC" w:rsidRPr="00FC6DF5">
        <w:rPr>
          <w:rFonts w:ascii="Century Gothic" w:hAnsi="Century Gothic"/>
          <w:sz w:val="16"/>
          <w:szCs w:val="16"/>
          <w:vertAlign w:val="superscript"/>
        </w:rPr>
        <w:t>2</w:t>
      </w:r>
      <w:r w:rsidR="00045CAC" w:rsidRPr="00FC6DF5">
        <w:rPr>
          <w:rFonts w:ascii="Century Gothic" w:hAnsi="Century Gothic"/>
          <w:sz w:val="16"/>
          <w:szCs w:val="16"/>
        </w:rPr>
        <w:t>, wraz z przestrzenią umożliwiającą procesy manipulacyjne</w:t>
      </w:r>
    </w:p>
    <w:p w14:paraId="36AC823D" w14:textId="15502484" w:rsidR="00890940" w:rsidRPr="00FC6DF5" w:rsidRDefault="00890940" w:rsidP="001B6403">
      <w:pPr>
        <w:pBdr>
          <w:top w:val="single" w:sz="4" w:space="1" w:color="auto"/>
          <w:left w:val="single" w:sz="4" w:space="4" w:color="auto"/>
          <w:bottom w:val="single" w:sz="4" w:space="1" w:color="auto"/>
          <w:right w:val="single" w:sz="4" w:space="4" w:color="auto"/>
        </w:pBdr>
        <w:spacing w:line="276" w:lineRule="auto"/>
        <w:jc w:val="both"/>
        <w:rPr>
          <w:rFonts w:ascii="Century Gothic" w:hAnsi="Century Gothic"/>
          <w:sz w:val="16"/>
          <w:szCs w:val="16"/>
        </w:rPr>
      </w:pPr>
      <w:r w:rsidRPr="00FC6DF5">
        <w:rPr>
          <w:rFonts w:ascii="Century Gothic" w:hAnsi="Century Gothic"/>
          <w:sz w:val="16"/>
          <w:szCs w:val="16"/>
        </w:rPr>
        <w:t>Na etapie opracowywania dokumentacji niezbędnej do uzyskania dalszych decyzji sektorowych oraz pozwoleń emisyjnych w zakresie gospodarki odpadami dla przedmiotowego przedsięwzięcia – jeżeli takowe będą niezbędne, opracowana zostanie szczegółowa dokumentacja w przedmiocie opinii przeciwpożarowej, która w sposób szczegółowy określi dokładne maksymalne masy poszczególnych rodzajów odpadów, które mogą być magazynowane w tym samym czasie na terenie przedsięwzięcia, w tym przy uwzględnieniu możliwego składu odpadów tymczasowo magazynowanych na terenie przedsięwzięcia.</w:t>
      </w:r>
    </w:p>
    <w:p w14:paraId="06FF64CB" w14:textId="77777777" w:rsidR="00890940" w:rsidRPr="00FC6DF5" w:rsidRDefault="00890940" w:rsidP="00482178">
      <w:pPr>
        <w:spacing w:line="276" w:lineRule="auto"/>
        <w:jc w:val="both"/>
        <w:rPr>
          <w:rFonts w:ascii="Century Gothic" w:hAnsi="Century Gothic"/>
          <w:sz w:val="16"/>
          <w:szCs w:val="16"/>
        </w:rPr>
      </w:pPr>
    </w:p>
    <w:p w14:paraId="28207D3B" w14:textId="77777777" w:rsidR="00890940" w:rsidRPr="00FC6DF5" w:rsidRDefault="00890940" w:rsidP="00482178">
      <w:pPr>
        <w:spacing w:line="276" w:lineRule="auto"/>
        <w:jc w:val="both"/>
        <w:rPr>
          <w:rFonts w:ascii="Century Gothic" w:hAnsi="Century Gothic"/>
          <w:sz w:val="16"/>
          <w:szCs w:val="16"/>
        </w:rPr>
        <w:sectPr w:rsidR="00890940" w:rsidRPr="00FC6DF5" w:rsidSect="002D1909">
          <w:footerReference w:type="default" r:id="rId31"/>
          <w:footerReference w:type="first" r:id="rId32"/>
          <w:pgSz w:w="11906" w:h="16838"/>
          <w:pgMar w:top="1418" w:right="1418" w:bottom="1418" w:left="1418" w:header="709" w:footer="709" w:gutter="0"/>
          <w:pgNumType w:start="0"/>
          <w:cols w:space="708"/>
          <w:titlePg/>
          <w:docGrid w:linePitch="360"/>
        </w:sectPr>
      </w:pPr>
    </w:p>
    <w:p w14:paraId="45BAC935" w14:textId="4A1E4B2C" w:rsidR="00412850" w:rsidRPr="00FC6DF5" w:rsidRDefault="001A2998" w:rsidP="00FE691F">
      <w:pPr>
        <w:pStyle w:val="Legenda"/>
        <w:spacing w:after="0" w:line="276" w:lineRule="auto"/>
        <w:jc w:val="both"/>
        <w:rPr>
          <w:rFonts w:ascii="Century Gothic" w:hAnsi="Century Gothic"/>
          <w:i w:val="0"/>
          <w:iCs w:val="0"/>
          <w:color w:val="auto"/>
          <w:sz w:val="16"/>
          <w:szCs w:val="16"/>
        </w:rPr>
      </w:pPr>
      <w:bookmarkStart w:id="115" w:name="_Toc148455992"/>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39</w:t>
      </w:r>
      <w:r w:rsidRPr="00FC6DF5">
        <w:rPr>
          <w:rFonts w:ascii="Century Gothic" w:hAnsi="Century Gothic"/>
          <w:i w:val="0"/>
          <w:iCs w:val="0"/>
          <w:color w:val="auto"/>
          <w:sz w:val="16"/>
          <w:szCs w:val="16"/>
        </w:rPr>
        <w:fldChar w:fldCharType="end"/>
      </w:r>
      <w:r w:rsidR="009E7079" w:rsidRPr="00FC6DF5">
        <w:rPr>
          <w:rFonts w:ascii="Century Gothic" w:hAnsi="Century Gothic"/>
          <w:i w:val="0"/>
          <w:iCs w:val="0"/>
          <w:color w:val="auto"/>
          <w:sz w:val="16"/>
          <w:szCs w:val="16"/>
        </w:rPr>
        <w:t xml:space="preserve"> Maksymalna masa </w:t>
      </w:r>
      <w:r w:rsidR="0016526C" w:rsidRPr="00FC6DF5">
        <w:rPr>
          <w:rFonts w:ascii="Century Gothic" w:hAnsi="Century Gothic"/>
          <w:i w:val="0"/>
          <w:iCs w:val="0"/>
          <w:color w:val="auto"/>
          <w:sz w:val="16"/>
          <w:szCs w:val="16"/>
        </w:rPr>
        <w:t xml:space="preserve">poszczególnych rodzajów </w:t>
      </w:r>
      <w:r w:rsidR="009E7079" w:rsidRPr="00FC6DF5">
        <w:rPr>
          <w:rFonts w:ascii="Century Gothic" w:hAnsi="Century Gothic"/>
          <w:i w:val="0"/>
          <w:iCs w:val="0"/>
          <w:color w:val="auto"/>
          <w:sz w:val="16"/>
          <w:szCs w:val="16"/>
        </w:rPr>
        <w:t xml:space="preserve">odpadów, która mogłaby być magazynowana w tym samym czasie, wynikająca z wymiarów każdego z miejsc magazynowania odpadów przeznaczonych do przetwarzania </w:t>
      </w:r>
      <w:r w:rsidR="00DE083F" w:rsidRPr="00FC6DF5">
        <w:rPr>
          <w:rFonts w:ascii="Century Gothic" w:hAnsi="Century Gothic"/>
          <w:i w:val="0"/>
          <w:iCs w:val="0"/>
          <w:color w:val="auto"/>
          <w:sz w:val="16"/>
          <w:szCs w:val="16"/>
        </w:rPr>
        <w:t>oraz zbierania</w:t>
      </w:r>
      <w:r w:rsidR="009E7079" w:rsidRPr="00FC6DF5">
        <w:rPr>
          <w:rFonts w:ascii="Century Gothic" w:hAnsi="Century Gothic"/>
          <w:i w:val="0"/>
          <w:iCs w:val="0"/>
          <w:color w:val="auto"/>
          <w:sz w:val="16"/>
          <w:szCs w:val="16"/>
        </w:rPr>
        <w:t>, które mogą być magazynowane w tym samym czasie</w:t>
      </w:r>
      <w:bookmarkEnd w:id="1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7"/>
        <w:gridCol w:w="920"/>
        <w:gridCol w:w="808"/>
        <w:gridCol w:w="807"/>
        <w:gridCol w:w="909"/>
        <w:gridCol w:w="885"/>
        <w:gridCol w:w="914"/>
        <w:gridCol w:w="807"/>
        <w:gridCol w:w="807"/>
        <w:gridCol w:w="807"/>
        <w:gridCol w:w="807"/>
        <w:gridCol w:w="908"/>
        <w:gridCol w:w="885"/>
        <w:gridCol w:w="913"/>
        <w:gridCol w:w="807"/>
        <w:gridCol w:w="882"/>
        <w:gridCol w:w="711"/>
      </w:tblGrid>
      <w:tr w:rsidR="001A432F" w:rsidRPr="00FC6DF5" w14:paraId="6E783579" w14:textId="77777777" w:rsidTr="00FB4C8E">
        <w:trPr>
          <w:cantSplit/>
          <w:trHeight w:val="225"/>
          <w:tblHeader/>
        </w:trPr>
        <w:tc>
          <w:tcPr>
            <w:tcW w:w="137" w:type="pct"/>
            <w:shd w:val="clear" w:color="000000" w:fill="F2F2F2"/>
            <w:noWrap/>
            <w:vAlign w:val="center"/>
            <w:hideMark/>
          </w:tcPr>
          <w:p w14:paraId="5EE02161" w14:textId="77777777" w:rsidR="00FE691F" w:rsidRPr="00FE691F" w:rsidRDefault="00FE691F" w:rsidP="006C09B2">
            <w:pPr>
              <w:spacing w:after="0" w:line="276" w:lineRule="auto"/>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L.p.</w:t>
            </w:r>
          </w:p>
        </w:tc>
        <w:tc>
          <w:tcPr>
            <w:tcW w:w="331" w:type="pct"/>
            <w:shd w:val="clear" w:color="000000" w:fill="F2F2F2"/>
            <w:noWrap/>
            <w:vAlign w:val="center"/>
            <w:hideMark/>
          </w:tcPr>
          <w:p w14:paraId="576D5FB4" w14:textId="77777777" w:rsidR="00FE691F" w:rsidRPr="00FE691F" w:rsidRDefault="00FE691F" w:rsidP="006C09B2">
            <w:pPr>
              <w:spacing w:after="0" w:line="276" w:lineRule="auto"/>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Kod opadu</w:t>
            </w:r>
          </w:p>
        </w:tc>
        <w:tc>
          <w:tcPr>
            <w:tcW w:w="288" w:type="pct"/>
            <w:shd w:val="clear" w:color="000000" w:fill="F2F2F2"/>
            <w:noWrap/>
            <w:vAlign w:val="center"/>
            <w:hideMark/>
          </w:tcPr>
          <w:p w14:paraId="0E5E2AFB"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1</w:t>
            </w:r>
          </w:p>
        </w:tc>
        <w:tc>
          <w:tcPr>
            <w:tcW w:w="288" w:type="pct"/>
            <w:shd w:val="clear" w:color="000000" w:fill="F2F2F2"/>
            <w:noWrap/>
            <w:vAlign w:val="center"/>
            <w:hideMark/>
          </w:tcPr>
          <w:p w14:paraId="4DA3962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2</w:t>
            </w:r>
          </w:p>
        </w:tc>
        <w:tc>
          <w:tcPr>
            <w:tcW w:w="327" w:type="pct"/>
            <w:shd w:val="clear" w:color="000000" w:fill="F2F2F2"/>
            <w:noWrap/>
            <w:vAlign w:val="center"/>
            <w:hideMark/>
          </w:tcPr>
          <w:p w14:paraId="17C548F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3A</w:t>
            </w:r>
          </w:p>
        </w:tc>
        <w:tc>
          <w:tcPr>
            <w:tcW w:w="318" w:type="pct"/>
            <w:shd w:val="clear" w:color="000000" w:fill="F2F2F2"/>
            <w:noWrap/>
            <w:vAlign w:val="center"/>
            <w:hideMark/>
          </w:tcPr>
          <w:p w14:paraId="068DE96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3B</w:t>
            </w:r>
          </w:p>
        </w:tc>
        <w:tc>
          <w:tcPr>
            <w:tcW w:w="329" w:type="pct"/>
            <w:shd w:val="clear" w:color="000000" w:fill="F2F2F2"/>
            <w:noWrap/>
            <w:vAlign w:val="center"/>
            <w:hideMark/>
          </w:tcPr>
          <w:p w14:paraId="0D40DA6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3C</w:t>
            </w:r>
          </w:p>
        </w:tc>
        <w:tc>
          <w:tcPr>
            <w:tcW w:w="288" w:type="pct"/>
            <w:shd w:val="clear" w:color="000000" w:fill="F2F2F2"/>
            <w:noWrap/>
            <w:vAlign w:val="center"/>
            <w:hideMark/>
          </w:tcPr>
          <w:p w14:paraId="0C08940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4</w:t>
            </w:r>
          </w:p>
        </w:tc>
        <w:tc>
          <w:tcPr>
            <w:tcW w:w="288" w:type="pct"/>
            <w:shd w:val="clear" w:color="000000" w:fill="F2F2F2"/>
            <w:noWrap/>
            <w:vAlign w:val="center"/>
            <w:hideMark/>
          </w:tcPr>
          <w:p w14:paraId="40232011"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5</w:t>
            </w:r>
          </w:p>
        </w:tc>
        <w:tc>
          <w:tcPr>
            <w:tcW w:w="288" w:type="pct"/>
            <w:shd w:val="clear" w:color="000000" w:fill="F2F2F2"/>
            <w:noWrap/>
            <w:vAlign w:val="center"/>
            <w:hideMark/>
          </w:tcPr>
          <w:p w14:paraId="1E91F203"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6</w:t>
            </w:r>
          </w:p>
        </w:tc>
        <w:tc>
          <w:tcPr>
            <w:tcW w:w="288" w:type="pct"/>
            <w:shd w:val="clear" w:color="000000" w:fill="F2F2F2"/>
            <w:noWrap/>
            <w:vAlign w:val="center"/>
            <w:hideMark/>
          </w:tcPr>
          <w:p w14:paraId="5FFE1BA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7</w:t>
            </w:r>
          </w:p>
        </w:tc>
        <w:tc>
          <w:tcPr>
            <w:tcW w:w="327" w:type="pct"/>
            <w:shd w:val="clear" w:color="000000" w:fill="F2F2F2"/>
            <w:noWrap/>
            <w:vAlign w:val="center"/>
            <w:hideMark/>
          </w:tcPr>
          <w:p w14:paraId="3277C93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8A</w:t>
            </w:r>
          </w:p>
        </w:tc>
        <w:tc>
          <w:tcPr>
            <w:tcW w:w="318" w:type="pct"/>
            <w:shd w:val="clear" w:color="000000" w:fill="F2F2F2"/>
            <w:noWrap/>
            <w:vAlign w:val="center"/>
            <w:hideMark/>
          </w:tcPr>
          <w:p w14:paraId="386ED38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8B</w:t>
            </w:r>
          </w:p>
        </w:tc>
        <w:tc>
          <w:tcPr>
            <w:tcW w:w="329" w:type="pct"/>
            <w:shd w:val="clear" w:color="000000" w:fill="F2F2F2"/>
            <w:noWrap/>
            <w:vAlign w:val="center"/>
            <w:hideMark/>
          </w:tcPr>
          <w:p w14:paraId="0EB63472"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8C</w:t>
            </w:r>
          </w:p>
        </w:tc>
        <w:tc>
          <w:tcPr>
            <w:tcW w:w="288" w:type="pct"/>
            <w:shd w:val="clear" w:color="000000" w:fill="F2F2F2"/>
            <w:noWrap/>
            <w:vAlign w:val="center"/>
            <w:hideMark/>
          </w:tcPr>
          <w:p w14:paraId="7F06AEA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9</w:t>
            </w:r>
          </w:p>
        </w:tc>
        <w:tc>
          <w:tcPr>
            <w:tcW w:w="317" w:type="pct"/>
            <w:shd w:val="clear" w:color="000000" w:fill="F2F2F2"/>
            <w:noWrap/>
            <w:vAlign w:val="center"/>
            <w:hideMark/>
          </w:tcPr>
          <w:p w14:paraId="3E68756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10</w:t>
            </w:r>
          </w:p>
        </w:tc>
        <w:tc>
          <w:tcPr>
            <w:tcW w:w="251" w:type="pct"/>
            <w:shd w:val="clear" w:color="auto" w:fill="F2F2F2" w:themeFill="background1" w:themeFillShade="F2"/>
            <w:noWrap/>
            <w:vAlign w:val="center"/>
            <w:hideMark/>
          </w:tcPr>
          <w:p w14:paraId="077A00AA" w14:textId="77777777" w:rsidR="00FE691F" w:rsidRPr="00FE691F" w:rsidRDefault="00FE691F" w:rsidP="006C09B2">
            <w:pPr>
              <w:spacing w:after="0" w:line="276" w:lineRule="auto"/>
              <w:jc w:val="center"/>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∑Mg</w:t>
            </w:r>
          </w:p>
        </w:tc>
      </w:tr>
      <w:tr w:rsidR="001A432F" w:rsidRPr="00FC6DF5" w14:paraId="2DE84B08" w14:textId="77777777" w:rsidTr="00FB4C8E">
        <w:trPr>
          <w:trHeight w:val="225"/>
        </w:trPr>
        <w:tc>
          <w:tcPr>
            <w:tcW w:w="137" w:type="pct"/>
            <w:shd w:val="clear" w:color="auto" w:fill="auto"/>
            <w:noWrap/>
            <w:vAlign w:val="center"/>
          </w:tcPr>
          <w:p w14:paraId="14A85A3F" w14:textId="16F4814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199ADCF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02 01 04</w:t>
            </w:r>
          </w:p>
        </w:tc>
        <w:tc>
          <w:tcPr>
            <w:tcW w:w="288" w:type="pct"/>
            <w:shd w:val="clear" w:color="auto" w:fill="auto"/>
            <w:noWrap/>
            <w:vAlign w:val="center"/>
            <w:hideMark/>
          </w:tcPr>
          <w:p w14:paraId="7A8EA54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66C41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A7DB4F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39374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AF4515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E01B1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7B2D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7CF9D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8948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7B32F3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02605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DBB459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146AE5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3EA28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06315721"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1B49CDB4" w14:textId="77777777" w:rsidTr="00FB4C8E">
        <w:trPr>
          <w:trHeight w:val="225"/>
        </w:trPr>
        <w:tc>
          <w:tcPr>
            <w:tcW w:w="137" w:type="pct"/>
            <w:shd w:val="clear" w:color="auto" w:fill="auto"/>
            <w:noWrap/>
            <w:vAlign w:val="center"/>
          </w:tcPr>
          <w:p w14:paraId="439334AB" w14:textId="3D0F66BE"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15857E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02 01 10</w:t>
            </w:r>
          </w:p>
        </w:tc>
        <w:tc>
          <w:tcPr>
            <w:tcW w:w="288" w:type="pct"/>
            <w:shd w:val="clear" w:color="auto" w:fill="auto"/>
            <w:noWrap/>
            <w:vAlign w:val="center"/>
            <w:hideMark/>
          </w:tcPr>
          <w:p w14:paraId="54EBEC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9DC15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B3CEC8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B49F01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E8CC3C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3E805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DCDFF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2D7EA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0413E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2173EF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0D69CA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443E1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1E67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880EB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912A4D2"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3 675,00</w:t>
            </w:r>
          </w:p>
        </w:tc>
      </w:tr>
      <w:tr w:rsidR="001A432F" w:rsidRPr="00FC6DF5" w14:paraId="5E357CB1" w14:textId="77777777" w:rsidTr="00FB4C8E">
        <w:trPr>
          <w:trHeight w:val="225"/>
        </w:trPr>
        <w:tc>
          <w:tcPr>
            <w:tcW w:w="137" w:type="pct"/>
            <w:shd w:val="clear" w:color="auto" w:fill="auto"/>
            <w:noWrap/>
            <w:vAlign w:val="center"/>
          </w:tcPr>
          <w:p w14:paraId="79653BD1" w14:textId="12E54F7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BB4C16E"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02 01 99</w:t>
            </w:r>
          </w:p>
        </w:tc>
        <w:tc>
          <w:tcPr>
            <w:tcW w:w="288" w:type="pct"/>
            <w:shd w:val="clear" w:color="auto" w:fill="auto"/>
            <w:noWrap/>
            <w:vAlign w:val="center"/>
            <w:hideMark/>
          </w:tcPr>
          <w:p w14:paraId="6D4173F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09EF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F2EDF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442F7F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830BE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1ACE9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C744DE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4DE331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B5C04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42C479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1C2AD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481B6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39C3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61DBB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334DE0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07E4CE46" w14:textId="77777777" w:rsidTr="00FB4C8E">
        <w:trPr>
          <w:trHeight w:val="225"/>
        </w:trPr>
        <w:tc>
          <w:tcPr>
            <w:tcW w:w="137" w:type="pct"/>
            <w:shd w:val="clear" w:color="auto" w:fill="auto"/>
            <w:noWrap/>
            <w:vAlign w:val="center"/>
          </w:tcPr>
          <w:p w14:paraId="44FD7236" w14:textId="0226EDF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A134846"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01 99</w:t>
            </w:r>
          </w:p>
        </w:tc>
        <w:tc>
          <w:tcPr>
            <w:tcW w:w="288" w:type="pct"/>
            <w:shd w:val="clear" w:color="auto" w:fill="auto"/>
            <w:noWrap/>
            <w:vAlign w:val="center"/>
            <w:hideMark/>
          </w:tcPr>
          <w:p w14:paraId="792038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36ADC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0B4A45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D11BF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CD946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7584F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57AD2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3E91E3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139B9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E7D8F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2018D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09F2B6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51644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E8047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EF5D47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5A41ACB0" w14:textId="77777777" w:rsidTr="00FB4C8E">
        <w:trPr>
          <w:trHeight w:val="225"/>
        </w:trPr>
        <w:tc>
          <w:tcPr>
            <w:tcW w:w="137" w:type="pct"/>
            <w:shd w:val="clear" w:color="auto" w:fill="auto"/>
            <w:noWrap/>
            <w:vAlign w:val="center"/>
          </w:tcPr>
          <w:p w14:paraId="6FC9FC43" w14:textId="2A83CCC3"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2DF965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02 99</w:t>
            </w:r>
          </w:p>
        </w:tc>
        <w:tc>
          <w:tcPr>
            <w:tcW w:w="288" w:type="pct"/>
            <w:shd w:val="clear" w:color="auto" w:fill="auto"/>
            <w:noWrap/>
            <w:vAlign w:val="center"/>
            <w:hideMark/>
          </w:tcPr>
          <w:p w14:paraId="10D3D3B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6D9D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D2F9E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6F26B5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D0D653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EFC83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ADFCCE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6C490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DE1111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E59C33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4A3452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6A02AF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9D9BC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E6EDF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07E59A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03A810A9" w14:textId="77777777" w:rsidTr="00FB4C8E">
        <w:trPr>
          <w:trHeight w:val="225"/>
        </w:trPr>
        <w:tc>
          <w:tcPr>
            <w:tcW w:w="137" w:type="pct"/>
            <w:shd w:val="clear" w:color="auto" w:fill="auto"/>
            <w:noWrap/>
            <w:vAlign w:val="center"/>
          </w:tcPr>
          <w:p w14:paraId="248ABA0D" w14:textId="1D5318E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9103D9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03 99</w:t>
            </w:r>
          </w:p>
        </w:tc>
        <w:tc>
          <w:tcPr>
            <w:tcW w:w="288" w:type="pct"/>
            <w:shd w:val="clear" w:color="auto" w:fill="auto"/>
            <w:noWrap/>
            <w:vAlign w:val="center"/>
            <w:hideMark/>
          </w:tcPr>
          <w:p w14:paraId="02EB7B0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DAFB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1F14BC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0F516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564FE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85859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362D8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20788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5F925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226D7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72272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F9AB0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C743D7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26788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E2DF1F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1E457E0B" w14:textId="77777777" w:rsidTr="00FB4C8E">
        <w:trPr>
          <w:trHeight w:val="225"/>
        </w:trPr>
        <w:tc>
          <w:tcPr>
            <w:tcW w:w="137" w:type="pct"/>
            <w:shd w:val="clear" w:color="auto" w:fill="auto"/>
            <w:noWrap/>
            <w:vAlign w:val="center"/>
          </w:tcPr>
          <w:p w14:paraId="6193CFE6" w14:textId="17EE3786"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E9BA6B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04 02 99</w:t>
            </w:r>
          </w:p>
        </w:tc>
        <w:tc>
          <w:tcPr>
            <w:tcW w:w="288" w:type="pct"/>
            <w:shd w:val="clear" w:color="auto" w:fill="auto"/>
            <w:noWrap/>
            <w:vAlign w:val="center"/>
            <w:hideMark/>
          </w:tcPr>
          <w:p w14:paraId="106C367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7157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12965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C2DCC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41893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DE13F3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5432D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D3A04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15C2F7A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3A29B2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027F6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82194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39EF5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89FF2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A05DEE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06568CA8" w14:textId="77777777" w:rsidTr="00FB4C8E">
        <w:trPr>
          <w:trHeight w:val="225"/>
        </w:trPr>
        <w:tc>
          <w:tcPr>
            <w:tcW w:w="137" w:type="pct"/>
            <w:shd w:val="clear" w:color="auto" w:fill="auto"/>
            <w:noWrap/>
            <w:vAlign w:val="center"/>
          </w:tcPr>
          <w:p w14:paraId="6B0126F6" w14:textId="28D4C39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640A9B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06 04 99</w:t>
            </w:r>
          </w:p>
        </w:tc>
        <w:tc>
          <w:tcPr>
            <w:tcW w:w="288" w:type="pct"/>
            <w:shd w:val="clear" w:color="auto" w:fill="auto"/>
            <w:noWrap/>
            <w:vAlign w:val="center"/>
            <w:hideMark/>
          </w:tcPr>
          <w:p w14:paraId="66E9A42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4BB7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FBB29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7A2A2B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3ED1EB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4E83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D2952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4831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ABD57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42965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332C0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D06A7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236503E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554198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6F8EAD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0CEBB939" w14:textId="77777777" w:rsidTr="00FB4C8E">
        <w:trPr>
          <w:trHeight w:val="225"/>
        </w:trPr>
        <w:tc>
          <w:tcPr>
            <w:tcW w:w="137" w:type="pct"/>
            <w:shd w:val="clear" w:color="auto" w:fill="auto"/>
            <w:noWrap/>
            <w:vAlign w:val="center"/>
          </w:tcPr>
          <w:p w14:paraId="415ECC3E" w14:textId="0560E66E"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6CCE3DB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06 04 99</w:t>
            </w:r>
          </w:p>
        </w:tc>
        <w:tc>
          <w:tcPr>
            <w:tcW w:w="288" w:type="pct"/>
            <w:shd w:val="clear" w:color="auto" w:fill="auto"/>
            <w:noWrap/>
            <w:vAlign w:val="center"/>
            <w:hideMark/>
          </w:tcPr>
          <w:p w14:paraId="0DB80E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9053D9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91901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F5E73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579C6A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C60C2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7CCB2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2E3B29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446262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232E9A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263AA80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34DC24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92309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031D4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C17823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7D0B6FDA" w14:textId="77777777" w:rsidTr="00FB4C8E">
        <w:trPr>
          <w:trHeight w:val="225"/>
        </w:trPr>
        <w:tc>
          <w:tcPr>
            <w:tcW w:w="137" w:type="pct"/>
            <w:shd w:val="clear" w:color="auto" w:fill="auto"/>
            <w:noWrap/>
            <w:vAlign w:val="center"/>
          </w:tcPr>
          <w:p w14:paraId="4A2D847E" w14:textId="7174CA9F"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F40A5DF"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06 11 99</w:t>
            </w:r>
          </w:p>
        </w:tc>
        <w:tc>
          <w:tcPr>
            <w:tcW w:w="288" w:type="pct"/>
            <w:shd w:val="clear" w:color="auto" w:fill="auto"/>
            <w:noWrap/>
            <w:vAlign w:val="center"/>
            <w:hideMark/>
          </w:tcPr>
          <w:p w14:paraId="594997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7415A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14445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3277A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C9DEF8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FAA9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83B86E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EB2AA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174C69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9783BB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4981B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A61CC3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E33D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CB0DA9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F29436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10A41212" w14:textId="77777777" w:rsidTr="00FB4C8E">
        <w:trPr>
          <w:trHeight w:val="225"/>
        </w:trPr>
        <w:tc>
          <w:tcPr>
            <w:tcW w:w="137" w:type="pct"/>
            <w:shd w:val="clear" w:color="auto" w:fill="auto"/>
            <w:noWrap/>
            <w:vAlign w:val="center"/>
          </w:tcPr>
          <w:p w14:paraId="3ACEE932" w14:textId="288E2C9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ED4E55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07 02 99</w:t>
            </w:r>
          </w:p>
        </w:tc>
        <w:tc>
          <w:tcPr>
            <w:tcW w:w="288" w:type="pct"/>
            <w:shd w:val="clear" w:color="auto" w:fill="auto"/>
            <w:noWrap/>
            <w:vAlign w:val="center"/>
            <w:hideMark/>
          </w:tcPr>
          <w:p w14:paraId="279EF4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186AE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BCA547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C185C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DA2C9D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26F1D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61779D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DA9758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90DDE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21CD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FC654C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6AE69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00D1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6776A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B9CFD0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6D8647DF" w14:textId="77777777" w:rsidTr="00FB4C8E">
        <w:trPr>
          <w:trHeight w:val="225"/>
        </w:trPr>
        <w:tc>
          <w:tcPr>
            <w:tcW w:w="137" w:type="pct"/>
            <w:shd w:val="clear" w:color="auto" w:fill="auto"/>
            <w:noWrap/>
            <w:vAlign w:val="center"/>
          </w:tcPr>
          <w:p w14:paraId="0156012D" w14:textId="7151C6B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B77DD8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08 01 99</w:t>
            </w:r>
          </w:p>
        </w:tc>
        <w:tc>
          <w:tcPr>
            <w:tcW w:w="288" w:type="pct"/>
            <w:shd w:val="clear" w:color="auto" w:fill="auto"/>
            <w:noWrap/>
            <w:vAlign w:val="center"/>
            <w:hideMark/>
          </w:tcPr>
          <w:p w14:paraId="1D2751A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753BA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47D6A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A7AEA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881F3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C687E8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FC9C3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A4BA4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2FE54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203ECB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6B9BBC0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08868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249E6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3DE6C7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2074F9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648A7C74" w14:textId="77777777" w:rsidTr="00FB4C8E">
        <w:trPr>
          <w:trHeight w:val="225"/>
        </w:trPr>
        <w:tc>
          <w:tcPr>
            <w:tcW w:w="137" w:type="pct"/>
            <w:shd w:val="clear" w:color="auto" w:fill="auto"/>
            <w:noWrap/>
            <w:vAlign w:val="center"/>
          </w:tcPr>
          <w:p w14:paraId="5380304C" w14:textId="6941523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7C9AEF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08 03 99</w:t>
            </w:r>
          </w:p>
        </w:tc>
        <w:tc>
          <w:tcPr>
            <w:tcW w:w="288" w:type="pct"/>
            <w:shd w:val="clear" w:color="auto" w:fill="auto"/>
            <w:noWrap/>
            <w:vAlign w:val="center"/>
            <w:hideMark/>
          </w:tcPr>
          <w:p w14:paraId="58647A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1C1D5B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31D70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7121A4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C87ED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A0560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310A1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007379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FEC9B2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3093E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4B630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C813D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1FBE8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DDCC8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ACC8EA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179D2CBD" w14:textId="77777777" w:rsidTr="00FB4C8E">
        <w:trPr>
          <w:trHeight w:val="225"/>
        </w:trPr>
        <w:tc>
          <w:tcPr>
            <w:tcW w:w="137" w:type="pct"/>
            <w:shd w:val="clear" w:color="auto" w:fill="auto"/>
            <w:noWrap/>
            <w:vAlign w:val="center"/>
          </w:tcPr>
          <w:p w14:paraId="2FD566C7" w14:textId="09FBEC03"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8D4A4B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09 01 99</w:t>
            </w:r>
          </w:p>
        </w:tc>
        <w:tc>
          <w:tcPr>
            <w:tcW w:w="288" w:type="pct"/>
            <w:shd w:val="clear" w:color="auto" w:fill="auto"/>
            <w:noWrap/>
            <w:vAlign w:val="center"/>
            <w:hideMark/>
          </w:tcPr>
          <w:p w14:paraId="2683D4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7362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7924B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26572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8ECAF3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0A811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D06F42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ED110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56EF4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CA84A0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F2C6D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668C6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9540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4E87E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27041E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2F1D252A" w14:textId="77777777" w:rsidTr="00FB4C8E">
        <w:trPr>
          <w:trHeight w:val="225"/>
        </w:trPr>
        <w:tc>
          <w:tcPr>
            <w:tcW w:w="137" w:type="pct"/>
            <w:shd w:val="clear" w:color="auto" w:fill="auto"/>
            <w:noWrap/>
            <w:vAlign w:val="center"/>
          </w:tcPr>
          <w:p w14:paraId="03C9FEC5" w14:textId="2099F560"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73F703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10 01 01</w:t>
            </w:r>
          </w:p>
        </w:tc>
        <w:tc>
          <w:tcPr>
            <w:tcW w:w="288" w:type="pct"/>
            <w:shd w:val="clear" w:color="auto" w:fill="auto"/>
            <w:noWrap/>
            <w:vAlign w:val="center"/>
            <w:hideMark/>
          </w:tcPr>
          <w:p w14:paraId="72B646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C1E0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9D2E6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AECA1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300A96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7086A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EA76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C3AC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CDFC7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55BC2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3789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9B26AC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B6A0B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54174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04E83A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69A823BD" w14:textId="77777777" w:rsidTr="00FB4C8E">
        <w:trPr>
          <w:trHeight w:val="225"/>
        </w:trPr>
        <w:tc>
          <w:tcPr>
            <w:tcW w:w="137" w:type="pct"/>
            <w:shd w:val="clear" w:color="auto" w:fill="auto"/>
            <w:noWrap/>
            <w:vAlign w:val="center"/>
          </w:tcPr>
          <w:p w14:paraId="0C277608" w14:textId="4D6725E3"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0E7C61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10 01 15</w:t>
            </w:r>
          </w:p>
        </w:tc>
        <w:tc>
          <w:tcPr>
            <w:tcW w:w="288" w:type="pct"/>
            <w:shd w:val="clear" w:color="auto" w:fill="auto"/>
            <w:noWrap/>
            <w:vAlign w:val="center"/>
            <w:hideMark/>
          </w:tcPr>
          <w:p w14:paraId="0CC1D62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426A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5F0BE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FCC19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3F627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55D13B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C9C3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D6FEA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7C19F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78FDB1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78073D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5E8AB8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099B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DB0E32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938F8A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42596AE0" w14:textId="77777777" w:rsidTr="00FB4C8E">
        <w:trPr>
          <w:trHeight w:val="225"/>
        </w:trPr>
        <w:tc>
          <w:tcPr>
            <w:tcW w:w="137" w:type="pct"/>
            <w:shd w:val="clear" w:color="auto" w:fill="auto"/>
            <w:noWrap/>
            <w:vAlign w:val="center"/>
          </w:tcPr>
          <w:p w14:paraId="726FFA46" w14:textId="0925504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CE14FD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10 01 80</w:t>
            </w:r>
          </w:p>
        </w:tc>
        <w:tc>
          <w:tcPr>
            <w:tcW w:w="288" w:type="pct"/>
            <w:shd w:val="clear" w:color="auto" w:fill="auto"/>
            <w:noWrap/>
            <w:vAlign w:val="center"/>
            <w:hideMark/>
          </w:tcPr>
          <w:p w14:paraId="7DC21E4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11663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58AF16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E5A957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425BD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DBBA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98C6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113D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680EDA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0B293F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874630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4075F6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E4C3A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833669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BEC468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6797FD1B" w14:textId="77777777" w:rsidTr="00FB4C8E">
        <w:trPr>
          <w:trHeight w:val="225"/>
        </w:trPr>
        <w:tc>
          <w:tcPr>
            <w:tcW w:w="137" w:type="pct"/>
            <w:shd w:val="clear" w:color="auto" w:fill="auto"/>
            <w:noWrap/>
            <w:vAlign w:val="center"/>
          </w:tcPr>
          <w:p w14:paraId="7B65ED10" w14:textId="77859353"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04468E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10 02 01</w:t>
            </w:r>
          </w:p>
        </w:tc>
        <w:tc>
          <w:tcPr>
            <w:tcW w:w="288" w:type="pct"/>
            <w:shd w:val="clear" w:color="auto" w:fill="auto"/>
            <w:noWrap/>
            <w:vAlign w:val="center"/>
            <w:hideMark/>
          </w:tcPr>
          <w:p w14:paraId="3E1A6A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826F3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F0422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027AB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CFCE0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420EF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D445C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983E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5A9DD2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2095D4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EFD304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23141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BCB9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131178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591DB5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26F4B97A" w14:textId="77777777" w:rsidTr="00FB4C8E">
        <w:trPr>
          <w:trHeight w:val="225"/>
        </w:trPr>
        <w:tc>
          <w:tcPr>
            <w:tcW w:w="137" w:type="pct"/>
            <w:shd w:val="clear" w:color="auto" w:fill="auto"/>
            <w:noWrap/>
            <w:vAlign w:val="center"/>
          </w:tcPr>
          <w:p w14:paraId="4CD5DB9C" w14:textId="5A71C7B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356D19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10 02 02</w:t>
            </w:r>
          </w:p>
        </w:tc>
        <w:tc>
          <w:tcPr>
            <w:tcW w:w="288" w:type="pct"/>
            <w:shd w:val="clear" w:color="auto" w:fill="auto"/>
            <w:noWrap/>
            <w:vAlign w:val="center"/>
            <w:hideMark/>
          </w:tcPr>
          <w:p w14:paraId="137859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0043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255B1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82386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5FBED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CC83CE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8D4852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C0484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5190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5816849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2E983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35EF0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C47A0A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2EA7CB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4E4574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2EE156F0" w14:textId="77777777" w:rsidTr="00FB4C8E">
        <w:trPr>
          <w:trHeight w:val="225"/>
        </w:trPr>
        <w:tc>
          <w:tcPr>
            <w:tcW w:w="137" w:type="pct"/>
            <w:shd w:val="clear" w:color="auto" w:fill="auto"/>
            <w:noWrap/>
            <w:vAlign w:val="center"/>
          </w:tcPr>
          <w:p w14:paraId="157C34C5" w14:textId="5A06CAE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59012CE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10 02 10</w:t>
            </w:r>
          </w:p>
        </w:tc>
        <w:tc>
          <w:tcPr>
            <w:tcW w:w="288" w:type="pct"/>
            <w:shd w:val="clear" w:color="auto" w:fill="auto"/>
            <w:noWrap/>
            <w:vAlign w:val="center"/>
            <w:hideMark/>
          </w:tcPr>
          <w:p w14:paraId="2126CF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8FECB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1E1545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6DEF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079280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009D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9A65FE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BA3A9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966C80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714F3F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9E0E7E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42D958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CF66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69AC31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35B413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F7325C1" w14:textId="77777777" w:rsidTr="00FB4C8E">
        <w:trPr>
          <w:trHeight w:val="225"/>
        </w:trPr>
        <w:tc>
          <w:tcPr>
            <w:tcW w:w="137" w:type="pct"/>
            <w:shd w:val="clear" w:color="auto" w:fill="auto"/>
            <w:noWrap/>
            <w:vAlign w:val="center"/>
          </w:tcPr>
          <w:p w14:paraId="15D0F002" w14:textId="51A31EE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B9446C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10 02 80</w:t>
            </w:r>
          </w:p>
        </w:tc>
        <w:tc>
          <w:tcPr>
            <w:tcW w:w="288" w:type="pct"/>
            <w:shd w:val="clear" w:color="auto" w:fill="auto"/>
            <w:noWrap/>
            <w:vAlign w:val="center"/>
            <w:hideMark/>
          </w:tcPr>
          <w:p w14:paraId="615119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51CF4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08A4FD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52655B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AB2CFB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8D809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E2384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961C8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D0BF2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B432F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B87579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237C1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F4F1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2E3770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16E4C5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B1D60D0" w14:textId="77777777" w:rsidTr="00FB4C8E">
        <w:trPr>
          <w:trHeight w:val="225"/>
        </w:trPr>
        <w:tc>
          <w:tcPr>
            <w:tcW w:w="137" w:type="pct"/>
            <w:shd w:val="clear" w:color="auto" w:fill="auto"/>
            <w:noWrap/>
            <w:vAlign w:val="center"/>
          </w:tcPr>
          <w:p w14:paraId="0F7C44E4" w14:textId="79E5E1C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D6BA84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10 02 99</w:t>
            </w:r>
          </w:p>
        </w:tc>
        <w:tc>
          <w:tcPr>
            <w:tcW w:w="288" w:type="pct"/>
            <w:shd w:val="clear" w:color="auto" w:fill="auto"/>
            <w:noWrap/>
            <w:vAlign w:val="center"/>
            <w:hideMark/>
          </w:tcPr>
          <w:p w14:paraId="4835D28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DAA17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57242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B799F1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3DA2A4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949A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EE1C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B735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A9414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4DE18C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0E03BD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565A9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81F15F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B9ACC5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C05F1E3"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70C6D06" w14:textId="77777777" w:rsidTr="00FB4C8E">
        <w:trPr>
          <w:trHeight w:val="225"/>
        </w:trPr>
        <w:tc>
          <w:tcPr>
            <w:tcW w:w="137" w:type="pct"/>
            <w:shd w:val="clear" w:color="auto" w:fill="auto"/>
            <w:noWrap/>
            <w:vAlign w:val="center"/>
          </w:tcPr>
          <w:p w14:paraId="4117F31D" w14:textId="0313894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ED67A6C"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02 99</w:t>
            </w:r>
          </w:p>
        </w:tc>
        <w:tc>
          <w:tcPr>
            <w:tcW w:w="288" w:type="pct"/>
            <w:shd w:val="clear" w:color="auto" w:fill="auto"/>
            <w:noWrap/>
            <w:vAlign w:val="center"/>
            <w:hideMark/>
          </w:tcPr>
          <w:p w14:paraId="277CFD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10ECD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FE47B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B6564C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BD842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83E7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947B55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055D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DBBB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7C4AE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F68B6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F24B8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C4EFB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42D147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73C155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66731E1D" w14:textId="77777777" w:rsidTr="00FB4C8E">
        <w:trPr>
          <w:trHeight w:val="225"/>
        </w:trPr>
        <w:tc>
          <w:tcPr>
            <w:tcW w:w="137" w:type="pct"/>
            <w:shd w:val="clear" w:color="auto" w:fill="auto"/>
            <w:noWrap/>
            <w:vAlign w:val="center"/>
          </w:tcPr>
          <w:p w14:paraId="42BF49A9" w14:textId="1F86378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F79A10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03 99</w:t>
            </w:r>
          </w:p>
        </w:tc>
        <w:tc>
          <w:tcPr>
            <w:tcW w:w="288" w:type="pct"/>
            <w:shd w:val="clear" w:color="auto" w:fill="auto"/>
            <w:noWrap/>
            <w:vAlign w:val="center"/>
            <w:hideMark/>
          </w:tcPr>
          <w:p w14:paraId="67B088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6376C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4D1EA1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40D8C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6D6F40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5C06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87846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93A620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CFBB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5F47BC0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E04944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0B97C2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DCB08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B6CBBC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D32870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2B1F4C8F" w14:textId="77777777" w:rsidTr="00FB4C8E">
        <w:trPr>
          <w:trHeight w:val="225"/>
        </w:trPr>
        <w:tc>
          <w:tcPr>
            <w:tcW w:w="137" w:type="pct"/>
            <w:shd w:val="clear" w:color="auto" w:fill="auto"/>
            <w:noWrap/>
            <w:vAlign w:val="center"/>
          </w:tcPr>
          <w:p w14:paraId="69572110" w14:textId="7B0DA5A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E9C5D8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04 99</w:t>
            </w:r>
          </w:p>
        </w:tc>
        <w:tc>
          <w:tcPr>
            <w:tcW w:w="288" w:type="pct"/>
            <w:shd w:val="clear" w:color="auto" w:fill="auto"/>
            <w:noWrap/>
            <w:vAlign w:val="center"/>
            <w:hideMark/>
          </w:tcPr>
          <w:p w14:paraId="681F6BE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7A570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8697B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 </w:t>
            </w:r>
          </w:p>
        </w:tc>
        <w:tc>
          <w:tcPr>
            <w:tcW w:w="318" w:type="pct"/>
            <w:shd w:val="clear" w:color="auto" w:fill="auto"/>
            <w:noWrap/>
            <w:vAlign w:val="center"/>
            <w:hideMark/>
          </w:tcPr>
          <w:p w14:paraId="71B5285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 </w:t>
            </w:r>
          </w:p>
        </w:tc>
        <w:tc>
          <w:tcPr>
            <w:tcW w:w="329" w:type="pct"/>
            <w:shd w:val="clear" w:color="auto" w:fill="auto"/>
            <w:noWrap/>
            <w:vAlign w:val="center"/>
            <w:hideMark/>
          </w:tcPr>
          <w:p w14:paraId="4DDA395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D6E2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C69E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C6BBE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240E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445F2FD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2BA11B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74724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F53F07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23D4B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F04EDA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4CC8D3E" w14:textId="77777777" w:rsidTr="00FB4C8E">
        <w:trPr>
          <w:trHeight w:val="225"/>
        </w:trPr>
        <w:tc>
          <w:tcPr>
            <w:tcW w:w="137" w:type="pct"/>
            <w:shd w:val="clear" w:color="auto" w:fill="auto"/>
            <w:noWrap/>
            <w:vAlign w:val="center"/>
          </w:tcPr>
          <w:p w14:paraId="6AC8D8B2" w14:textId="5599574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62E213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05 99</w:t>
            </w:r>
          </w:p>
        </w:tc>
        <w:tc>
          <w:tcPr>
            <w:tcW w:w="288" w:type="pct"/>
            <w:shd w:val="clear" w:color="auto" w:fill="auto"/>
            <w:noWrap/>
            <w:vAlign w:val="center"/>
            <w:hideMark/>
          </w:tcPr>
          <w:p w14:paraId="77CCDDC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6521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7B9FE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572C02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E431CB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B0A1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3BCD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42B3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CEEA2E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9EC55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AA1AA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70EE4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5CFF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7B4B2A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36A6C61"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5A46ADF4" w14:textId="77777777" w:rsidTr="00FB4C8E">
        <w:trPr>
          <w:trHeight w:val="225"/>
        </w:trPr>
        <w:tc>
          <w:tcPr>
            <w:tcW w:w="137" w:type="pct"/>
            <w:shd w:val="clear" w:color="auto" w:fill="auto"/>
            <w:noWrap/>
            <w:vAlign w:val="center"/>
          </w:tcPr>
          <w:p w14:paraId="665372B7" w14:textId="76B5330C"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A64C59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06 99</w:t>
            </w:r>
          </w:p>
        </w:tc>
        <w:tc>
          <w:tcPr>
            <w:tcW w:w="288" w:type="pct"/>
            <w:shd w:val="clear" w:color="auto" w:fill="auto"/>
            <w:noWrap/>
            <w:vAlign w:val="center"/>
            <w:hideMark/>
          </w:tcPr>
          <w:p w14:paraId="2823B6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2B0C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786EC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E1CC63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0ECEFF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BDC0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69760A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864F8F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B1218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A5F4E0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540EED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717332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1132F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EDDB7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A44539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37198AA" w14:textId="77777777" w:rsidTr="00FB4C8E">
        <w:trPr>
          <w:trHeight w:val="225"/>
        </w:trPr>
        <w:tc>
          <w:tcPr>
            <w:tcW w:w="137" w:type="pct"/>
            <w:shd w:val="clear" w:color="auto" w:fill="auto"/>
            <w:noWrap/>
            <w:vAlign w:val="center"/>
          </w:tcPr>
          <w:p w14:paraId="648C4008" w14:textId="20745CC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3815D4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07 99</w:t>
            </w:r>
          </w:p>
        </w:tc>
        <w:tc>
          <w:tcPr>
            <w:tcW w:w="288" w:type="pct"/>
            <w:shd w:val="clear" w:color="auto" w:fill="auto"/>
            <w:noWrap/>
            <w:vAlign w:val="center"/>
            <w:hideMark/>
          </w:tcPr>
          <w:p w14:paraId="29FA100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94526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CD2585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C9470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5A8F51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CE31E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A5CD1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EA1E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1A51E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369AF6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1E547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3EB0C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B5D018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A1048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C5AD38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B8BD107" w14:textId="77777777" w:rsidTr="00FB4C8E">
        <w:trPr>
          <w:trHeight w:val="225"/>
        </w:trPr>
        <w:tc>
          <w:tcPr>
            <w:tcW w:w="137" w:type="pct"/>
            <w:shd w:val="clear" w:color="auto" w:fill="auto"/>
            <w:noWrap/>
            <w:vAlign w:val="center"/>
          </w:tcPr>
          <w:p w14:paraId="67FA9BA1" w14:textId="2B181D3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43162A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08 99</w:t>
            </w:r>
          </w:p>
        </w:tc>
        <w:tc>
          <w:tcPr>
            <w:tcW w:w="288" w:type="pct"/>
            <w:shd w:val="clear" w:color="auto" w:fill="auto"/>
            <w:noWrap/>
            <w:vAlign w:val="center"/>
            <w:hideMark/>
          </w:tcPr>
          <w:p w14:paraId="776B2EC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EE52F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2F2DE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A4405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E94D7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1091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9C4B0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F7DD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0134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C39CB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04E396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3FCB1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2DC05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638934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99CB30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DBAB0CA" w14:textId="77777777" w:rsidTr="00FB4C8E">
        <w:trPr>
          <w:trHeight w:val="225"/>
        </w:trPr>
        <w:tc>
          <w:tcPr>
            <w:tcW w:w="137" w:type="pct"/>
            <w:shd w:val="clear" w:color="auto" w:fill="auto"/>
            <w:noWrap/>
            <w:vAlign w:val="center"/>
          </w:tcPr>
          <w:p w14:paraId="4DDEE511" w14:textId="5726193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B0689C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10 09 80</w:t>
            </w:r>
          </w:p>
        </w:tc>
        <w:tc>
          <w:tcPr>
            <w:tcW w:w="288" w:type="pct"/>
            <w:shd w:val="clear" w:color="auto" w:fill="auto"/>
            <w:noWrap/>
            <w:vAlign w:val="center"/>
            <w:hideMark/>
          </w:tcPr>
          <w:p w14:paraId="43D4BAA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09B6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6ACC1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C8703A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2A480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BD8FBE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43BE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EC7A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1B5E6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4301EEE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C382C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207776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7BD1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01D3E5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8C58CE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3113FC2C" w14:textId="77777777" w:rsidTr="00FB4C8E">
        <w:trPr>
          <w:trHeight w:val="225"/>
        </w:trPr>
        <w:tc>
          <w:tcPr>
            <w:tcW w:w="137" w:type="pct"/>
            <w:shd w:val="clear" w:color="auto" w:fill="auto"/>
            <w:noWrap/>
            <w:vAlign w:val="center"/>
          </w:tcPr>
          <w:p w14:paraId="1E1D046F" w14:textId="6BA2BA2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A3FE20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09 99</w:t>
            </w:r>
          </w:p>
        </w:tc>
        <w:tc>
          <w:tcPr>
            <w:tcW w:w="288" w:type="pct"/>
            <w:shd w:val="clear" w:color="auto" w:fill="auto"/>
            <w:noWrap/>
            <w:vAlign w:val="center"/>
            <w:hideMark/>
          </w:tcPr>
          <w:p w14:paraId="0854861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DA946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1FB9E7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CFA29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4057C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896E6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05DD6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AF0B4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386B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27C50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627B2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BE89DB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F80CA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80AA7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0DB889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56B1785F" w14:textId="77777777" w:rsidTr="00FB4C8E">
        <w:trPr>
          <w:trHeight w:val="225"/>
        </w:trPr>
        <w:tc>
          <w:tcPr>
            <w:tcW w:w="137" w:type="pct"/>
            <w:shd w:val="clear" w:color="auto" w:fill="auto"/>
            <w:noWrap/>
            <w:vAlign w:val="center"/>
          </w:tcPr>
          <w:p w14:paraId="66BDEC70" w14:textId="5CCB920D"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F24775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10 99</w:t>
            </w:r>
          </w:p>
        </w:tc>
        <w:tc>
          <w:tcPr>
            <w:tcW w:w="288" w:type="pct"/>
            <w:shd w:val="clear" w:color="auto" w:fill="auto"/>
            <w:noWrap/>
            <w:vAlign w:val="center"/>
            <w:hideMark/>
          </w:tcPr>
          <w:p w14:paraId="5CAD3F5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6443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A6D1E0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72566A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0DF0C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7FEA8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8B56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7521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9738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36A4C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FF4E1D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089FC9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ACA2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1F2FE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003A3D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0A6F3EA0" w14:textId="77777777" w:rsidTr="00FB4C8E">
        <w:trPr>
          <w:trHeight w:val="225"/>
        </w:trPr>
        <w:tc>
          <w:tcPr>
            <w:tcW w:w="137" w:type="pct"/>
            <w:shd w:val="clear" w:color="auto" w:fill="auto"/>
            <w:noWrap/>
            <w:vAlign w:val="center"/>
          </w:tcPr>
          <w:p w14:paraId="7163CBB8" w14:textId="08AEE58D"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C8B51A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11 10</w:t>
            </w:r>
          </w:p>
        </w:tc>
        <w:tc>
          <w:tcPr>
            <w:tcW w:w="288" w:type="pct"/>
            <w:shd w:val="clear" w:color="auto" w:fill="auto"/>
            <w:noWrap/>
            <w:vAlign w:val="center"/>
            <w:hideMark/>
          </w:tcPr>
          <w:p w14:paraId="38F2789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9098A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E021A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1B890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08ABC1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5E5AD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CF68C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F2A9F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26FAAF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20FDD8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569CD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6F202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664EE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8EDDE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DE7A34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A9D23F8" w14:textId="77777777" w:rsidTr="00FB4C8E">
        <w:trPr>
          <w:trHeight w:val="225"/>
        </w:trPr>
        <w:tc>
          <w:tcPr>
            <w:tcW w:w="137" w:type="pct"/>
            <w:shd w:val="clear" w:color="auto" w:fill="auto"/>
            <w:noWrap/>
            <w:vAlign w:val="center"/>
          </w:tcPr>
          <w:p w14:paraId="68C22836" w14:textId="38A90A1F"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B8D804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10 11 12</w:t>
            </w:r>
          </w:p>
        </w:tc>
        <w:tc>
          <w:tcPr>
            <w:tcW w:w="288" w:type="pct"/>
            <w:shd w:val="clear" w:color="auto" w:fill="auto"/>
            <w:noWrap/>
            <w:vAlign w:val="center"/>
            <w:hideMark/>
          </w:tcPr>
          <w:p w14:paraId="0A66654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48628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4F9D4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F696A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A1FD14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AC91A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5D372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19611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AF1A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F94DA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83CF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7B222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E6B7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91A9A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1E3C8D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2E22431" w14:textId="77777777" w:rsidTr="00FB4C8E">
        <w:trPr>
          <w:trHeight w:val="225"/>
        </w:trPr>
        <w:tc>
          <w:tcPr>
            <w:tcW w:w="137" w:type="pct"/>
            <w:shd w:val="clear" w:color="auto" w:fill="auto"/>
            <w:noWrap/>
            <w:vAlign w:val="center"/>
          </w:tcPr>
          <w:p w14:paraId="0979B3BE" w14:textId="47F60E1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CF140E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12 01</w:t>
            </w:r>
          </w:p>
        </w:tc>
        <w:tc>
          <w:tcPr>
            <w:tcW w:w="288" w:type="pct"/>
            <w:shd w:val="clear" w:color="auto" w:fill="auto"/>
            <w:noWrap/>
            <w:vAlign w:val="center"/>
            <w:hideMark/>
          </w:tcPr>
          <w:p w14:paraId="17FB516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6E71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AFB6AC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A3B6B6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493D02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A4D5B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FA8734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5B267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DE60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512E58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9F7E1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5817B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6223B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6FFDDD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56DDDC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F9D729C" w14:textId="77777777" w:rsidTr="00FB4C8E">
        <w:trPr>
          <w:trHeight w:val="225"/>
        </w:trPr>
        <w:tc>
          <w:tcPr>
            <w:tcW w:w="137" w:type="pct"/>
            <w:shd w:val="clear" w:color="auto" w:fill="auto"/>
            <w:noWrap/>
            <w:vAlign w:val="center"/>
          </w:tcPr>
          <w:p w14:paraId="089319E3" w14:textId="458694F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E54C1C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10 12 99</w:t>
            </w:r>
          </w:p>
        </w:tc>
        <w:tc>
          <w:tcPr>
            <w:tcW w:w="288" w:type="pct"/>
            <w:shd w:val="clear" w:color="auto" w:fill="auto"/>
            <w:noWrap/>
            <w:vAlign w:val="center"/>
            <w:hideMark/>
          </w:tcPr>
          <w:p w14:paraId="2929D61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5073C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1A7BB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5AC004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1383B6A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02401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627B8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294E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BFB0E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CF2B03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55EF21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67A3A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7A21C6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CC797E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7EFE5F5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6CBC4168" w14:textId="77777777" w:rsidTr="00FB4C8E">
        <w:trPr>
          <w:trHeight w:val="225"/>
        </w:trPr>
        <w:tc>
          <w:tcPr>
            <w:tcW w:w="137" w:type="pct"/>
            <w:shd w:val="clear" w:color="auto" w:fill="auto"/>
            <w:noWrap/>
            <w:vAlign w:val="center"/>
          </w:tcPr>
          <w:p w14:paraId="5642C661" w14:textId="570DAC0F"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AC14CE1"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12 99</w:t>
            </w:r>
          </w:p>
        </w:tc>
        <w:tc>
          <w:tcPr>
            <w:tcW w:w="288" w:type="pct"/>
            <w:shd w:val="clear" w:color="auto" w:fill="auto"/>
            <w:noWrap/>
            <w:vAlign w:val="center"/>
            <w:hideMark/>
          </w:tcPr>
          <w:p w14:paraId="2E15E5A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176F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31811C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D6E2A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6632C5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A95D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D6E10D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880F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8CEFD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7DEF4A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F5D9C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5447D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9D7EA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810676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73AFB02"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05F4925B" w14:textId="77777777" w:rsidTr="00FB4C8E">
        <w:trPr>
          <w:trHeight w:val="225"/>
        </w:trPr>
        <w:tc>
          <w:tcPr>
            <w:tcW w:w="137" w:type="pct"/>
            <w:shd w:val="clear" w:color="auto" w:fill="auto"/>
            <w:noWrap/>
            <w:vAlign w:val="center"/>
          </w:tcPr>
          <w:p w14:paraId="0D263024" w14:textId="428E9D9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0D118436"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13 01</w:t>
            </w:r>
          </w:p>
        </w:tc>
        <w:tc>
          <w:tcPr>
            <w:tcW w:w="288" w:type="pct"/>
            <w:shd w:val="clear" w:color="auto" w:fill="auto"/>
            <w:noWrap/>
            <w:vAlign w:val="center"/>
            <w:hideMark/>
          </w:tcPr>
          <w:p w14:paraId="3FF3AAB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1E8011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C7EE9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BDB855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F97F3E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37420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91B7A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419B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FE1A0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20398B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A9A81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46F53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DEE9E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64E71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84FBC3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C90EFF6" w14:textId="77777777" w:rsidTr="00FB4C8E">
        <w:trPr>
          <w:trHeight w:val="225"/>
        </w:trPr>
        <w:tc>
          <w:tcPr>
            <w:tcW w:w="137" w:type="pct"/>
            <w:shd w:val="clear" w:color="auto" w:fill="auto"/>
            <w:noWrap/>
            <w:vAlign w:val="center"/>
          </w:tcPr>
          <w:p w14:paraId="129F50A7" w14:textId="74411B3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04E5D4D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80 99</w:t>
            </w:r>
          </w:p>
        </w:tc>
        <w:tc>
          <w:tcPr>
            <w:tcW w:w="288" w:type="pct"/>
            <w:shd w:val="clear" w:color="auto" w:fill="auto"/>
            <w:noWrap/>
            <w:vAlign w:val="center"/>
            <w:hideMark/>
          </w:tcPr>
          <w:p w14:paraId="24B6E3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3B96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FB6BE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F6800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3F53C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21D9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8EA9A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0FE8B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85F04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031FFC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92F80C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E6BAD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EC00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FE222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3248F0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9DDEA46" w14:textId="77777777" w:rsidTr="00FB4C8E">
        <w:trPr>
          <w:trHeight w:val="225"/>
        </w:trPr>
        <w:tc>
          <w:tcPr>
            <w:tcW w:w="137" w:type="pct"/>
            <w:shd w:val="clear" w:color="auto" w:fill="auto"/>
            <w:noWrap/>
            <w:vAlign w:val="center"/>
          </w:tcPr>
          <w:p w14:paraId="5F52B570" w14:textId="00BD4FD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3077A4F"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10 13 99</w:t>
            </w:r>
          </w:p>
        </w:tc>
        <w:tc>
          <w:tcPr>
            <w:tcW w:w="288" w:type="pct"/>
            <w:shd w:val="clear" w:color="auto" w:fill="auto"/>
            <w:noWrap/>
            <w:vAlign w:val="center"/>
            <w:hideMark/>
          </w:tcPr>
          <w:p w14:paraId="71F7F9E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3A196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CECAD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5EBA8D6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35CE73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2503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06044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DED9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8426F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7BE70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FF2B1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C9E570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517DAF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DBE4ED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1F83AF0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0A8BC2C9" w14:textId="77777777" w:rsidTr="00FB4C8E">
        <w:trPr>
          <w:trHeight w:val="225"/>
        </w:trPr>
        <w:tc>
          <w:tcPr>
            <w:tcW w:w="137" w:type="pct"/>
            <w:shd w:val="clear" w:color="auto" w:fill="auto"/>
            <w:noWrap/>
            <w:vAlign w:val="center"/>
          </w:tcPr>
          <w:p w14:paraId="71712D48" w14:textId="79ACBC8D"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DE329A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01 99</w:t>
            </w:r>
          </w:p>
        </w:tc>
        <w:tc>
          <w:tcPr>
            <w:tcW w:w="288" w:type="pct"/>
            <w:shd w:val="clear" w:color="auto" w:fill="auto"/>
            <w:noWrap/>
            <w:vAlign w:val="center"/>
            <w:hideMark/>
          </w:tcPr>
          <w:p w14:paraId="576187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912C0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3520C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DBD8C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BB4F5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40CC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8E7AE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B25FCD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B62A3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2251B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492D0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F4DC4F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8AB53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556C54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5FBDE4B"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36ED9082" w14:textId="77777777" w:rsidTr="00FB4C8E">
        <w:trPr>
          <w:trHeight w:val="225"/>
        </w:trPr>
        <w:tc>
          <w:tcPr>
            <w:tcW w:w="137" w:type="pct"/>
            <w:shd w:val="clear" w:color="auto" w:fill="auto"/>
            <w:noWrap/>
            <w:vAlign w:val="center"/>
          </w:tcPr>
          <w:p w14:paraId="2EBC3CD6" w14:textId="72CA581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0676B0D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03</w:t>
            </w:r>
          </w:p>
        </w:tc>
        <w:tc>
          <w:tcPr>
            <w:tcW w:w="288" w:type="pct"/>
            <w:shd w:val="clear" w:color="auto" w:fill="auto"/>
            <w:noWrap/>
            <w:vAlign w:val="center"/>
            <w:hideMark/>
          </w:tcPr>
          <w:p w14:paraId="58E6074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B16B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067D0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9B177E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8516C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BE27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7F78D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6F01BB6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07F04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3D8E7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32B16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700827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99EF7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18395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CE276A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7CB058BA" w14:textId="77777777" w:rsidTr="00FB4C8E">
        <w:trPr>
          <w:trHeight w:val="225"/>
        </w:trPr>
        <w:tc>
          <w:tcPr>
            <w:tcW w:w="137" w:type="pct"/>
            <w:shd w:val="clear" w:color="auto" w:fill="auto"/>
            <w:noWrap/>
            <w:vAlign w:val="center"/>
          </w:tcPr>
          <w:p w14:paraId="52CDAC25" w14:textId="57A190A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751F29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06</w:t>
            </w:r>
          </w:p>
        </w:tc>
        <w:tc>
          <w:tcPr>
            <w:tcW w:w="288" w:type="pct"/>
            <w:shd w:val="clear" w:color="auto" w:fill="auto"/>
            <w:noWrap/>
            <w:vAlign w:val="center"/>
            <w:hideMark/>
          </w:tcPr>
          <w:p w14:paraId="6AFB40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F388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0D0C4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403ABB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BDEBD7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17EE2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01819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77903FB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3EA5DD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1202BF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A43C1F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47486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6A37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6E8A26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50F72B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62D98910" w14:textId="77777777" w:rsidTr="00FB4C8E">
        <w:trPr>
          <w:trHeight w:val="225"/>
        </w:trPr>
        <w:tc>
          <w:tcPr>
            <w:tcW w:w="137" w:type="pct"/>
            <w:shd w:val="clear" w:color="auto" w:fill="auto"/>
            <w:noWrap/>
            <w:vAlign w:val="center"/>
          </w:tcPr>
          <w:p w14:paraId="1448C2A5" w14:textId="6C37B9C6"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65FFD2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99</w:t>
            </w:r>
          </w:p>
        </w:tc>
        <w:tc>
          <w:tcPr>
            <w:tcW w:w="288" w:type="pct"/>
            <w:shd w:val="clear" w:color="auto" w:fill="auto"/>
            <w:noWrap/>
            <w:vAlign w:val="center"/>
            <w:hideMark/>
          </w:tcPr>
          <w:p w14:paraId="207C33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7D322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9EFFBD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69C8EB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F1AE9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732AF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B453DF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5A66476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0CF0A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1D7506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C35373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0934B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C78BD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B4C82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76D300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742CC794" w14:textId="77777777" w:rsidTr="00FB4C8E">
        <w:trPr>
          <w:trHeight w:val="225"/>
        </w:trPr>
        <w:tc>
          <w:tcPr>
            <w:tcW w:w="137" w:type="pct"/>
            <w:shd w:val="clear" w:color="auto" w:fill="auto"/>
            <w:noWrap/>
            <w:vAlign w:val="center"/>
          </w:tcPr>
          <w:p w14:paraId="4E6C0DF1" w14:textId="30DECFF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25FBC4E"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99</w:t>
            </w:r>
          </w:p>
        </w:tc>
        <w:tc>
          <w:tcPr>
            <w:tcW w:w="288" w:type="pct"/>
            <w:shd w:val="clear" w:color="auto" w:fill="auto"/>
            <w:noWrap/>
            <w:vAlign w:val="center"/>
            <w:hideMark/>
          </w:tcPr>
          <w:p w14:paraId="62AB9D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CD1500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4F73F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53DA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7F7C84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CA37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3AF25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6136AF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9EC022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E1B8F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24C9DE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05169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40868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C76030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B3B7CB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054EF335" w14:textId="77777777" w:rsidTr="00FB4C8E">
        <w:trPr>
          <w:trHeight w:val="225"/>
        </w:trPr>
        <w:tc>
          <w:tcPr>
            <w:tcW w:w="137" w:type="pct"/>
            <w:shd w:val="clear" w:color="auto" w:fill="auto"/>
            <w:noWrap/>
            <w:vAlign w:val="center"/>
          </w:tcPr>
          <w:p w14:paraId="74F17B10" w14:textId="6EDD64C9"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6F0B103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05 99</w:t>
            </w:r>
          </w:p>
        </w:tc>
        <w:tc>
          <w:tcPr>
            <w:tcW w:w="288" w:type="pct"/>
            <w:shd w:val="clear" w:color="auto" w:fill="auto"/>
            <w:noWrap/>
            <w:vAlign w:val="center"/>
            <w:hideMark/>
          </w:tcPr>
          <w:p w14:paraId="475101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B1F5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B21C7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9E666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6E4EA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0D55F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5A76B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2E4275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5C6BA2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E154A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67A1B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58E645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AB054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5F6B28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5C94453"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1F2B02B1" w14:textId="77777777" w:rsidTr="00FB4C8E">
        <w:trPr>
          <w:trHeight w:val="225"/>
        </w:trPr>
        <w:tc>
          <w:tcPr>
            <w:tcW w:w="137" w:type="pct"/>
            <w:shd w:val="clear" w:color="auto" w:fill="auto"/>
            <w:noWrap/>
            <w:vAlign w:val="center"/>
          </w:tcPr>
          <w:p w14:paraId="40D4DD92" w14:textId="3E707159"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144EF0C"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12 01 01</w:t>
            </w:r>
          </w:p>
        </w:tc>
        <w:tc>
          <w:tcPr>
            <w:tcW w:w="288" w:type="pct"/>
            <w:shd w:val="clear" w:color="auto" w:fill="auto"/>
            <w:noWrap/>
            <w:vAlign w:val="center"/>
            <w:hideMark/>
          </w:tcPr>
          <w:p w14:paraId="3121FE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321FD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DFB20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46138E4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74633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37684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7A930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0B4D4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43E286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FA103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F05EC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14A78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10AB90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368409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341D23B"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050AF9AF" w14:textId="77777777" w:rsidTr="00FB4C8E">
        <w:trPr>
          <w:trHeight w:val="225"/>
        </w:trPr>
        <w:tc>
          <w:tcPr>
            <w:tcW w:w="137" w:type="pct"/>
            <w:shd w:val="clear" w:color="auto" w:fill="auto"/>
            <w:noWrap/>
            <w:vAlign w:val="center"/>
          </w:tcPr>
          <w:p w14:paraId="5013114C" w14:textId="7AB946C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68B780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12 01 02</w:t>
            </w:r>
          </w:p>
        </w:tc>
        <w:tc>
          <w:tcPr>
            <w:tcW w:w="288" w:type="pct"/>
            <w:shd w:val="clear" w:color="auto" w:fill="auto"/>
            <w:noWrap/>
            <w:vAlign w:val="center"/>
            <w:hideMark/>
          </w:tcPr>
          <w:p w14:paraId="57CDDC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92C16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C1143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D58B97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FCEA8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3338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1 500,00</w:t>
            </w:r>
          </w:p>
        </w:tc>
        <w:tc>
          <w:tcPr>
            <w:tcW w:w="288" w:type="pct"/>
            <w:shd w:val="clear" w:color="auto" w:fill="auto"/>
            <w:noWrap/>
            <w:vAlign w:val="center"/>
            <w:hideMark/>
          </w:tcPr>
          <w:p w14:paraId="05FE28E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1 650,00</w:t>
            </w:r>
          </w:p>
        </w:tc>
        <w:tc>
          <w:tcPr>
            <w:tcW w:w="288" w:type="pct"/>
            <w:shd w:val="clear" w:color="auto" w:fill="auto"/>
            <w:noWrap/>
            <w:vAlign w:val="center"/>
            <w:hideMark/>
          </w:tcPr>
          <w:p w14:paraId="02730B1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810,00</w:t>
            </w:r>
          </w:p>
        </w:tc>
        <w:tc>
          <w:tcPr>
            <w:tcW w:w="288" w:type="pct"/>
            <w:shd w:val="clear" w:color="auto" w:fill="auto"/>
            <w:noWrap/>
            <w:vAlign w:val="center"/>
            <w:hideMark/>
          </w:tcPr>
          <w:p w14:paraId="127E4D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26C112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310,00</w:t>
            </w:r>
          </w:p>
        </w:tc>
        <w:tc>
          <w:tcPr>
            <w:tcW w:w="318" w:type="pct"/>
            <w:shd w:val="clear" w:color="auto" w:fill="auto"/>
            <w:noWrap/>
            <w:vAlign w:val="center"/>
            <w:hideMark/>
          </w:tcPr>
          <w:p w14:paraId="56DBFB5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325,00</w:t>
            </w:r>
          </w:p>
        </w:tc>
        <w:tc>
          <w:tcPr>
            <w:tcW w:w="329" w:type="pct"/>
            <w:shd w:val="clear" w:color="auto" w:fill="auto"/>
            <w:noWrap/>
            <w:vAlign w:val="center"/>
            <w:hideMark/>
          </w:tcPr>
          <w:p w14:paraId="5046D6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A3DE8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19C18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B0FB7CC"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4 625,00</w:t>
            </w:r>
          </w:p>
        </w:tc>
      </w:tr>
      <w:tr w:rsidR="001A432F" w:rsidRPr="00FC6DF5" w14:paraId="728F192A" w14:textId="77777777" w:rsidTr="00FB4C8E">
        <w:trPr>
          <w:trHeight w:val="225"/>
        </w:trPr>
        <w:tc>
          <w:tcPr>
            <w:tcW w:w="137" w:type="pct"/>
            <w:shd w:val="clear" w:color="auto" w:fill="auto"/>
            <w:noWrap/>
            <w:vAlign w:val="center"/>
          </w:tcPr>
          <w:p w14:paraId="1119699F" w14:textId="30DC821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6F5B156"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12 01 03</w:t>
            </w:r>
          </w:p>
        </w:tc>
        <w:tc>
          <w:tcPr>
            <w:tcW w:w="288" w:type="pct"/>
            <w:shd w:val="clear" w:color="auto" w:fill="auto"/>
            <w:noWrap/>
            <w:vAlign w:val="center"/>
            <w:hideMark/>
          </w:tcPr>
          <w:p w14:paraId="6A158E9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0BAC9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2E8FB1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4EF674B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FE8102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C1990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218F6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42C07B4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D4608D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2CD125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0457A5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472E9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81CA9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94560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4566C8C"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17346A49" w14:textId="77777777" w:rsidTr="00FB4C8E">
        <w:trPr>
          <w:trHeight w:val="225"/>
        </w:trPr>
        <w:tc>
          <w:tcPr>
            <w:tcW w:w="137" w:type="pct"/>
            <w:shd w:val="clear" w:color="auto" w:fill="auto"/>
            <w:noWrap/>
            <w:vAlign w:val="center"/>
          </w:tcPr>
          <w:p w14:paraId="76C54615" w14:textId="16780294"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91E8E2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12 01 04</w:t>
            </w:r>
          </w:p>
        </w:tc>
        <w:tc>
          <w:tcPr>
            <w:tcW w:w="288" w:type="pct"/>
            <w:shd w:val="clear" w:color="auto" w:fill="auto"/>
            <w:noWrap/>
            <w:vAlign w:val="center"/>
            <w:hideMark/>
          </w:tcPr>
          <w:p w14:paraId="2F7221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77D27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7D30B7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66B5F9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04021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566F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1 500,00</w:t>
            </w:r>
          </w:p>
        </w:tc>
        <w:tc>
          <w:tcPr>
            <w:tcW w:w="288" w:type="pct"/>
            <w:shd w:val="clear" w:color="auto" w:fill="auto"/>
            <w:noWrap/>
            <w:vAlign w:val="center"/>
            <w:hideMark/>
          </w:tcPr>
          <w:p w14:paraId="59FFADA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1 650,00</w:t>
            </w:r>
          </w:p>
        </w:tc>
        <w:tc>
          <w:tcPr>
            <w:tcW w:w="288" w:type="pct"/>
            <w:shd w:val="clear" w:color="auto" w:fill="auto"/>
            <w:noWrap/>
            <w:vAlign w:val="center"/>
            <w:hideMark/>
          </w:tcPr>
          <w:p w14:paraId="40B5D6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810,00</w:t>
            </w:r>
          </w:p>
        </w:tc>
        <w:tc>
          <w:tcPr>
            <w:tcW w:w="288" w:type="pct"/>
            <w:shd w:val="clear" w:color="auto" w:fill="auto"/>
            <w:noWrap/>
            <w:vAlign w:val="center"/>
            <w:hideMark/>
          </w:tcPr>
          <w:p w14:paraId="1AE1B0A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F41C64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300,00</w:t>
            </w:r>
          </w:p>
        </w:tc>
        <w:tc>
          <w:tcPr>
            <w:tcW w:w="318" w:type="pct"/>
            <w:shd w:val="clear" w:color="auto" w:fill="auto"/>
            <w:noWrap/>
            <w:vAlign w:val="center"/>
            <w:hideMark/>
          </w:tcPr>
          <w:p w14:paraId="7960C8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305,00</w:t>
            </w:r>
          </w:p>
        </w:tc>
        <w:tc>
          <w:tcPr>
            <w:tcW w:w="329" w:type="pct"/>
            <w:shd w:val="clear" w:color="auto" w:fill="auto"/>
            <w:noWrap/>
            <w:vAlign w:val="center"/>
            <w:hideMark/>
          </w:tcPr>
          <w:p w14:paraId="10F4976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61BDB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AB7C0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34E202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4 595,00</w:t>
            </w:r>
          </w:p>
        </w:tc>
      </w:tr>
      <w:tr w:rsidR="001A432F" w:rsidRPr="00FC6DF5" w14:paraId="2FE9727D" w14:textId="77777777" w:rsidTr="00FB4C8E">
        <w:trPr>
          <w:trHeight w:val="225"/>
        </w:trPr>
        <w:tc>
          <w:tcPr>
            <w:tcW w:w="137" w:type="pct"/>
            <w:shd w:val="clear" w:color="auto" w:fill="auto"/>
            <w:noWrap/>
            <w:vAlign w:val="center"/>
          </w:tcPr>
          <w:p w14:paraId="50DE3E92" w14:textId="1507A72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9134EE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12 01 13</w:t>
            </w:r>
          </w:p>
        </w:tc>
        <w:tc>
          <w:tcPr>
            <w:tcW w:w="288" w:type="pct"/>
            <w:shd w:val="clear" w:color="auto" w:fill="auto"/>
            <w:noWrap/>
            <w:vAlign w:val="center"/>
            <w:hideMark/>
          </w:tcPr>
          <w:p w14:paraId="2C71BDD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8D69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60ABAC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04AC1C9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59D0A9F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51520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8EA76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B9D12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995C6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E7A74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ACF26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80A62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516D06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E974A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02C55E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61C233A3" w14:textId="77777777" w:rsidTr="00FB4C8E">
        <w:trPr>
          <w:trHeight w:val="225"/>
        </w:trPr>
        <w:tc>
          <w:tcPr>
            <w:tcW w:w="137" w:type="pct"/>
            <w:shd w:val="clear" w:color="auto" w:fill="auto"/>
            <w:noWrap/>
            <w:vAlign w:val="center"/>
          </w:tcPr>
          <w:p w14:paraId="29D9F5E3" w14:textId="61A476A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9BABC1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12 01 17</w:t>
            </w:r>
          </w:p>
        </w:tc>
        <w:tc>
          <w:tcPr>
            <w:tcW w:w="288" w:type="pct"/>
            <w:shd w:val="clear" w:color="auto" w:fill="auto"/>
            <w:noWrap/>
            <w:vAlign w:val="center"/>
            <w:hideMark/>
          </w:tcPr>
          <w:p w14:paraId="4C7748E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3477D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2E58C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4B3BBE7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E06EE5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F162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59067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75A2FF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EDFE2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A3CE51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D2D1D3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6C67E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47EFE5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93B49B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2DFD195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4666395A" w14:textId="77777777" w:rsidTr="00FB4C8E">
        <w:trPr>
          <w:trHeight w:val="225"/>
        </w:trPr>
        <w:tc>
          <w:tcPr>
            <w:tcW w:w="137" w:type="pct"/>
            <w:shd w:val="clear" w:color="auto" w:fill="auto"/>
            <w:noWrap/>
            <w:vAlign w:val="center"/>
          </w:tcPr>
          <w:p w14:paraId="7243D8EA" w14:textId="7D67FB2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FE58E0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12 01 17</w:t>
            </w:r>
          </w:p>
        </w:tc>
        <w:tc>
          <w:tcPr>
            <w:tcW w:w="288" w:type="pct"/>
            <w:shd w:val="clear" w:color="auto" w:fill="auto"/>
            <w:noWrap/>
            <w:vAlign w:val="center"/>
            <w:hideMark/>
          </w:tcPr>
          <w:p w14:paraId="79B7908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3035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E85356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75D9B5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D1C141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3ABF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DCC68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5C8E0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666F7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7307C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A16C7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6DECEA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CAADE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232E5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79EE93B"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0A35856E" w14:textId="77777777" w:rsidTr="00FB4C8E">
        <w:trPr>
          <w:trHeight w:val="225"/>
        </w:trPr>
        <w:tc>
          <w:tcPr>
            <w:tcW w:w="137" w:type="pct"/>
            <w:shd w:val="clear" w:color="auto" w:fill="auto"/>
            <w:noWrap/>
            <w:vAlign w:val="center"/>
          </w:tcPr>
          <w:p w14:paraId="5AB2FF05" w14:textId="191B840E"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FEE4E0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15 01 04</w:t>
            </w:r>
          </w:p>
        </w:tc>
        <w:tc>
          <w:tcPr>
            <w:tcW w:w="288" w:type="pct"/>
            <w:shd w:val="clear" w:color="auto" w:fill="auto"/>
            <w:noWrap/>
            <w:vAlign w:val="center"/>
            <w:hideMark/>
          </w:tcPr>
          <w:p w14:paraId="70D859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6FE997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0521E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4978785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2DAE1F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F13B6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07FD8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39C90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850016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05247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F7B880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11E15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31D92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56552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F3EE073"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3 675,00</w:t>
            </w:r>
          </w:p>
        </w:tc>
      </w:tr>
      <w:tr w:rsidR="001A432F" w:rsidRPr="00FC6DF5" w14:paraId="613E1A77" w14:textId="77777777" w:rsidTr="00FB4C8E">
        <w:trPr>
          <w:trHeight w:val="225"/>
        </w:trPr>
        <w:tc>
          <w:tcPr>
            <w:tcW w:w="137" w:type="pct"/>
            <w:shd w:val="clear" w:color="auto" w:fill="auto"/>
            <w:noWrap/>
            <w:vAlign w:val="center"/>
          </w:tcPr>
          <w:p w14:paraId="424C84C8" w14:textId="4FA5C20F"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C8ED2D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16 01 03</w:t>
            </w:r>
          </w:p>
        </w:tc>
        <w:tc>
          <w:tcPr>
            <w:tcW w:w="288" w:type="pct"/>
            <w:shd w:val="clear" w:color="auto" w:fill="auto"/>
            <w:noWrap/>
            <w:vAlign w:val="center"/>
            <w:hideMark/>
          </w:tcPr>
          <w:p w14:paraId="4EE7058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CC45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A8A1C2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F6674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8821B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57DEE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01073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1D9FF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8DAA0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6C1BC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1606D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B48FD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2309F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3D4321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937156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5,00</w:t>
            </w:r>
          </w:p>
        </w:tc>
      </w:tr>
      <w:tr w:rsidR="001A432F" w:rsidRPr="00FC6DF5" w14:paraId="750CC4B3" w14:textId="77777777" w:rsidTr="00FB4C8E">
        <w:trPr>
          <w:trHeight w:val="225"/>
        </w:trPr>
        <w:tc>
          <w:tcPr>
            <w:tcW w:w="137" w:type="pct"/>
            <w:shd w:val="clear" w:color="auto" w:fill="auto"/>
            <w:noWrap/>
            <w:vAlign w:val="center"/>
          </w:tcPr>
          <w:p w14:paraId="268A2A96" w14:textId="2512A366"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D9090C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04*</w:t>
            </w:r>
          </w:p>
        </w:tc>
        <w:tc>
          <w:tcPr>
            <w:tcW w:w="288" w:type="pct"/>
            <w:shd w:val="clear" w:color="auto" w:fill="auto"/>
            <w:noWrap/>
            <w:vAlign w:val="center"/>
            <w:hideMark/>
          </w:tcPr>
          <w:p w14:paraId="4F7264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288" w:type="pct"/>
            <w:shd w:val="clear" w:color="auto" w:fill="auto"/>
            <w:noWrap/>
            <w:vAlign w:val="center"/>
            <w:hideMark/>
          </w:tcPr>
          <w:p w14:paraId="727CFB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3FD4369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B403B1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A28C1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839A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D819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C46C81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77F5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F00B89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9B603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6A851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4B506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E583C0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613EA3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40,00</w:t>
            </w:r>
          </w:p>
        </w:tc>
      </w:tr>
      <w:tr w:rsidR="001A432F" w:rsidRPr="00FC6DF5" w14:paraId="1E07E527" w14:textId="77777777" w:rsidTr="00FB4C8E">
        <w:trPr>
          <w:trHeight w:val="225"/>
        </w:trPr>
        <w:tc>
          <w:tcPr>
            <w:tcW w:w="137" w:type="pct"/>
            <w:shd w:val="clear" w:color="auto" w:fill="auto"/>
            <w:noWrap/>
            <w:vAlign w:val="center"/>
          </w:tcPr>
          <w:p w14:paraId="05E2F1F4" w14:textId="571353C0"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E68D8E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16 01 06</w:t>
            </w:r>
          </w:p>
        </w:tc>
        <w:tc>
          <w:tcPr>
            <w:tcW w:w="288" w:type="pct"/>
            <w:shd w:val="clear" w:color="auto" w:fill="auto"/>
            <w:noWrap/>
            <w:vAlign w:val="center"/>
            <w:hideMark/>
          </w:tcPr>
          <w:p w14:paraId="7C59160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288" w:type="pct"/>
            <w:shd w:val="clear" w:color="auto" w:fill="auto"/>
            <w:noWrap/>
            <w:vAlign w:val="center"/>
            <w:hideMark/>
          </w:tcPr>
          <w:p w14:paraId="00AE6C5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3E7F64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84072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B82D20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C08FF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A60CC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88B0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CE080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BA4B7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922346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04206C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0AB7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62398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4117D7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40,00</w:t>
            </w:r>
          </w:p>
        </w:tc>
      </w:tr>
      <w:tr w:rsidR="001A432F" w:rsidRPr="00FC6DF5" w14:paraId="3E632686" w14:textId="77777777" w:rsidTr="00FB4C8E">
        <w:trPr>
          <w:trHeight w:val="225"/>
        </w:trPr>
        <w:tc>
          <w:tcPr>
            <w:tcW w:w="137" w:type="pct"/>
            <w:shd w:val="clear" w:color="auto" w:fill="auto"/>
            <w:noWrap/>
            <w:vAlign w:val="center"/>
          </w:tcPr>
          <w:p w14:paraId="2FEEBA3F" w14:textId="1B80C27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746BDBC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16 01 12</w:t>
            </w:r>
          </w:p>
        </w:tc>
        <w:tc>
          <w:tcPr>
            <w:tcW w:w="288" w:type="pct"/>
            <w:shd w:val="clear" w:color="auto" w:fill="auto"/>
            <w:noWrap/>
            <w:vAlign w:val="center"/>
            <w:hideMark/>
          </w:tcPr>
          <w:p w14:paraId="5B2AA8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E8DD2A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1D6CF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58E7CBC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F8129A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277A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A8240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1E312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382A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8D4AF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254179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F1916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507D49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179BCC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7EA2960B"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10969AB4" w14:textId="77777777" w:rsidTr="00FB4C8E">
        <w:trPr>
          <w:trHeight w:val="225"/>
        </w:trPr>
        <w:tc>
          <w:tcPr>
            <w:tcW w:w="137" w:type="pct"/>
            <w:shd w:val="clear" w:color="auto" w:fill="auto"/>
            <w:noWrap/>
            <w:vAlign w:val="center"/>
          </w:tcPr>
          <w:p w14:paraId="7CC9A656" w14:textId="35B147A4"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EFF324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16 01 17</w:t>
            </w:r>
          </w:p>
        </w:tc>
        <w:tc>
          <w:tcPr>
            <w:tcW w:w="288" w:type="pct"/>
            <w:shd w:val="clear" w:color="auto" w:fill="auto"/>
            <w:noWrap/>
            <w:vAlign w:val="center"/>
            <w:hideMark/>
          </w:tcPr>
          <w:p w14:paraId="299488F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582B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B9BD60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46EE4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D3906F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FCCCC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ED03E7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75F98E7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1DB0A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B3EF9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9FBF6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23508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93E2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F67231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CB0401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7FA9561B" w14:textId="77777777" w:rsidTr="00FB4C8E">
        <w:trPr>
          <w:trHeight w:val="225"/>
        </w:trPr>
        <w:tc>
          <w:tcPr>
            <w:tcW w:w="137" w:type="pct"/>
            <w:shd w:val="clear" w:color="auto" w:fill="auto"/>
            <w:noWrap/>
            <w:vAlign w:val="center"/>
          </w:tcPr>
          <w:p w14:paraId="7CB9ACA6" w14:textId="6D16347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7A21648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16 01 18</w:t>
            </w:r>
          </w:p>
        </w:tc>
        <w:tc>
          <w:tcPr>
            <w:tcW w:w="288" w:type="pct"/>
            <w:shd w:val="clear" w:color="auto" w:fill="auto"/>
            <w:noWrap/>
            <w:vAlign w:val="center"/>
            <w:hideMark/>
          </w:tcPr>
          <w:p w14:paraId="5DB4D3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2511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21C882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6BA1272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2067BF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3839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531065B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371B11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247CE9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70B0BF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2DD7C72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4A00A9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7E9D2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26085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F31AC3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3 230,00</w:t>
            </w:r>
          </w:p>
        </w:tc>
      </w:tr>
      <w:tr w:rsidR="001A432F" w:rsidRPr="00FC6DF5" w14:paraId="0EEE1637" w14:textId="77777777" w:rsidTr="00FB4C8E">
        <w:trPr>
          <w:trHeight w:val="225"/>
        </w:trPr>
        <w:tc>
          <w:tcPr>
            <w:tcW w:w="137" w:type="pct"/>
            <w:shd w:val="clear" w:color="auto" w:fill="auto"/>
            <w:noWrap/>
            <w:vAlign w:val="center"/>
          </w:tcPr>
          <w:p w14:paraId="1E59419F" w14:textId="07E6D96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1373552"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16 01 19</w:t>
            </w:r>
          </w:p>
        </w:tc>
        <w:tc>
          <w:tcPr>
            <w:tcW w:w="288" w:type="pct"/>
            <w:shd w:val="clear" w:color="auto" w:fill="auto"/>
            <w:noWrap/>
            <w:vAlign w:val="center"/>
            <w:hideMark/>
          </w:tcPr>
          <w:p w14:paraId="7ACF070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4D3F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58EE4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5D625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36445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D34A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E3EC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EEDBEB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BB0DE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012695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D60B8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296BF3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7C318D1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13FDD6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65587E31"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3E84A826" w14:textId="77777777" w:rsidTr="00FB4C8E">
        <w:trPr>
          <w:trHeight w:val="225"/>
        </w:trPr>
        <w:tc>
          <w:tcPr>
            <w:tcW w:w="137" w:type="pct"/>
            <w:shd w:val="clear" w:color="auto" w:fill="auto"/>
            <w:noWrap/>
            <w:vAlign w:val="center"/>
          </w:tcPr>
          <w:p w14:paraId="5ED6EB7C" w14:textId="3E2EEBC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7614D40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16 01 20</w:t>
            </w:r>
          </w:p>
        </w:tc>
        <w:tc>
          <w:tcPr>
            <w:tcW w:w="288" w:type="pct"/>
            <w:shd w:val="clear" w:color="auto" w:fill="auto"/>
            <w:noWrap/>
            <w:vAlign w:val="center"/>
            <w:hideMark/>
          </w:tcPr>
          <w:p w14:paraId="49F949A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B8BB6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9DCB27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2B820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CB381B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D84639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EE23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D4B87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B4CA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DBFD5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35F87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2DF6FF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70D7C88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21349C7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293A596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5AAA8B21" w14:textId="77777777" w:rsidTr="00FB4C8E">
        <w:trPr>
          <w:trHeight w:val="225"/>
        </w:trPr>
        <w:tc>
          <w:tcPr>
            <w:tcW w:w="137" w:type="pct"/>
            <w:shd w:val="clear" w:color="auto" w:fill="auto"/>
            <w:noWrap/>
            <w:vAlign w:val="center"/>
          </w:tcPr>
          <w:p w14:paraId="02338A95" w14:textId="291732D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E58224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21*</w:t>
            </w:r>
          </w:p>
        </w:tc>
        <w:tc>
          <w:tcPr>
            <w:tcW w:w="288" w:type="pct"/>
            <w:shd w:val="clear" w:color="auto" w:fill="auto"/>
            <w:noWrap/>
            <w:vAlign w:val="center"/>
            <w:hideMark/>
          </w:tcPr>
          <w:p w14:paraId="4D63E8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CA2D8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340DEE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AB4BF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732475E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CD2E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26FC62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11FDB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403C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1621D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C18D94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05530F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F4382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C0409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063AB2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45917B9D" w14:textId="77777777" w:rsidTr="00FB4C8E">
        <w:trPr>
          <w:trHeight w:val="225"/>
        </w:trPr>
        <w:tc>
          <w:tcPr>
            <w:tcW w:w="137" w:type="pct"/>
            <w:shd w:val="clear" w:color="auto" w:fill="auto"/>
            <w:noWrap/>
            <w:vAlign w:val="center"/>
          </w:tcPr>
          <w:p w14:paraId="5BA84A27" w14:textId="7A053E62"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23199DA"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16 01 22</w:t>
            </w:r>
          </w:p>
        </w:tc>
        <w:tc>
          <w:tcPr>
            <w:tcW w:w="288" w:type="pct"/>
            <w:shd w:val="clear" w:color="auto" w:fill="auto"/>
            <w:noWrap/>
            <w:vAlign w:val="center"/>
            <w:hideMark/>
          </w:tcPr>
          <w:p w14:paraId="13AD1F7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9C91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877D58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0848A87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66749F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1A8DE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C316B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4C04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4784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0AEA3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6C368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17A98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27281DD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490C8E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7AB66B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78FD16C0" w14:textId="77777777" w:rsidTr="00FB4C8E">
        <w:trPr>
          <w:trHeight w:val="225"/>
        </w:trPr>
        <w:tc>
          <w:tcPr>
            <w:tcW w:w="137" w:type="pct"/>
            <w:shd w:val="clear" w:color="auto" w:fill="auto"/>
            <w:noWrap/>
            <w:vAlign w:val="center"/>
          </w:tcPr>
          <w:p w14:paraId="794018CA" w14:textId="36373A3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2B03E6A9"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16 01 99</w:t>
            </w:r>
          </w:p>
        </w:tc>
        <w:tc>
          <w:tcPr>
            <w:tcW w:w="288" w:type="pct"/>
            <w:shd w:val="clear" w:color="auto" w:fill="auto"/>
            <w:noWrap/>
            <w:vAlign w:val="center"/>
            <w:hideMark/>
          </w:tcPr>
          <w:p w14:paraId="530EEB6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6891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CA0BEE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0DC73F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2FE0324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F5387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83037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27EF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1524D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E33E0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73344D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4E422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1EF941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B5499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4B4D8BE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5500FA17" w14:textId="77777777" w:rsidTr="00FB4C8E">
        <w:trPr>
          <w:trHeight w:val="225"/>
        </w:trPr>
        <w:tc>
          <w:tcPr>
            <w:tcW w:w="137" w:type="pct"/>
            <w:shd w:val="clear" w:color="auto" w:fill="auto"/>
            <w:noWrap/>
            <w:vAlign w:val="center"/>
          </w:tcPr>
          <w:p w14:paraId="205EAAEE" w14:textId="7FC18A06"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AD0249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02 13*</w:t>
            </w:r>
          </w:p>
        </w:tc>
        <w:tc>
          <w:tcPr>
            <w:tcW w:w="288" w:type="pct"/>
            <w:shd w:val="clear" w:color="auto" w:fill="auto"/>
            <w:noWrap/>
            <w:vAlign w:val="center"/>
            <w:hideMark/>
          </w:tcPr>
          <w:p w14:paraId="647CC7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0C1A8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561FA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5ACFB04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6CA9BD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D101D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3FF26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43A2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BEDC9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521C55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B9C09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C12048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44FD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3B14F2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BA71C9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17DE5483" w14:textId="77777777" w:rsidTr="00FB4C8E">
        <w:trPr>
          <w:trHeight w:val="225"/>
        </w:trPr>
        <w:tc>
          <w:tcPr>
            <w:tcW w:w="137" w:type="pct"/>
            <w:shd w:val="clear" w:color="auto" w:fill="auto"/>
            <w:noWrap/>
            <w:vAlign w:val="center"/>
          </w:tcPr>
          <w:p w14:paraId="21871C66" w14:textId="3ED908E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75938F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16 02 14</w:t>
            </w:r>
          </w:p>
        </w:tc>
        <w:tc>
          <w:tcPr>
            <w:tcW w:w="288" w:type="pct"/>
            <w:shd w:val="clear" w:color="auto" w:fill="auto"/>
            <w:noWrap/>
            <w:vAlign w:val="center"/>
            <w:hideMark/>
          </w:tcPr>
          <w:p w14:paraId="4CF5E2A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055B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898774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4C2549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D77B6E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B16F0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FE0E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6FE71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02446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0075A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51AFE4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79A081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B3639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A41D1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217031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2A9EFFBA" w14:textId="77777777" w:rsidTr="00FB4C8E">
        <w:trPr>
          <w:trHeight w:val="225"/>
        </w:trPr>
        <w:tc>
          <w:tcPr>
            <w:tcW w:w="137" w:type="pct"/>
            <w:shd w:val="clear" w:color="auto" w:fill="auto"/>
            <w:noWrap/>
            <w:vAlign w:val="center"/>
          </w:tcPr>
          <w:p w14:paraId="475CE02F" w14:textId="27378885"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1114690"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06 01*</w:t>
            </w:r>
          </w:p>
        </w:tc>
        <w:tc>
          <w:tcPr>
            <w:tcW w:w="288" w:type="pct"/>
            <w:shd w:val="clear" w:color="auto" w:fill="auto"/>
            <w:noWrap/>
            <w:vAlign w:val="center"/>
            <w:hideMark/>
          </w:tcPr>
          <w:p w14:paraId="76C748A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3A39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2CA59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77DE46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253E50C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AE9B6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8D34A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28FFB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E8148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4679C1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5DAEDA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ADCD3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B809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33FC35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361D11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280396A8" w14:textId="77777777" w:rsidTr="00FB4C8E">
        <w:trPr>
          <w:trHeight w:val="225"/>
        </w:trPr>
        <w:tc>
          <w:tcPr>
            <w:tcW w:w="137" w:type="pct"/>
            <w:shd w:val="clear" w:color="auto" w:fill="auto"/>
            <w:noWrap/>
            <w:vAlign w:val="center"/>
          </w:tcPr>
          <w:p w14:paraId="30C54808" w14:textId="187D20CC"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1B691CFF"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06 02*</w:t>
            </w:r>
          </w:p>
        </w:tc>
        <w:tc>
          <w:tcPr>
            <w:tcW w:w="288" w:type="pct"/>
            <w:shd w:val="clear" w:color="auto" w:fill="auto"/>
            <w:noWrap/>
            <w:vAlign w:val="center"/>
            <w:hideMark/>
          </w:tcPr>
          <w:p w14:paraId="685E2B0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A687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2AF347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067D6E0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14F231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5AF48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639B6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4EDA9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25015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0B228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DBCF7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55FB03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F791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E87A1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D07318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1DADADE5" w14:textId="77777777" w:rsidTr="00FB4C8E">
        <w:trPr>
          <w:trHeight w:val="225"/>
        </w:trPr>
        <w:tc>
          <w:tcPr>
            <w:tcW w:w="137" w:type="pct"/>
            <w:shd w:val="clear" w:color="auto" w:fill="auto"/>
            <w:noWrap/>
            <w:vAlign w:val="center"/>
          </w:tcPr>
          <w:p w14:paraId="2CB76E9E" w14:textId="135FFAB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141B7719"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16 08 01</w:t>
            </w:r>
          </w:p>
        </w:tc>
        <w:tc>
          <w:tcPr>
            <w:tcW w:w="288" w:type="pct"/>
            <w:shd w:val="clear" w:color="auto" w:fill="auto"/>
            <w:noWrap/>
            <w:vAlign w:val="center"/>
            <w:hideMark/>
          </w:tcPr>
          <w:p w14:paraId="3B63A5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8C6FC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4C2AE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3B9B96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5AF599F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20112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3F44D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E4091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2040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664EA3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8797B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78F0FD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60411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5ADE4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AE4917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7BF2EA11" w14:textId="77777777" w:rsidTr="00FB4C8E">
        <w:trPr>
          <w:trHeight w:val="225"/>
        </w:trPr>
        <w:tc>
          <w:tcPr>
            <w:tcW w:w="137" w:type="pct"/>
            <w:shd w:val="clear" w:color="auto" w:fill="auto"/>
            <w:noWrap/>
            <w:vAlign w:val="center"/>
          </w:tcPr>
          <w:p w14:paraId="2AF4E2FD" w14:textId="642218B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FB4D19D"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17 02 02</w:t>
            </w:r>
          </w:p>
        </w:tc>
        <w:tc>
          <w:tcPr>
            <w:tcW w:w="288" w:type="pct"/>
            <w:shd w:val="clear" w:color="auto" w:fill="auto"/>
            <w:noWrap/>
            <w:vAlign w:val="center"/>
            <w:hideMark/>
          </w:tcPr>
          <w:p w14:paraId="20E8CF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6D4EA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26FE8E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A4716F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449309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DACF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46F62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45DFF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1ACB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FEEC4B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5FD8EA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B556A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46E5F95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F9C6A1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12A5C13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31779238" w14:textId="77777777" w:rsidTr="00FB4C8E">
        <w:trPr>
          <w:trHeight w:val="225"/>
        </w:trPr>
        <w:tc>
          <w:tcPr>
            <w:tcW w:w="137" w:type="pct"/>
            <w:shd w:val="clear" w:color="auto" w:fill="auto"/>
            <w:noWrap/>
            <w:vAlign w:val="center"/>
          </w:tcPr>
          <w:p w14:paraId="310A951F" w14:textId="0B1A32D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E07A558"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17 04 01</w:t>
            </w:r>
          </w:p>
        </w:tc>
        <w:tc>
          <w:tcPr>
            <w:tcW w:w="288" w:type="pct"/>
            <w:shd w:val="clear" w:color="auto" w:fill="auto"/>
            <w:noWrap/>
            <w:vAlign w:val="center"/>
            <w:hideMark/>
          </w:tcPr>
          <w:p w14:paraId="55B39A4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335DC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BA0908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9D5559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8419E2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5D3AA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4B9EDAA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2836F9E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601F01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08262C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451565A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60E8C7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D45D6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B3144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676AA7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6DBB1FB8" w14:textId="77777777" w:rsidTr="00FB4C8E">
        <w:trPr>
          <w:trHeight w:val="225"/>
        </w:trPr>
        <w:tc>
          <w:tcPr>
            <w:tcW w:w="137" w:type="pct"/>
            <w:shd w:val="clear" w:color="auto" w:fill="auto"/>
            <w:noWrap/>
            <w:vAlign w:val="center"/>
          </w:tcPr>
          <w:p w14:paraId="53313E24" w14:textId="071C40B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329D614"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17 04 02</w:t>
            </w:r>
          </w:p>
        </w:tc>
        <w:tc>
          <w:tcPr>
            <w:tcW w:w="288" w:type="pct"/>
            <w:shd w:val="clear" w:color="auto" w:fill="auto"/>
            <w:noWrap/>
            <w:vAlign w:val="center"/>
            <w:hideMark/>
          </w:tcPr>
          <w:p w14:paraId="6CCA6A9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6947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DDA901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24D6605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F3A43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2F9B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026D06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2BA1C1B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779075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BE744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72442E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3CB1D3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1691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5D1E5A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701738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536B5E7B" w14:textId="77777777" w:rsidTr="00FB4C8E">
        <w:trPr>
          <w:trHeight w:val="225"/>
        </w:trPr>
        <w:tc>
          <w:tcPr>
            <w:tcW w:w="137" w:type="pct"/>
            <w:shd w:val="clear" w:color="auto" w:fill="auto"/>
            <w:noWrap/>
            <w:vAlign w:val="center"/>
          </w:tcPr>
          <w:p w14:paraId="3EBCCFD4" w14:textId="61EB563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C7DC6C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17 04 03</w:t>
            </w:r>
          </w:p>
        </w:tc>
        <w:tc>
          <w:tcPr>
            <w:tcW w:w="288" w:type="pct"/>
            <w:shd w:val="clear" w:color="auto" w:fill="auto"/>
            <w:noWrap/>
            <w:vAlign w:val="center"/>
            <w:hideMark/>
          </w:tcPr>
          <w:p w14:paraId="13FDCE9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EC10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D480E8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70614A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F7A04C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1644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1 750,00</w:t>
            </w:r>
          </w:p>
        </w:tc>
        <w:tc>
          <w:tcPr>
            <w:tcW w:w="288" w:type="pct"/>
            <w:shd w:val="clear" w:color="auto" w:fill="auto"/>
            <w:noWrap/>
            <w:vAlign w:val="center"/>
            <w:hideMark/>
          </w:tcPr>
          <w:p w14:paraId="5C508B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1 750,00</w:t>
            </w:r>
          </w:p>
        </w:tc>
        <w:tc>
          <w:tcPr>
            <w:tcW w:w="288" w:type="pct"/>
            <w:shd w:val="clear" w:color="auto" w:fill="auto"/>
            <w:noWrap/>
            <w:vAlign w:val="center"/>
            <w:hideMark/>
          </w:tcPr>
          <w:p w14:paraId="18F7E86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900,00</w:t>
            </w:r>
          </w:p>
        </w:tc>
        <w:tc>
          <w:tcPr>
            <w:tcW w:w="288" w:type="pct"/>
            <w:shd w:val="clear" w:color="auto" w:fill="auto"/>
            <w:noWrap/>
            <w:vAlign w:val="center"/>
            <w:hideMark/>
          </w:tcPr>
          <w:p w14:paraId="799CAEC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AEB15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415,00</w:t>
            </w:r>
          </w:p>
        </w:tc>
        <w:tc>
          <w:tcPr>
            <w:tcW w:w="318" w:type="pct"/>
            <w:shd w:val="clear" w:color="auto" w:fill="auto"/>
            <w:noWrap/>
            <w:vAlign w:val="center"/>
            <w:hideMark/>
          </w:tcPr>
          <w:p w14:paraId="77AFB11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435,00</w:t>
            </w:r>
          </w:p>
        </w:tc>
        <w:tc>
          <w:tcPr>
            <w:tcW w:w="329" w:type="pct"/>
            <w:shd w:val="clear" w:color="auto" w:fill="auto"/>
            <w:noWrap/>
            <w:vAlign w:val="center"/>
            <w:hideMark/>
          </w:tcPr>
          <w:p w14:paraId="2A29768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3B400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B8C3BC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B47FAC0"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5 280,00</w:t>
            </w:r>
          </w:p>
        </w:tc>
      </w:tr>
      <w:tr w:rsidR="001A432F" w:rsidRPr="00FC6DF5" w14:paraId="30CAC662" w14:textId="77777777" w:rsidTr="00FB4C8E">
        <w:trPr>
          <w:trHeight w:val="225"/>
        </w:trPr>
        <w:tc>
          <w:tcPr>
            <w:tcW w:w="137" w:type="pct"/>
            <w:shd w:val="clear" w:color="auto" w:fill="auto"/>
            <w:noWrap/>
            <w:vAlign w:val="center"/>
          </w:tcPr>
          <w:p w14:paraId="59148081" w14:textId="1C575C7E"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292BD51"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17 04 04</w:t>
            </w:r>
          </w:p>
        </w:tc>
        <w:tc>
          <w:tcPr>
            <w:tcW w:w="288" w:type="pct"/>
            <w:shd w:val="clear" w:color="auto" w:fill="auto"/>
            <w:noWrap/>
            <w:vAlign w:val="center"/>
            <w:hideMark/>
          </w:tcPr>
          <w:p w14:paraId="6D0473A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D5E0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E21EBD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6615C7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02608E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2FF8B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0165F8F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400D36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55F1E3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BB4D12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22C983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27C5371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DF0C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EDF20E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52B7F98"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4BCD9050" w14:textId="77777777" w:rsidTr="00FB4C8E">
        <w:trPr>
          <w:trHeight w:val="225"/>
        </w:trPr>
        <w:tc>
          <w:tcPr>
            <w:tcW w:w="137" w:type="pct"/>
            <w:shd w:val="clear" w:color="auto" w:fill="auto"/>
            <w:noWrap/>
            <w:vAlign w:val="center"/>
          </w:tcPr>
          <w:p w14:paraId="6E29611C" w14:textId="5E83FF73"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47F624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17 04 05</w:t>
            </w:r>
          </w:p>
        </w:tc>
        <w:tc>
          <w:tcPr>
            <w:tcW w:w="288" w:type="pct"/>
            <w:shd w:val="clear" w:color="auto" w:fill="auto"/>
            <w:noWrap/>
            <w:vAlign w:val="center"/>
            <w:hideMark/>
          </w:tcPr>
          <w:p w14:paraId="46A294F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3AA2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278D44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20738D9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0C0BBAE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90D78E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4E4C3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671EE1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6BF647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77D1FD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63A437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743AB19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BD23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51970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F67CA6C"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0E1F8F08" w14:textId="77777777" w:rsidTr="00FB4C8E">
        <w:trPr>
          <w:trHeight w:val="225"/>
        </w:trPr>
        <w:tc>
          <w:tcPr>
            <w:tcW w:w="137" w:type="pct"/>
            <w:shd w:val="clear" w:color="auto" w:fill="auto"/>
            <w:noWrap/>
            <w:vAlign w:val="center"/>
          </w:tcPr>
          <w:p w14:paraId="2826294D" w14:textId="08EBC90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5B0B397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17 04 06</w:t>
            </w:r>
          </w:p>
        </w:tc>
        <w:tc>
          <w:tcPr>
            <w:tcW w:w="288" w:type="pct"/>
            <w:shd w:val="clear" w:color="auto" w:fill="auto"/>
            <w:noWrap/>
            <w:vAlign w:val="center"/>
            <w:hideMark/>
          </w:tcPr>
          <w:p w14:paraId="0D9BEE1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209F9D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3C389B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F8844E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9C7DD3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37F0AA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2BC9A4C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71C351E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6D296B5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90909B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1AC72C4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65FA04A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91F76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1CCF7B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3408AF3"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5C84E4A9" w14:textId="77777777" w:rsidTr="00FB4C8E">
        <w:trPr>
          <w:trHeight w:val="225"/>
        </w:trPr>
        <w:tc>
          <w:tcPr>
            <w:tcW w:w="137" w:type="pct"/>
            <w:shd w:val="clear" w:color="auto" w:fill="auto"/>
            <w:noWrap/>
            <w:vAlign w:val="center"/>
          </w:tcPr>
          <w:p w14:paraId="6BBED808" w14:textId="588BDABF"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372989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17 04 07</w:t>
            </w:r>
          </w:p>
        </w:tc>
        <w:tc>
          <w:tcPr>
            <w:tcW w:w="288" w:type="pct"/>
            <w:shd w:val="clear" w:color="auto" w:fill="auto"/>
            <w:noWrap/>
            <w:vAlign w:val="center"/>
            <w:hideMark/>
          </w:tcPr>
          <w:p w14:paraId="768B111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01A786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28A600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19317D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30602B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A248F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4D637E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792C2CC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EBFAD0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A5DEF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0C4D0B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29" w:type="pct"/>
            <w:shd w:val="clear" w:color="auto" w:fill="auto"/>
            <w:noWrap/>
            <w:vAlign w:val="center"/>
            <w:hideMark/>
          </w:tcPr>
          <w:p w14:paraId="2988603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FDEEB8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5FD741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6C41C7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3 780,00</w:t>
            </w:r>
          </w:p>
        </w:tc>
      </w:tr>
      <w:tr w:rsidR="001A432F" w:rsidRPr="00FC6DF5" w14:paraId="159C72A0" w14:textId="77777777" w:rsidTr="00FB4C8E">
        <w:trPr>
          <w:trHeight w:val="225"/>
        </w:trPr>
        <w:tc>
          <w:tcPr>
            <w:tcW w:w="137" w:type="pct"/>
            <w:shd w:val="clear" w:color="auto" w:fill="auto"/>
            <w:noWrap/>
            <w:vAlign w:val="center"/>
          </w:tcPr>
          <w:p w14:paraId="714502BB" w14:textId="0853BCFD"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F86A9E1"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10*</w:t>
            </w:r>
          </w:p>
        </w:tc>
        <w:tc>
          <w:tcPr>
            <w:tcW w:w="288" w:type="pct"/>
            <w:shd w:val="clear" w:color="auto" w:fill="auto"/>
            <w:noWrap/>
            <w:vAlign w:val="center"/>
            <w:hideMark/>
          </w:tcPr>
          <w:p w14:paraId="23C9FBC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CD4D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D30530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1EDFB2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1C9B9B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1,00</w:t>
            </w:r>
          </w:p>
        </w:tc>
        <w:tc>
          <w:tcPr>
            <w:tcW w:w="288" w:type="pct"/>
            <w:shd w:val="clear" w:color="auto" w:fill="auto"/>
            <w:noWrap/>
            <w:vAlign w:val="center"/>
            <w:hideMark/>
          </w:tcPr>
          <w:p w14:paraId="72E5E5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89DED3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DA33B1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1FAE6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C72DB0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D4A1A3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EDCE5C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67104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BE8549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5FC92E7"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w:t>
            </w:r>
          </w:p>
        </w:tc>
      </w:tr>
      <w:tr w:rsidR="001A432F" w:rsidRPr="00FC6DF5" w14:paraId="2085F22C" w14:textId="77777777" w:rsidTr="00FB4C8E">
        <w:trPr>
          <w:trHeight w:val="225"/>
        </w:trPr>
        <w:tc>
          <w:tcPr>
            <w:tcW w:w="137" w:type="pct"/>
            <w:shd w:val="clear" w:color="auto" w:fill="auto"/>
            <w:noWrap/>
            <w:vAlign w:val="center"/>
          </w:tcPr>
          <w:p w14:paraId="2DE61B46" w14:textId="0F85E318"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FB11A4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17 04 11</w:t>
            </w:r>
          </w:p>
        </w:tc>
        <w:tc>
          <w:tcPr>
            <w:tcW w:w="288" w:type="pct"/>
            <w:shd w:val="clear" w:color="auto" w:fill="auto"/>
            <w:noWrap/>
            <w:vAlign w:val="center"/>
            <w:hideMark/>
          </w:tcPr>
          <w:p w14:paraId="21BB82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8368A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1952482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04A6BB3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0B68E5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23B316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E24A4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4953A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1BD65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1F972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9BC0E2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E78A0D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44BF90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40920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411A1434"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26370132" w14:textId="77777777" w:rsidTr="00FB4C8E">
        <w:trPr>
          <w:trHeight w:val="225"/>
        </w:trPr>
        <w:tc>
          <w:tcPr>
            <w:tcW w:w="137" w:type="pct"/>
            <w:shd w:val="clear" w:color="auto" w:fill="auto"/>
            <w:noWrap/>
            <w:vAlign w:val="center"/>
          </w:tcPr>
          <w:p w14:paraId="4DA84F4F" w14:textId="1E65D78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CF774EC"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19 01 02</w:t>
            </w:r>
          </w:p>
        </w:tc>
        <w:tc>
          <w:tcPr>
            <w:tcW w:w="288" w:type="pct"/>
            <w:shd w:val="clear" w:color="auto" w:fill="auto"/>
            <w:noWrap/>
            <w:vAlign w:val="center"/>
            <w:hideMark/>
          </w:tcPr>
          <w:p w14:paraId="1CACAC5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5C45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9F5160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A5C048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727A3E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C70F4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A32D5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0FC60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02C45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D789B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6F7AE1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6DF1F3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BE7AC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E78AAF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6820CEE"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8325F58" w14:textId="77777777" w:rsidTr="00FB4C8E">
        <w:trPr>
          <w:trHeight w:val="225"/>
        </w:trPr>
        <w:tc>
          <w:tcPr>
            <w:tcW w:w="137" w:type="pct"/>
            <w:shd w:val="clear" w:color="auto" w:fill="auto"/>
            <w:noWrap/>
            <w:vAlign w:val="center"/>
          </w:tcPr>
          <w:p w14:paraId="2735A2DF" w14:textId="440923CA"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FB6185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19 10 01</w:t>
            </w:r>
          </w:p>
        </w:tc>
        <w:tc>
          <w:tcPr>
            <w:tcW w:w="288" w:type="pct"/>
            <w:shd w:val="clear" w:color="auto" w:fill="auto"/>
            <w:noWrap/>
            <w:vAlign w:val="center"/>
            <w:hideMark/>
          </w:tcPr>
          <w:p w14:paraId="3394E43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0403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F09DFF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58E1DE2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C1516D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1A6D0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0D4A8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493F57F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1E1E2F6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70E10F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1AE69B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B1A66F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ED41F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F085C9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4E31F3D"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0A573A62" w14:textId="77777777" w:rsidTr="00FB4C8E">
        <w:trPr>
          <w:trHeight w:val="225"/>
        </w:trPr>
        <w:tc>
          <w:tcPr>
            <w:tcW w:w="137" w:type="pct"/>
            <w:shd w:val="clear" w:color="auto" w:fill="auto"/>
            <w:noWrap/>
            <w:vAlign w:val="center"/>
          </w:tcPr>
          <w:p w14:paraId="3F809A4C" w14:textId="2DAED18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3AC1BA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19 10 02</w:t>
            </w:r>
          </w:p>
        </w:tc>
        <w:tc>
          <w:tcPr>
            <w:tcW w:w="288" w:type="pct"/>
            <w:shd w:val="clear" w:color="auto" w:fill="auto"/>
            <w:noWrap/>
            <w:vAlign w:val="center"/>
            <w:hideMark/>
          </w:tcPr>
          <w:p w14:paraId="46B24B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00372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051572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B89F1B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60A3B2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18BA92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35E3EA5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03A1206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57642C3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90100F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768DD18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39ACEA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9A5BBA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61DDA0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C01C109"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3E5724EE" w14:textId="77777777" w:rsidTr="00FB4C8E">
        <w:trPr>
          <w:trHeight w:val="225"/>
        </w:trPr>
        <w:tc>
          <w:tcPr>
            <w:tcW w:w="137" w:type="pct"/>
            <w:shd w:val="clear" w:color="auto" w:fill="auto"/>
            <w:noWrap/>
            <w:vAlign w:val="center"/>
          </w:tcPr>
          <w:p w14:paraId="4F677959" w14:textId="26A80287"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FA72A91"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19 12 02</w:t>
            </w:r>
          </w:p>
        </w:tc>
        <w:tc>
          <w:tcPr>
            <w:tcW w:w="288" w:type="pct"/>
            <w:shd w:val="clear" w:color="auto" w:fill="auto"/>
            <w:noWrap/>
            <w:vAlign w:val="center"/>
            <w:hideMark/>
          </w:tcPr>
          <w:p w14:paraId="1A35E41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7AEE3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710800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F0B74A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3587707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F2E68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C831D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D0B565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6FB958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CA5358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903B796"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7EA6E82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2436B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C5501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14BA71F"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4AB1F6BC" w14:textId="77777777" w:rsidTr="00FB4C8E">
        <w:trPr>
          <w:trHeight w:val="225"/>
        </w:trPr>
        <w:tc>
          <w:tcPr>
            <w:tcW w:w="137" w:type="pct"/>
            <w:shd w:val="clear" w:color="auto" w:fill="auto"/>
            <w:noWrap/>
            <w:vAlign w:val="center"/>
          </w:tcPr>
          <w:p w14:paraId="3030A20B" w14:textId="1675C585"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4C542D5"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19 12 03</w:t>
            </w:r>
          </w:p>
        </w:tc>
        <w:tc>
          <w:tcPr>
            <w:tcW w:w="288" w:type="pct"/>
            <w:shd w:val="clear" w:color="auto" w:fill="auto"/>
            <w:noWrap/>
            <w:vAlign w:val="center"/>
            <w:hideMark/>
          </w:tcPr>
          <w:p w14:paraId="4B14FE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757A2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8DB0BD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66623EC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210167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39A9F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253A5C6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4AF8601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358B4FC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C80AE6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2FAFA4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003AF8E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16B1DC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562BBD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43EDD06"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2AA44F46" w14:textId="77777777" w:rsidTr="00FB4C8E">
        <w:trPr>
          <w:trHeight w:val="225"/>
        </w:trPr>
        <w:tc>
          <w:tcPr>
            <w:tcW w:w="137" w:type="pct"/>
            <w:shd w:val="clear" w:color="auto" w:fill="auto"/>
            <w:noWrap/>
            <w:vAlign w:val="center"/>
          </w:tcPr>
          <w:p w14:paraId="2853760C" w14:textId="3F2735F1"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4E4657B"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19 12 05</w:t>
            </w:r>
          </w:p>
        </w:tc>
        <w:tc>
          <w:tcPr>
            <w:tcW w:w="288" w:type="pct"/>
            <w:shd w:val="clear" w:color="auto" w:fill="auto"/>
            <w:noWrap/>
            <w:vAlign w:val="center"/>
            <w:hideMark/>
          </w:tcPr>
          <w:p w14:paraId="27BC357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5BD40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FE2A49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4D0A1E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2DFD01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3FE7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19CAEBD"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E8401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F0358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442879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7575B2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D51D29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0708033C"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970C04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0609378A"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4DCDEEB8" w14:textId="77777777" w:rsidTr="00FB4C8E">
        <w:trPr>
          <w:trHeight w:val="225"/>
        </w:trPr>
        <w:tc>
          <w:tcPr>
            <w:tcW w:w="137" w:type="pct"/>
            <w:shd w:val="clear" w:color="auto" w:fill="auto"/>
            <w:noWrap/>
            <w:vAlign w:val="center"/>
          </w:tcPr>
          <w:p w14:paraId="7C81F55C" w14:textId="5E4D21FC"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0AECED3"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20 01 40</w:t>
            </w:r>
          </w:p>
        </w:tc>
        <w:tc>
          <w:tcPr>
            <w:tcW w:w="288" w:type="pct"/>
            <w:shd w:val="clear" w:color="auto" w:fill="auto"/>
            <w:noWrap/>
            <w:vAlign w:val="center"/>
            <w:hideMark/>
          </w:tcPr>
          <w:p w14:paraId="30BC261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D0F480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E4A38EA"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507627B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FDEBF51"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5E81D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7A7A86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25F5A56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BD8578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5A1FB4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232BA7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F27A2D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9E3259"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5FE6C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B66476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1E21B0F0" w14:textId="77777777" w:rsidTr="00FB4C8E">
        <w:trPr>
          <w:trHeight w:val="225"/>
        </w:trPr>
        <w:tc>
          <w:tcPr>
            <w:tcW w:w="137" w:type="pct"/>
            <w:shd w:val="clear" w:color="auto" w:fill="auto"/>
            <w:noWrap/>
            <w:vAlign w:val="center"/>
          </w:tcPr>
          <w:p w14:paraId="704BDA97" w14:textId="501DACAB" w:rsidR="00FE691F" w:rsidRPr="00FC6DF5" w:rsidRDefault="00FE691F" w:rsidP="006C09B2">
            <w:pPr>
              <w:pStyle w:val="Akapitzlist"/>
              <w:numPr>
                <w:ilvl w:val="0"/>
                <w:numId w:val="249"/>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90DB337" w14:textId="77777777" w:rsidR="00FE691F" w:rsidRPr="00FE691F" w:rsidRDefault="00FE691F" w:rsidP="006C09B2">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20 03 07</w:t>
            </w:r>
          </w:p>
        </w:tc>
        <w:tc>
          <w:tcPr>
            <w:tcW w:w="288" w:type="pct"/>
            <w:shd w:val="clear" w:color="auto" w:fill="auto"/>
            <w:noWrap/>
            <w:vAlign w:val="center"/>
            <w:hideMark/>
          </w:tcPr>
          <w:p w14:paraId="7C8EC07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7BBB9B"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D8D957"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E16A2A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56A44B8"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DB2A3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AEEBAD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81F164"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1660C5"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48B3E6E"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CE6EC22"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1FDBCF3"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0E46A600"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475AFACF" w14:textId="77777777" w:rsidR="00FE691F" w:rsidRPr="00FE691F" w:rsidRDefault="00FE691F" w:rsidP="006C09B2">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1EAF765" w14:textId="77777777" w:rsidR="00FE691F" w:rsidRPr="00FE691F" w:rsidRDefault="00FE691F"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5C0DA72D" w14:textId="77777777" w:rsidTr="006C09B2">
        <w:trPr>
          <w:trHeight w:val="225"/>
        </w:trPr>
        <w:tc>
          <w:tcPr>
            <w:tcW w:w="5000" w:type="pct"/>
            <w:gridSpan w:val="17"/>
            <w:shd w:val="clear" w:color="auto" w:fill="F2F2F2" w:themeFill="background1" w:themeFillShade="F2"/>
            <w:noWrap/>
            <w:vAlign w:val="center"/>
          </w:tcPr>
          <w:p w14:paraId="5C02373B" w14:textId="6C0A3463" w:rsidR="006C09B2" w:rsidRPr="00FC6DF5" w:rsidRDefault="006C09B2" w:rsidP="006C09B2">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Maksymalna masa odpadów, która mogłaby być magazynowana w tym samym czasie w danym miejscu tymczasowego magazynowania od nr 1 do nr 10, wynikająca z wymiarów każdego z miejsc magazynowania odpadów przeznaczonych do przetwarzania oraz zbierania, które mogą być magazynowane w tym samym czasie</w:t>
            </w:r>
          </w:p>
        </w:tc>
      </w:tr>
      <w:tr w:rsidR="001A432F" w:rsidRPr="00FC6DF5" w14:paraId="356AF69C" w14:textId="77777777" w:rsidTr="00FB4C8E">
        <w:trPr>
          <w:trHeight w:val="225"/>
        </w:trPr>
        <w:tc>
          <w:tcPr>
            <w:tcW w:w="468" w:type="pct"/>
            <w:gridSpan w:val="2"/>
            <w:shd w:val="clear" w:color="auto" w:fill="F2F2F2" w:themeFill="background1" w:themeFillShade="F2"/>
            <w:noWrap/>
            <w:vAlign w:val="center"/>
            <w:hideMark/>
          </w:tcPr>
          <w:p w14:paraId="229F71C0" w14:textId="143E7F43" w:rsidR="00FB4C8E" w:rsidRPr="00FE691F" w:rsidRDefault="00FB4C8E" w:rsidP="006C09B2">
            <w:pPr>
              <w:spacing w:after="0" w:line="276" w:lineRule="auto"/>
              <w:jc w:val="right"/>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∑Mg</w:t>
            </w:r>
          </w:p>
        </w:tc>
        <w:tc>
          <w:tcPr>
            <w:tcW w:w="288" w:type="pct"/>
            <w:shd w:val="clear" w:color="auto" w:fill="F2F2F2" w:themeFill="background1" w:themeFillShade="F2"/>
            <w:noWrap/>
            <w:vAlign w:val="center"/>
            <w:hideMark/>
          </w:tcPr>
          <w:p w14:paraId="521720A6"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c>
          <w:tcPr>
            <w:tcW w:w="288" w:type="pct"/>
            <w:shd w:val="clear" w:color="auto" w:fill="F2F2F2" w:themeFill="background1" w:themeFillShade="F2"/>
            <w:noWrap/>
            <w:vAlign w:val="center"/>
            <w:hideMark/>
          </w:tcPr>
          <w:p w14:paraId="5C4C6921"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327" w:type="pct"/>
            <w:shd w:val="clear" w:color="auto" w:fill="F2F2F2" w:themeFill="background1" w:themeFillShade="F2"/>
            <w:noWrap/>
            <w:vAlign w:val="center"/>
            <w:hideMark/>
          </w:tcPr>
          <w:p w14:paraId="7A69F53F"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c>
          <w:tcPr>
            <w:tcW w:w="318" w:type="pct"/>
            <w:shd w:val="clear" w:color="auto" w:fill="F2F2F2" w:themeFill="background1" w:themeFillShade="F2"/>
            <w:noWrap/>
            <w:vAlign w:val="center"/>
            <w:hideMark/>
          </w:tcPr>
          <w:p w14:paraId="4DF25F0F"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c>
          <w:tcPr>
            <w:tcW w:w="329" w:type="pct"/>
            <w:shd w:val="clear" w:color="auto" w:fill="F2F2F2" w:themeFill="background1" w:themeFillShade="F2"/>
            <w:noWrap/>
            <w:vAlign w:val="center"/>
            <w:hideMark/>
          </w:tcPr>
          <w:p w14:paraId="66358EF3"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w:t>
            </w:r>
          </w:p>
        </w:tc>
        <w:tc>
          <w:tcPr>
            <w:tcW w:w="288" w:type="pct"/>
            <w:shd w:val="clear" w:color="auto" w:fill="F2F2F2" w:themeFill="background1" w:themeFillShade="F2"/>
            <w:noWrap/>
            <w:vAlign w:val="center"/>
            <w:hideMark/>
          </w:tcPr>
          <w:p w14:paraId="2FB9EB93"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1 750,00</w:t>
            </w:r>
          </w:p>
        </w:tc>
        <w:tc>
          <w:tcPr>
            <w:tcW w:w="288" w:type="pct"/>
            <w:shd w:val="clear" w:color="auto" w:fill="F2F2F2" w:themeFill="background1" w:themeFillShade="F2"/>
            <w:noWrap/>
            <w:vAlign w:val="center"/>
            <w:hideMark/>
          </w:tcPr>
          <w:p w14:paraId="0A8F4471"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1 750,00</w:t>
            </w:r>
          </w:p>
        </w:tc>
        <w:tc>
          <w:tcPr>
            <w:tcW w:w="288" w:type="pct"/>
            <w:shd w:val="clear" w:color="auto" w:fill="F2F2F2" w:themeFill="background1" w:themeFillShade="F2"/>
            <w:noWrap/>
            <w:vAlign w:val="center"/>
            <w:hideMark/>
          </w:tcPr>
          <w:p w14:paraId="354154F4"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900,00</w:t>
            </w:r>
          </w:p>
        </w:tc>
        <w:tc>
          <w:tcPr>
            <w:tcW w:w="288" w:type="pct"/>
            <w:shd w:val="clear" w:color="auto" w:fill="F2F2F2" w:themeFill="background1" w:themeFillShade="F2"/>
            <w:noWrap/>
            <w:vAlign w:val="center"/>
            <w:hideMark/>
          </w:tcPr>
          <w:p w14:paraId="2664ED6F"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c>
          <w:tcPr>
            <w:tcW w:w="327" w:type="pct"/>
            <w:shd w:val="clear" w:color="auto" w:fill="F2F2F2" w:themeFill="background1" w:themeFillShade="F2"/>
            <w:noWrap/>
            <w:vAlign w:val="center"/>
            <w:hideMark/>
          </w:tcPr>
          <w:p w14:paraId="08F5782B"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415,00</w:t>
            </w:r>
          </w:p>
        </w:tc>
        <w:tc>
          <w:tcPr>
            <w:tcW w:w="318" w:type="pct"/>
            <w:shd w:val="clear" w:color="auto" w:fill="F2F2F2" w:themeFill="background1" w:themeFillShade="F2"/>
            <w:noWrap/>
            <w:vAlign w:val="center"/>
            <w:hideMark/>
          </w:tcPr>
          <w:p w14:paraId="4C0FCFFA"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435,00</w:t>
            </w:r>
          </w:p>
        </w:tc>
        <w:tc>
          <w:tcPr>
            <w:tcW w:w="329" w:type="pct"/>
            <w:shd w:val="clear" w:color="auto" w:fill="F2F2F2" w:themeFill="background1" w:themeFillShade="F2"/>
            <w:noWrap/>
            <w:vAlign w:val="center"/>
            <w:hideMark/>
          </w:tcPr>
          <w:p w14:paraId="15AA992B"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288" w:type="pct"/>
            <w:shd w:val="clear" w:color="auto" w:fill="F2F2F2" w:themeFill="background1" w:themeFillShade="F2"/>
            <w:noWrap/>
            <w:vAlign w:val="center"/>
            <w:hideMark/>
          </w:tcPr>
          <w:p w14:paraId="4CC2B6F3"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5,00</w:t>
            </w:r>
          </w:p>
        </w:tc>
        <w:tc>
          <w:tcPr>
            <w:tcW w:w="317" w:type="pct"/>
            <w:shd w:val="clear" w:color="auto" w:fill="F2F2F2" w:themeFill="background1" w:themeFillShade="F2"/>
            <w:noWrap/>
            <w:vAlign w:val="center"/>
            <w:hideMark/>
          </w:tcPr>
          <w:p w14:paraId="64F1682F" w14:textId="77777777" w:rsidR="00FB4C8E" w:rsidRPr="00FE691F" w:rsidRDefault="00FB4C8E" w:rsidP="006C09B2">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251" w:type="pct"/>
            <w:shd w:val="clear" w:color="auto" w:fill="F2F2F2" w:themeFill="background1" w:themeFillShade="F2"/>
            <w:noWrap/>
            <w:vAlign w:val="center"/>
            <w:hideMark/>
          </w:tcPr>
          <w:p w14:paraId="7B743D92" w14:textId="3020255E" w:rsidR="00FB4C8E" w:rsidRPr="00FE691F" w:rsidRDefault="00FB4C8E" w:rsidP="006C09B2">
            <w:pPr>
              <w:spacing w:after="0" w:line="276" w:lineRule="auto"/>
              <w:jc w:val="right"/>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w:t>
            </w:r>
          </w:p>
        </w:tc>
      </w:tr>
    </w:tbl>
    <w:p w14:paraId="6EAC687C" w14:textId="77777777" w:rsidR="0015697D" w:rsidRPr="00FC6DF5" w:rsidRDefault="0015697D" w:rsidP="00482178">
      <w:pPr>
        <w:spacing w:line="276" w:lineRule="auto"/>
        <w:jc w:val="both"/>
        <w:rPr>
          <w:rFonts w:ascii="Century Gothic" w:hAnsi="Century Gothic"/>
          <w:sz w:val="16"/>
          <w:szCs w:val="16"/>
        </w:rPr>
      </w:pPr>
    </w:p>
    <w:p w14:paraId="6A9CBFF6" w14:textId="18AB3626" w:rsidR="00DE083F" w:rsidRPr="00FC6DF5" w:rsidRDefault="00DE083F" w:rsidP="00482178">
      <w:pPr>
        <w:spacing w:line="276" w:lineRule="auto"/>
        <w:jc w:val="both"/>
        <w:rPr>
          <w:rFonts w:ascii="Century Gothic" w:hAnsi="Century Gothic"/>
          <w:sz w:val="16"/>
          <w:szCs w:val="16"/>
        </w:rPr>
      </w:pPr>
      <w:r w:rsidRPr="00FC6DF5">
        <w:rPr>
          <w:rFonts w:ascii="Century Gothic" w:hAnsi="Century Gothic"/>
          <w:sz w:val="16"/>
          <w:szCs w:val="16"/>
        </w:rPr>
        <w:br w:type="page"/>
      </w:r>
    </w:p>
    <w:p w14:paraId="50D2A1D7" w14:textId="7B08F931" w:rsidR="0015697D" w:rsidRPr="00FC6DF5" w:rsidRDefault="00DE083F" w:rsidP="00DE083F">
      <w:pPr>
        <w:pStyle w:val="Legenda"/>
        <w:spacing w:after="0" w:line="276" w:lineRule="auto"/>
        <w:jc w:val="both"/>
        <w:rPr>
          <w:rFonts w:ascii="Century Gothic" w:hAnsi="Century Gothic"/>
          <w:i w:val="0"/>
          <w:iCs w:val="0"/>
          <w:color w:val="auto"/>
          <w:sz w:val="16"/>
          <w:szCs w:val="16"/>
        </w:rPr>
      </w:pPr>
      <w:bookmarkStart w:id="116" w:name="_Toc148455993"/>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Największa masa </w:t>
      </w:r>
      <w:r w:rsidR="0016526C" w:rsidRPr="00FC6DF5">
        <w:rPr>
          <w:rFonts w:ascii="Century Gothic" w:hAnsi="Century Gothic"/>
          <w:i w:val="0"/>
          <w:iCs w:val="0"/>
          <w:color w:val="auto"/>
          <w:sz w:val="16"/>
          <w:szCs w:val="16"/>
        </w:rPr>
        <w:t xml:space="preserve">poszczególnych rodzajów </w:t>
      </w:r>
      <w:r w:rsidRPr="00FC6DF5">
        <w:rPr>
          <w:rFonts w:ascii="Century Gothic" w:hAnsi="Century Gothic"/>
          <w:i w:val="0"/>
          <w:iCs w:val="0"/>
          <w:color w:val="auto"/>
          <w:sz w:val="16"/>
          <w:szCs w:val="16"/>
        </w:rPr>
        <w:t>odpadów, które mogłyby być magazynowane w tym samym czasie, wynikająca z wymiarów każdego z miejsc magazynowania odpadów przeznaczonych do przetwarzania oraz zbierania, które mogą być magazynowane w tym samym czasie</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6"/>
        <w:gridCol w:w="919"/>
        <w:gridCol w:w="808"/>
        <w:gridCol w:w="808"/>
        <w:gridCol w:w="909"/>
        <w:gridCol w:w="885"/>
        <w:gridCol w:w="914"/>
        <w:gridCol w:w="808"/>
        <w:gridCol w:w="807"/>
        <w:gridCol w:w="807"/>
        <w:gridCol w:w="807"/>
        <w:gridCol w:w="908"/>
        <w:gridCol w:w="885"/>
        <w:gridCol w:w="913"/>
        <w:gridCol w:w="807"/>
        <w:gridCol w:w="882"/>
        <w:gridCol w:w="711"/>
      </w:tblGrid>
      <w:tr w:rsidR="001A432F" w:rsidRPr="00FC6DF5" w14:paraId="6DC61C34" w14:textId="77777777" w:rsidTr="000C06AE">
        <w:trPr>
          <w:cantSplit/>
          <w:trHeight w:val="225"/>
          <w:tblHeader/>
        </w:trPr>
        <w:tc>
          <w:tcPr>
            <w:tcW w:w="137" w:type="pct"/>
            <w:shd w:val="clear" w:color="000000" w:fill="F2F2F2"/>
            <w:noWrap/>
            <w:vAlign w:val="center"/>
            <w:hideMark/>
          </w:tcPr>
          <w:p w14:paraId="13C42D2D" w14:textId="77777777" w:rsidR="005852E9" w:rsidRPr="00FE691F" w:rsidRDefault="005852E9" w:rsidP="000C06AE">
            <w:pPr>
              <w:spacing w:after="0" w:line="276" w:lineRule="auto"/>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L.p.</w:t>
            </w:r>
          </w:p>
        </w:tc>
        <w:tc>
          <w:tcPr>
            <w:tcW w:w="331" w:type="pct"/>
            <w:shd w:val="clear" w:color="000000" w:fill="F2F2F2"/>
            <w:noWrap/>
            <w:vAlign w:val="center"/>
            <w:hideMark/>
          </w:tcPr>
          <w:p w14:paraId="6805CEB8" w14:textId="77777777" w:rsidR="005852E9" w:rsidRPr="00FE691F" w:rsidRDefault="005852E9" w:rsidP="000C06AE">
            <w:pPr>
              <w:spacing w:after="0" w:line="276" w:lineRule="auto"/>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Kod opadu</w:t>
            </w:r>
          </w:p>
        </w:tc>
        <w:tc>
          <w:tcPr>
            <w:tcW w:w="288" w:type="pct"/>
            <w:shd w:val="clear" w:color="000000" w:fill="F2F2F2"/>
            <w:noWrap/>
            <w:vAlign w:val="center"/>
            <w:hideMark/>
          </w:tcPr>
          <w:p w14:paraId="41D84B99"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1</w:t>
            </w:r>
          </w:p>
        </w:tc>
        <w:tc>
          <w:tcPr>
            <w:tcW w:w="288" w:type="pct"/>
            <w:shd w:val="clear" w:color="000000" w:fill="F2F2F2"/>
            <w:noWrap/>
            <w:vAlign w:val="center"/>
            <w:hideMark/>
          </w:tcPr>
          <w:p w14:paraId="21D915D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2</w:t>
            </w:r>
          </w:p>
        </w:tc>
        <w:tc>
          <w:tcPr>
            <w:tcW w:w="327" w:type="pct"/>
            <w:shd w:val="clear" w:color="000000" w:fill="F2F2F2"/>
            <w:noWrap/>
            <w:vAlign w:val="center"/>
            <w:hideMark/>
          </w:tcPr>
          <w:p w14:paraId="2028544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3A</w:t>
            </w:r>
          </w:p>
        </w:tc>
        <w:tc>
          <w:tcPr>
            <w:tcW w:w="318" w:type="pct"/>
            <w:shd w:val="clear" w:color="000000" w:fill="F2F2F2"/>
            <w:noWrap/>
            <w:vAlign w:val="center"/>
            <w:hideMark/>
          </w:tcPr>
          <w:p w14:paraId="4635892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3B</w:t>
            </w:r>
          </w:p>
        </w:tc>
        <w:tc>
          <w:tcPr>
            <w:tcW w:w="329" w:type="pct"/>
            <w:shd w:val="clear" w:color="000000" w:fill="F2F2F2"/>
            <w:noWrap/>
            <w:vAlign w:val="center"/>
            <w:hideMark/>
          </w:tcPr>
          <w:p w14:paraId="0EDB457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3C</w:t>
            </w:r>
          </w:p>
        </w:tc>
        <w:tc>
          <w:tcPr>
            <w:tcW w:w="288" w:type="pct"/>
            <w:shd w:val="clear" w:color="000000" w:fill="F2F2F2"/>
            <w:noWrap/>
            <w:vAlign w:val="center"/>
            <w:hideMark/>
          </w:tcPr>
          <w:p w14:paraId="0D054EE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4</w:t>
            </w:r>
          </w:p>
        </w:tc>
        <w:tc>
          <w:tcPr>
            <w:tcW w:w="288" w:type="pct"/>
            <w:shd w:val="clear" w:color="000000" w:fill="F2F2F2"/>
            <w:noWrap/>
            <w:vAlign w:val="center"/>
            <w:hideMark/>
          </w:tcPr>
          <w:p w14:paraId="1FB00DB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5</w:t>
            </w:r>
          </w:p>
        </w:tc>
        <w:tc>
          <w:tcPr>
            <w:tcW w:w="288" w:type="pct"/>
            <w:shd w:val="clear" w:color="000000" w:fill="F2F2F2"/>
            <w:noWrap/>
            <w:vAlign w:val="center"/>
            <w:hideMark/>
          </w:tcPr>
          <w:p w14:paraId="400B089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6</w:t>
            </w:r>
          </w:p>
        </w:tc>
        <w:tc>
          <w:tcPr>
            <w:tcW w:w="288" w:type="pct"/>
            <w:shd w:val="clear" w:color="000000" w:fill="F2F2F2"/>
            <w:noWrap/>
            <w:vAlign w:val="center"/>
            <w:hideMark/>
          </w:tcPr>
          <w:p w14:paraId="02562E6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7</w:t>
            </w:r>
          </w:p>
        </w:tc>
        <w:tc>
          <w:tcPr>
            <w:tcW w:w="327" w:type="pct"/>
            <w:shd w:val="clear" w:color="000000" w:fill="F2F2F2"/>
            <w:noWrap/>
            <w:vAlign w:val="center"/>
            <w:hideMark/>
          </w:tcPr>
          <w:p w14:paraId="3F3FD8B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8A</w:t>
            </w:r>
          </w:p>
        </w:tc>
        <w:tc>
          <w:tcPr>
            <w:tcW w:w="318" w:type="pct"/>
            <w:shd w:val="clear" w:color="000000" w:fill="F2F2F2"/>
            <w:noWrap/>
            <w:vAlign w:val="center"/>
            <w:hideMark/>
          </w:tcPr>
          <w:p w14:paraId="0F69215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8B</w:t>
            </w:r>
          </w:p>
        </w:tc>
        <w:tc>
          <w:tcPr>
            <w:tcW w:w="329" w:type="pct"/>
            <w:shd w:val="clear" w:color="000000" w:fill="F2F2F2"/>
            <w:noWrap/>
            <w:vAlign w:val="center"/>
            <w:hideMark/>
          </w:tcPr>
          <w:p w14:paraId="4F31276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8C</w:t>
            </w:r>
          </w:p>
        </w:tc>
        <w:tc>
          <w:tcPr>
            <w:tcW w:w="288" w:type="pct"/>
            <w:shd w:val="clear" w:color="000000" w:fill="F2F2F2"/>
            <w:noWrap/>
            <w:vAlign w:val="center"/>
            <w:hideMark/>
          </w:tcPr>
          <w:p w14:paraId="2BC16C9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9</w:t>
            </w:r>
          </w:p>
        </w:tc>
        <w:tc>
          <w:tcPr>
            <w:tcW w:w="317" w:type="pct"/>
            <w:shd w:val="clear" w:color="000000" w:fill="F2F2F2"/>
            <w:noWrap/>
            <w:vAlign w:val="center"/>
            <w:hideMark/>
          </w:tcPr>
          <w:p w14:paraId="3670A6D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Miejsce 10</w:t>
            </w:r>
          </w:p>
        </w:tc>
        <w:tc>
          <w:tcPr>
            <w:tcW w:w="251" w:type="pct"/>
            <w:shd w:val="clear" w:color="auto" w:fill="F2F2F2" w:themeFill="background1" w:themeFillShade="F2"/>
            <w:noWrap/>
            <w:vAlign w:val="center"/>
            <w:hideMark/>
          </w:tcPr>
          <w:p w14:paraId="1ABD5DD9" w14:textId="77777777" w:rsidR="005852E9" w:rsidRPr="00FE691F" w:rsidRDefault="005852E9" w:rsidP="000C06AE">
            <w:pPr>
              <w:spacing w:after="0" w:line="276" w:lineRule="auto"/>
              <w:jc w:val="center"/>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∑Mg</w:t>
            </w:r>
          </w:p>
        </w:tc>
      </w:tr>
      <w:tr w:rsidR="001A432F" w:rsidRPr="00FC6DF5" w14:paraId="3AFE9653" w14:textId="77777777" w:rsidTr="000C06AE">
        <w:trPr>
          <w:trHeight w:val="225"/>
        </w:trPr>
        <w:tc>
          <w:tcPr>
            <w:tcW w:w="137" w:type="pct"/>
            <w:shd w:val="clear" w:color="auto" w:fill="auto"/>
            <w:noWrap/>
            <w:vAlign w:val="center"/>
          </w:tcPr>
          <w:p w14:paraId="6434F6F1"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EF265B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02 01 04</w:t>
            </w:r>
          </w:p>
        </w:tc>
        <w:tc>
          <w:tcPr>
            <w:tcW w:w="288" w:type="pct"/>
            <w:shd w:val="clear" w:color="auto" w:fill="auto"/>
            <w:noWrap/>
            <w:vAlign w:val="center"/>
            <w:hideMark/>
          </w:tcPr>
          <w:p w14:paraId="143552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B698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40752C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7FEA7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F776C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37E40A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844BD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75E88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09D86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63008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BB716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9D5807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2EADE7E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0A5D2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5478D7E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2717E4C1" w14:textId="77777777" w:rsidTr="000C06AE">
        <w:trPr>
          <w:trHeight w:val="225"/>
        </w:trPr>
        <w:tc>
          <w:tcPr>
            <w:tcW w:w="137" w:type="pct"/>
            <w:shd w:val="clear" w:color="auto" w:fill="auto"/>
            <w:noWrap/>
            <w:vAlign w:val="center"/>
          </w:tcPr>
          <w:p w14:paraId="53D9C1D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3EE778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02 01 10</w:t>
            </w:r>
          </w:p>
        </w:tc>
        <w:tc>
          <w:tcPr>
            <w:tcW w:w="288" w:type="pct"/>
            <w:shd w:val="clear" w:color="auto" w:fill="auto"/>
            <w:noWrap/>
            <w:vAlign w:val="center"/>
            <w:hideMark/>
          </w:tcPr>
          <w:p w14:paraId="4E6D2E4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94E2E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D2CA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28BB34D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30E6636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17F93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64C3FB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6364C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C29E9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EF0290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E637E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A02CA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25D5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E6BC9F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82ED11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3 675,00</w:t>
            </w:r>
          </w:p>
        </w:tc>
      </w:tr>
      <w:tr w:rsidR="001A432F" w:rsidRPr="00FC6DF5" w14:paraId="37D8C2D0" w14:textId="77777777" w:rsidTr="000C06AE">
        <w:trPr>
          <w:trHeight w:val="225"/>
        </w:trPr>
        <w:tc>
          <w:tcPr>
            <w:tcW w:w="137" w:type="pct"/>
            <w:shd w:val="clear" w:color="auto" w:fill="auto"/>
            <w:noWrap/>
            <w:vAlign w:val="center"/>
          </w:tcPr>
          <w:p w14:paraId="5AAF7696"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865345B"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02 01 99</w:t>
            </w:r>
          </w:p>
        </w:tc>
        <w:tc>
          <w:tcPr>
            <w:tcW w:w="288" w:type="pct"/>
            <w:shd w:val="clear" w:color="auto" w:fill="auto"/>
            <w:noWrap/>
            <w:vAlign w:val="center"/>
            <w:hideMark/>
          </w:tcPr>
          <w:p w14:paraId="7D9655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49FD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09514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24950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191082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F346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6ECC6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480606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BFFF10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4CE01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E2A6C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C85D67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8169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0B263A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6A6CB79"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5C7B1462" w14:textId="77777777" w:rsidTr="000C06AE">
        <w:trPr>
          <w:trHeight w:val="225"/>
        </w:trPr>
        <w:tc>
          <w:tcPr>
            <w:tcW w:w="137" w:type="pct"/>
            <w:shd w:val="clear" w:color="auto" w:fill="auto"/>
            <w:noWrap/>
            <w:vAlign w:val="center"/>
          </w:tcPr>
          <w:p w14:paraId="11B687F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28A155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01 99</w:t>
            </w:r>
          </w:p>
        </w:tc>
        <w:tc>
          <w:tcPr>
            <w:tcW w:w="288" w:type="pct"/>
            <w:shd w:val="clear" w:color="auto" w:fill="auto"/>
            <w:noWrap/>
            <w:vAlign w:val="center"/>
            <w:hideMark/>
          </w:tcPr>
          <w:p w14:paraId="2661C74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26E7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F94AAD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56B56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1E9BAE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B46B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A7D21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D6DC0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1671F3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CA2286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63F4F5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476AA4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424B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754A2D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4F6D5F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4106BCAC" w14:textId="77777777" w:rsidTr="000C06AE">
        <w:trPr>
          <w:trHeight w:val="225"/>
        </w:trPr>
        <w:tc>
          <w:tcPr>
            <w:tcW w:w="137" w:type="pct"/>
            <w:shd w:val="clear" w:color="auto" w:fill="auto"/>
            <w:noWrap/>
            <w:vAlign w:val="center"/>
          </w:tcPr>
          <w:p w14:paraId="78C9E18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3DD970F"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02 99</w:t>
            </w:r>
          </w:p>
        </w:tc>
        <w:tc>
          <w:tcPr>
            <w:tcW w:w="288" w:type="pct"/>
            <w:shd w:val="clear" w:color="auto" w:fill="auto"/>
            <w:noWrap/>
            <w:vAlign w:val="center"/>
            <w:hideMark/>
          </w:tcPr>
          <w:p w14:paraId="16F9227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EAB3CF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A4EA97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6C937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075D0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C71F2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C0405A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15A68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4729D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C13A6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28E7931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70350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53007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E9CF7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6D914F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102A3E52" w14:textId="77777777" w:rsidTr="000C06AE">
        <w:trPr>
          <w:trHeight w:val="225"/>
        </w:trPr>
        <w:tc>
          <w:tcPr>
            <w:tcW w:w="137" w:type="pct"/>
            <w:shd w:val="clear" w:color="auto" w:fill="auto"/>
            <w:noWrap/>
            <w:vAlign w:val="center"/>
          </w:tcPr>
          <w:p w14:paraId="3A80E40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DB7EC2D"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03 03 99</w:t>
            </w:r>
          </w:p>
        </w:tc>
        <w:tc>
          <w:tcPr>
            <w:tcW w:w="288" w:type="pct"/>
            <w:shd w:val="clear" w:color="auto" w:fill="auto"/>
            <w:noWrap/>
            <w:vAlign w:val="center"/>
            <w:hideMark/>
          </w:tcPr>
          <w:p w14:paraId="13EC772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1A4EA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ED301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FE383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62B9B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F3B54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D7DEF4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351877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9C749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D693E0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97DB3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65023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5DE27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BC6F9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B503C6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3B6830BC" w14:textId="77777777" w:rsidTr="000C06AE">
        <w:trPr>
          <w:trHeight w:val="225"/>
        </w:trPr>
        <w:tc>
          <w:tcPr>
            <w:tcW w:w="137" w:type="pct"/>
            <w:shd w:val="clear" w:color="auto" w:fill="auto"/>
            <w:noWrap/>
            <w:vAlign w:val="center"/>
          </w:tcPr>
          <w:p w14:paraId="3FA58FC7"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D89A3C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04 02 99</w:t>
            </w:r>
          </w:p>
        </w:tc>
        <w:tc>
          <w:tcPr>
            <w:tcW w:w="288" w:type="pct"/>
            <w:shd w:val="clear" w:color="auto" w:fill="auto"/>
            <w:noWrap/>
            <w:vAlign w:val="center"/>
            <w:hideMark/>
          </w:tcPr>
          <w:p w14:paraId="345CE5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ACA3DC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BB153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EA10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A8733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CF6FC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400A4B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7BC2F4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96EFA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198914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509D5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5428E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51AAD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91329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F2862EF"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19C958C3" w14:textId="77777777" w:rsidTr="000C06AE">
        <w:trPr>
          <w:trHeight w:val="225"/>
        </w:trPr>
        <w:tc>
          <w:tcPr>
            <w:tcW w:w="137" w:type="pct"/>
            <w:shd w:val="clear" w:color="auto" w:fill="auto"/>
            <w:noWrap/>
            <w:vAlign w:val="center"/>
          </w:tcPr>
          <w:p w14:paraId="272261D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D0FF16E"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06 04 99</w:t>
            </w:r>
          </w:p>
        </w:tc>
        <w:tc>
          <w:tcPr>
            <w:tcW w:w="288" w:type="pct"/>
            <w:shd w:val="clear" w:color="auto" w:fill="auto"/>
            <w:noWrap/>
            <w:vAlign w:val="center"/>
            <w:hideMark/>
          </w:tcPr>
          <w:p w14:paraId="17AE0C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34FB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AA0990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4E1B07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7DFD38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624BD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04DB1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956B72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BE63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8EE00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D8766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E8363E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019BEF9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643D59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0366CCB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0B9A26EC" w14:textId="77777777" w:rsidTr="000C06AE">
        <w:trPr>
          <w:trHeight w:val="225"/>
        </w:trPr>
        <w:tc>
          <w:tcPr>
            <w:tcW w:w="137" w:type="pct"/>
            <w:shd w:val="clear" w:color="auto" w:fill="auto"/>
            <w:noWrap/>
            <w:vAlign w:val="center"/>
          </w:tcPr>
          <w:p w14:paraId="5C5EEC1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4094BBA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06 04 99</w:t>
            </w:r>
          </w:p>
        </w:tc>
        <w:tc>
          <w:tcPr>
            <w:tcW w:w="288" w:type="pct"/>
            <w:shd w:val="clear" w:color="auto" w:fill="auto"/>
            <w:noWrap/>
            <w:vAlign w:val="center"/>
            <w:hideMark/>
          </w:tcPr>
          <w:p w14:paraId="24EFA21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2A8E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3A0CA3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A79FE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51C343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0C27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B430E5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689F9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63BFB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633CF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C9B1B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657858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F664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B77049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FF7AC4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5AD851FA" w14:textId="77777777" w:rsidTr="000C06AE">
        <w:trPr>
          <w:trHeight w:val="225"/>
        </w:trPr>
        <w:tc>
          <w:tcPr>
            <w:tcW w:w="137" w:type="pct"/>
            <w:shd w:val="clear" w:color="auto" w:fill="auto"/>
            <w:noWrap/>
            <w:vAlign w:val="center"/>
          </w:tcPr>
          <w:p w14:paraId="33D3E581"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6318616D"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06 11 99</w:t>
            </w:r>
          </w:p>
        </w:tc>
        <w:tc>
          <w:tcPr>
            <w:tcW w:w="288" w:type="pct"/>
            <w:shd w:val="clear" w:color="auto" w:fill="auto"/>
            <w:noWrap/>
            <w:vAlign w:val="center"/>
            <w:hideMark/>
          </w:tcPr>
          <w:p w14:paraId="395E6B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3F18A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DA2EEC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EAF363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2BFA17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A12E2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E73D67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CF8A1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95A68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C7269D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C543F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471E2AA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B5604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DF4D4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48F5C6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36E7502A" w14:textId="77777777" w:rsidTr="000C06AE">
        <w:trPr>
          <w:trHeight w:val="225"/>
        </w:trPr>
        <w:tc>
          <w:tcPr>
            <w:tcW w:w="137" w:type="pct"/>
            <w:shd w:val="clear" w:color="auto" w:fill="auto"/>
            <w:noWrap/>
            <w:vAlign w:val="center"/>
          </w:tcPr>
          <w:p w14:paraId="37CDC20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6B98869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07 02 99</w:t>
            </w:r>
          </w:p>
        </w:tc>
        <w:tc>
          <w:tcPr>
            <w:tcW w:w="288" w:type="pct"/>
            <w:shd w:val="clear" w:color="auto" w:fill="auto"/>
            <w:noWrap/>
            <w:vAlign w:val="center"/>
            <w:hideMark/>
          </w:tcPr>
          <w:p w14:paraId="556F393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F323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8AECFF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56C38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3D0B6E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05E82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52A8F6E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7145B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31757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18209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4C58E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9FFF2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F75B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E870D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E0C3F5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384037FF" w14:textId="77777777" w:rsidTr="000C06AE">
        <w:trPr>
          <w:trHeight w:val="225"/>
        </w:trPr>
        <w:tc>
          <w:tcPr>
            <w:tcW w:w="137" w:type="pct"/>
            <w:shd w:val="clear" w:color="auto" w:fill="auto"/>
            <w:noWrap/>
            <w:vAlign w:val="center"/>
          </w:tcPr>
          <w:p w14:paraId="62FB277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825A94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08 01 99</w:t>
            </w:r>
          </w:p>
        </w:tc>
        <w:tc>
          <w:tcPr>
            <w:tcW w:w="288" w:type="pct"/>
            <w:shd w:val="clear" w:color="auto" w:fill="auto"/>
            <w:noWrap/>
            <w:vAlign w:val="center"/>
            <w:hideMark/>
          </w:tcPr>
          <w:p w14:paraId="37DC6A6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DEAC8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30E99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234E82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2BBEB9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494F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D7CC1E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62705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1FC40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532A2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229C1E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A5210B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5820F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4F547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0B559B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6F41EDDB" w14:textId="77777777" w:rsidTr="000C06AE">
        <w:trPr>
          <w:trHeight w:val="225"/>
        </w:trPr>
        <w:tc>
          <w:tcPr>
            <w:tcW w:w="137" w:type="pct"/>
            <w:shd w:val="clear" w:color="auto" w:fill="auto"/>
            <w:noWrap/>
            <w:vAlign w:val="center"/>
          </w:tcPr>
          <w:p w14:paraId="12B0FC0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AC1F3A3"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08 03 99</w:t>
            </w:r>
          </w:p>
        </w:tc>
        <w:tc>
          <w:tcPr>
            <w:tcW w:w="288" w:type="pct"/>
            <w:shd w:val="clear" w:color="auto" w:fill="auto"/>
            <w:noWrap/>
            <w:vAlign w:val="center"/>
            <w:hideMark/>
          </w:tcPr>
          <w:p w14:paraId="6DAC6C2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BF3B3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54F75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45915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8AC7B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BFC3EA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6FCB08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70D5B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6708E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722BE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AEDCD9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FF562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C8868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EDDB4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A53E34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67FDA7AA" w14:textId="77777777" w:rsidTr="000C06AE">
        <w:trPr>
          <w:trHeight w:val="225"/>
        </w:trPr>
        <w:tc>
          <w:tcPr>
            <w:tcW w:w="137" w:type="pct"/>
            <w:shd w:val="clear" w:color="auto" w:fill="auto"/>
            <w:noWrap/>
            <w:vAlign w:val="center"/>
          </w:tcPr>
          <w:p w14:paraId="4F4EE21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0439B9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09 01 99</w:t>
            </w:r>
          </w:p>
        </w:tc>
        <w:tc>
          <w:tcPr>
            <w:tcW w:w="288" w:type="pct"/>
            <w:shd w:val="clear" w:color="auto" w:fill="auto"/>
            <w:noWrap/>
            <w:vAlign w:val="center"/>
            <w:hideMark/>
          </w:tcPr>
          <w:p w14:paraId="5CB4BB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8B3B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481264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9A705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794964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5601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60837D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F6FFC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7638259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068A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D0544C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E2BA6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B1E99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35B09B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691873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24D808CE" w14:textId="77777777" w:rsidTr="000C06AE">
        <w:trPr>
          <w:trHeight w:val="225"/>
        </w:trPr>
        <w:tc>
          <w:tcPr>
            <w:tcW w:w="137" w:type="pct"/>
            <w:shd w:val="clear" w:color="auto" w:fill="auto"/>
            <w:noWrap/>
            <w:vAlign w:val="center"/>
          </w:tcPr>
          <w:p w14:paraId="09161EA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30A34DE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10 01 01</w:t>
            </w:r>
          </w:p>
        </w:tc>
        <w:tc>
          <w:tcPr>
            <w:tcW w:w="288" w:type="pct"/>
            <w:shd w:val="clear" w:color="auto" w:fill="auto"/>
            <w:noWrap/>
            <w:vAlign w:val="center"/>
            <w:hideMark/>
          </w:tcPr>
          <w:p w14:paraId="03F071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A33D3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140CA8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DA6E0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603777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0A21C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BEFF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6BF94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466FF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141E4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7D746C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8C2272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645F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4ADC0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8B14CB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3BAF07F5" w14:textId="77777777" w:rsidTr="000C06AE">
        <w:trPr>
          <w:trHeight w:val="225"/>
        </w:trPr>
        <w:tc>
          <w:tcPr>
            <w:tcW w:w="137" w:type="pct"/>
            <w:shd w:val="clear" w:color="auto" w:fill="auto"/>
            <w:noWrap/>
            <w:vAlign w:val="center"/>
          </w:tcPr>
          <w:p w14:paraId="0ED68CE6"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57E800A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10 01 15</w:t>
            </w:r>
          </w:p>
        </w:tc>
        <w:tc>
          <w:tcPr>
            <w:tcW w:w="288" w:type="pct"/>
            <w:shd w:val="clear" w:color="auto" w:fill="auto"/>
            <w:noWrap/>
            <w:vAlign w:val="center"/>
            <w:hideMark/>
          </w:tcPr>
          <w:p w14:paraId="7A6E3A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1C9D17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674FD8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12EC1F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9D3003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BCD4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3C1E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767B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A59E21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0542F7C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5275C7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213014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257FC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FA3AD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5438E1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53858716" w14:textId="77777777" w:rsidTr="000C06AE">
        <w:trPr>
          <w:trHeight w:val="225"/>
        </w:trPr>
        <w:tc>
          <w:tcPr>
            <w:tcW w:w="137" w:type="pct"/>
            <w:shd w:val="clear" w:color="auto" w:fill="auto"/>
            <w:noWrap/>
            <w:vAlign w:val="center"/>
          </w:tcPr>
          <w:p w14:paraId="44D128B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71468E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10 01 80</w:t>
            </w:r>
          </w:p>
        </w:tc>
        <w:tc>
          <w:tcPr>
            <w:tcW w:w="288" w:type="pct"/>
            <w:shd w:val="clear" w:color="auto" w:fill="auto"/>
            <w:noWrap/>
            <w:vAlign w:val="center"/>
            <w:hideMark/>
          </w:tcPr>
          <w:p w14:paraId="550906A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5169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C50A5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EA4FE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4075AE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9374C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8DEC7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B68EF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986B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245B6E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298F8E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1929C0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77882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4AF76C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A6C304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110E7309" w14:textId="77777777" w:rsidTr="000C06AE">
        <w:trPr>
          <w:trHeight w:val="225"/>
        </w:trPr>
        <w:tc>
          <w:tcPr>
            <w:tcW w:w="137" w:type="pct"/>
            <w:shd w:val="clear" w:color="auto" w:fill="auto"/>
            <w:noWrap/>
            <w:vAlign w:val="center"/>
          </w:tcPr>
          <w:p w14:paraId="449C28A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35D0DB2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10 02 01</w:t>
            </w:r>
          </w:p>
        </w:tc>
        <w:tc>
          <w:tcPr>
            <w:tcW w:w="288" w:type="pct"/>
            <w:shd w:val="clear" w:color="auto" w:fill="auto"/>
            <w:noWrap/>
            <w:vAlign w:val="center"/>
            <w:hideMark/>
          </w:tcPr>
          <w:p w14:paraId="28740F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77171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6222C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80D196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9940C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A549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F85A7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B474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EF05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09AFD1C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90ECAE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78BE2E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8D8F7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DC59B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0E1C9F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5AD8022D" w14:textId="77777777" w:rsidTr="000C06AE">
        <w:trPr>
          <w:trHeight w:val="225"/>
        </w:trPr>
        <w:tc>
          <w:tcPr>
            <w:tcW w:w="137" w:type="pct"/>
            <w:shd w:val="clear" w:color="auto" w:fill="auto"/>
            <w:noWrap/>
            <w:vAlign w:val="center"/>
          </w:tcPr>
          <w:p w14:paraId="725FD35E"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13CB8B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10 02 02</w:t>
            </w:r>
          </w:p>
        </w:tc>
        <w:tc>
          <w:tcPr>
            <w:tcW w:w="288" w:type="pct"/>
            <w:shd w:val="clear" w:color="auto" w:fill="auto"/>
            <w:noWrap/>
            <w:vAlign w:val="center"/>
            <w:hideMark/>
          </w:tcPr>
          <w:p w14:paraId="7186BF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6BE5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B443B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3B242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8ADFC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BC5F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A35AB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DBCF7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2B39A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w:t>
            </w:r>
          </w:p>
        </w:tc>
        <w:tc>
          <w:tcPr>
            <w:tcW w:w="327" w:type="pct"/>
            <w:shd w:val="clear" w:color="auto" w:fill="auto"/>
            <w:noWrap/>
            <w:vAlign w:val="center"/>
            <w:hideMark/>
          </w:tcPr>
          <w:p w14:paraId="4F2B60A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E281A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38791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2F29FD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0EB314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9CD7A4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48203B8D" w14:textId="77777777" w:rsidTr="000C06AE">
        <w:trPr>
          <w:trHeight w:val="225"/>
        </w:trPr>
        <w:tc>
          <w:tcPr>
            <w:tcW w:w="137" w:type="pct"/>
            <w:shd w:val="clear" w:color="auto" w:fill="auto"/>
            <w:noWrap/>
            <w:vAlign w:val="center"/>
          </w:tcPr>
          <w:p w14:paraId="2BD86E36"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908DCBE"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10 02 10</w:t>
            </w:r>
          </w:p>
        </w:tc>
        <w:tc>
          <w:tcPr>
            <w:tcW w:w="288" w:type="pct"/>
            <w:shd w:val="clear" w:color="auto" w:fill="auto"/>
            <w:noWrap/>
            <w:vAlign w:val="center"/>
            <w:hideMark/>
          </w:tcPr>
          <w:p w14:paraId="540937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A982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1FB5B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3010A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9FAD4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AB81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9CB30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8D1A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A3B2C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B28E11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A50B8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5BE267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D6C3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C16F3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78DDB3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38F7BC87" w14:textId="77777777" w:rsidTr="000C06AE">
        <w:trPr>
          <w:trHeight w:val="225"/>
        </w:trPr>
        <w:tc>
          <w:tcPr>
            <w:tcW w:w="137" w:type="pct"/>
            <w:shd w:val="clear" w:color="auto" w:fill="auto"/>
            <w:noWrap/>
            <w:vAlign w:val="center"/>
          </w:tcPr>
          <w:p w14:paraId="17997740"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580A2B8"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10 02 80</w:t>
            </w:r>
          </w:p>
        </w:tc>
        <w:tc>
          <w:tcPr>
            <w:tcW w:w="288" w:type="pct"/>
            <w:shd w:val="clear" w:color="auto" w:fill="auto"/>
            <w:noWrap/>
            <w:vAlign w:val="center"/>
            <w:hideMark/>
          </w:tcPr>
          <w:p w14:paraId="62EF70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AFF1A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6D7469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BBB4F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BDBCF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AB6A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1EA1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2E428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BAB0C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D1C68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5D68F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351975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27BB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B5A71B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7CA5A5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0573561D" w14:textId="77777777" w:rsidTr="000C06AE">
        <w:trPr>
          <w:trHeight w:val="225"/>
        </w:trPr>
        <w:tc>
          <w:tcPr>
            <w:tcW w:w="137" w:type="pct"/>
            <w:shd w:val="clear" w:color="auto" w:fill="auto"/>
            <w:noWrap/>
            <w:vAlign w:val="center"/>
          </w:tcPr>
          <w:p w14:paraId="13085E7D"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31D93E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10 02 99</w:t>
            </w:r>
          </w:p>
        </w:tc>
        <w:tc>
          <w:tcPr>
            <w:tcW w:w="288" w:type="pct"/>
            <w:shd w:val="clear" w:color="auto" w:fill="auto"/>
            <w:noWrap/>
            <w:vAlign w:val="center"/>
            <w:hideMark/>
          </w:tcPr>
          <w:p w14:paraId="60C03BD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9C3A9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24B69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217413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12E198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09600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907C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10E43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101C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3711D5A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23F20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AC8A94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F131CC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B43CE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3491339"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3C616067" w14:textId="77777777" w:rsidTr="000C06AE">
        <w:trPr>
          <w:trHeight w:val="225"/>
        </w:trPr>
        <w:tc>
          <w:tcPr>
            <w:tcW w:w="137" w:type="pct"/>
            <w:shd w:val="clear" w:color="auto" w:fill="auto"/>
            <w:noWrap/>
            <w:vAlign w:val="center"/>
          </w:tcPr>
          <w:p w14:paraId="34BB594C"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25D8C62"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02 99</w:t>
            </w:r>
          </w:p>
        </w:tc>
        <w:tc>
          <w:tcPr>
            <w:tcW w:w="288" w:type="pct"/>
            <w:shd w:val="clear" w:color="auto" w:fill="auto"/>
            <w:noWrap/>
            <w:vAlign w:val="center"/>
            <w:hideMark/>
          </w:tcPr>
          <w:p w14:paraId="29DF41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4F0EF0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A0E8F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BA0FEC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A5AB1E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6863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AB070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38DC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674FA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166CA6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F6F8F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5CE256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07DD8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6E2D3A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6DECCBD"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22FFD5B6" w14:textId="77777777" w:rsidTr="000C06AE">
        <w:trPr>
          <w:trHeight w:val="225"/>
        </w:trPr>
        <w:tc>
          <w:tcPr>
            <w:tcW w:w="137" w:type="pct"/>
            <w:shd w:val="clear" w:color="auto" w:fill="auto"/>
            <w:noWrap/>
            <w:vAlign w:val="center"/>
          </w:tcPr>
          <w:p w14:paraId="7EBC1EE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11FAEC8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03 99</w:t>
            </w:r>
          </w:p>
        </w:tc>
        <w:tc>
          <w:tcPr>
            <w:tcW w:w="288" w:type="pct"/>
            <w:shd w:val="clear" w:color="auto" w:fill="auto"/>
            <w:noWrap/>
            <w:vAlign w:val="center"/>
            <w:hideMark/>
          </w:tcPr>
          <w:p w14:paraId="624F96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585DE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31772A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5968E0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BD31A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A7B6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0E86D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D5770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7BE2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19C3A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16E03F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499D7D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FA42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7C88CF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3D58FF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E15D808" w14:textId="77777777" w:rsidTr="000C06AE">
        <w:trPr>
          <w:trHeight w:val="225"/>
        </w:trPr>
        <w:tc>
          <w:tcPr>
            <w:tcW w:w="137" w:type="pct"/>
            <w:shd w:val="clear" w:color="auto" w:fill="auto"/>
            <w:noWrap/>
            <w:vAlign w:val="center"/>
          </w:tcPr>
          <w:p w14:paraId="4BB673B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1813F91"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04 99</w:t>
            </w:r>
          </w:p>
        </w:tc>
        <w:tc>
          <w:tcPr>
            <w:tcW w:w="288" w:type="pct"/>
            <w:shd w:val="clear" w:color="auto" w:fill="auto"/>
            <w:noWrap/>
            <w:vAlign w:val="center"/>
            <w:hideMark/>
          </w:tcPr>
          <w:p w14:paraId="4670779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3A8B47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A21416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 </w:t>
            </w:r>
          </w:p>
        </w:tc>
        <w:tc>
          <w:tcPr>
            <w:tcW w:w="318" w:type="pct"/>
            <w:shd w:val="clear" w:color="auto" w:fill="auto"/>
            <w:noWrap/>
            <w:vAlign w:val="center"/>
            <w:hideMark/>
          </w:tcPr>
          <w:p w14:paraId="48D701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 </w:t>
            </w:r>
          </w:p>
        </w:tc>
        <w:tc>
          <w:tcPr>
            <w:tcW w:w="329" w:type="pct"/>
            <w:shd w:val="clear" w:color="auto" w:fill="auto"/>
            <w:noWrap/>
            <w:vAlign w:val="center"/>
            <w:hideMark/>
          </w:tcPr>
          <w:p w14:paraId="7B5CD4D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35DCD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092B4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71E44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F249E2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2AD32C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26ACC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62E79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FFDD7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83402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E3FBBD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2D445A34" w14:textId="77777777" w:rsidTr="000C06AE">
        <w:trPr>
          <w:trHeight w:val="225"/>
        </w:trPr>
        <w:tc>
          <w:tcPr>
            <w:tcW w:w="137" w:type="pct"/>
            <w:shd w:val="clear" w:color="auto" w:fill="auto"/>
            <w:noWrap/>
            <w:vAlign w:val="center"/>
          </w:tcPr>
          <w:p w14:paraId="370D9C33"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02E1C95"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05 99</w:t>
            </w:r>
          </w:p>
        </w:tc>
        <w:tc>
          <w:tcPr>
            <w:tcW w:w="288" w:type="pct"/>
            <w:shd w:val="clear" w:color="auto" w:fill="auto"/>
            <w:noWrap/>
            <w:vAlign w:val="center"/>
            <w:hideMark/>
          </w:tcPr>
          <w:p w14:paraId="240B41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E11A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CCDDA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035EB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F9A1F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B04EE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4CED78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2FC61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9D01F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5054561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E77E1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8151B0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BB44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7454B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85B2FC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5C24611" w14:textId="77777777" w:rsidTr="000C06AE">
        <w:trPr>
          <w:trHeight w:val="225"/>
        </w:trPr>
        <w:tc>
          <w:tcPr>
            <w:tcW w:w="137" w:type="pct"/>
            <w:shd w:val="clear" w:color="auto" w:fill="auto"/>
            <w:noWrap/>
            <w:vAlign w:val="center"/>
          </w:tcPr>
          <w:p w14:paraId="32455B3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9C98DD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06 99</w:t>
            </w:r>
          </w:p>
        </w:tc>
        <w:tc>
          <w:tcPr>
            <w:tcW w:w="288" w:type="pct"/>
            <w:shd w:val="clear" w:color="auto" w:fill="auto"/>
            <w:noWrap/>
            <w:vAlign w:val="center"/>
            <w:hideMark/>
          </w:tcPr>
          <w:p w14:paraId="345386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4DD1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B67D4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950428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71490C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02FF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0DF05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C9D0C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5A81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A1AD8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2F7D8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9344E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B4D2A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20138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3E3D07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73A7C0A" w14:textId="77777777" w:rsidTr="000C06AE">
        <w:trPr>
          <w:trHeight w:val="225"/>
        </w:trPr>
        <w:tc>
          <w:tcPr>
            <w:tcW w:w="137" w:type="pct"/>
            <w:shd w:val="clear" w:color="auto" w:fill="auto"/>
            <w:noWrap/>
            <w:vAlign w:val="center"/>
          </w:tcPr>
          <w:p w14:paraId="4906E147"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7FD383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07 99</w:t>
            </w:r>
          </w:p>
        </w:tc>
        <w:tc>
          <w:tcPr>
            <w:tcW w:w="288" w:type="pct"/>
            <w:shd w:val="clear" w:color="auto" w:fill="auto"/>
            <w:noWrap/>
            <w:vAlign w:val="center"/>
            <w:hideMark/>
          </w:tcPr>
          <w:p w14:paraId="38632E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001F3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5E9EA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9CD6F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92DD8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C63CF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1EC7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5C6EB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344D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099A9E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21718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B25C21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9346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716598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F7499B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74829109" w14:textId="77777777" w:rsidTr="000C06AE">
        <w:trPr>
          <w:trHeight w:val="225"/>
        </w:trPr>
        <w:tc>
          <w:tcPr>
            <w:tcW w:w="137" w:type="pct"/>
            <w:shd w:val="clear" w:color="auto" w:fill="auto"/>
            <w:noWrap/>
            <w:vAlign w:val="center"/>
          </w:tcPr>
          <w:p w14:paraId="29B5750F"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15889BB"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08 99</w:t>
            </w:r>
          </w:p>
        </w:tc>
        <w:tc>
          <w:tcPr>
            <w:tcW w:w="288" w:type="pct"/>
            <w:shd w:val="clear" w:color="auto" w:fill="auto"/>
            <w:noWrap/>
            <w:vAlign w:val="center"/>
            <w:hideMark/>
          </w:tcPr>
          <w:p w14:paraId="2CA8972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BAE92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F8ED23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5241E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5B561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5E575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049637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79DBA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EC15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5F10BA9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FD25EB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48846A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0A78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BBE144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61BD33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A4442E7" w14:textId="77777777" w:rsidTr="000C06AE">
        <w:trPr>
          <w:trHeight w:val="225"/>
        </w:trPr>
        <w:tc>
          <w:tcPr>
            <w:tcW w:w="137" w:type="pct"/>
            <w:shd w:val="clear" w:color="auto" w:fill="auto"/>
            <w:noWrap/>
            <w:vAlign w:val="center"/>
          </w:tcPr>
          <w:p w14:paraId="5002FEF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DFCAEA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10 09 80</w:t>
            </w:r>
          </w:p>
        </w:tc>
        <w:tc>
          <w:tcPr>
            <w:tcW w:w="288" w:type="pct"/>
            <w:shd w:val="clear" w:color="auto" w:fill="auto"/>
            <w:noWrap/>
            <w:vAlign w:val="center"/>
            <w:hideMark/>
          </w:tcPr>
          <w:p w14:paraId="01C479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97CF99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A7F75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6D69A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1FBA5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1AFC5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4FD9D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65027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41B94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10E58C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E6FC8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174F8B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7565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5D16E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E8187D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F608E0E" w14:textId="77777777" w:rsidTr="000C06AE">
        <w:trPr>
          <w:trHeight w:val="225"/>
        </w:trPr>
        <w:tc>
          <w:tcPr>
            <w:tcW w:w="137" w:type="pct"/>
            <w:shd w:val="clear" w:color="auto" w:fill="auto"/>
            <w:noWrap/>
            <w:vAlign w:val="center"/>
          </w:tcPr>
          <w:p w14:paraId="37C77A00"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AA022EB"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09 99</w:t>
            </w:r>
          </w:p>
        </w:tc>
        <w:tc>
          <w:tcPr>
            <w:tcW w:w="288" w:type="pct"/>
            <w:shd w:val="clear" w:color="auto" w:fill="auto"/>
            <w:noWrap/>
            <w:vAlign w:val="center"/>
            <w:hideMark/>
          </w:tcPr>
          <w:p w14:paraId="6C68982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A27AC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B4CA69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6A0C7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1020F4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710D5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D8D77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8CEEF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D0C5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15288E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FDCD3F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5BBAFF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C5BB5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552F1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A0F133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07F1885E" w14:textId="77777777" w:rsidTr="000C06AE">
        <w:trPr>
          <w:trHeight w:val="225"/>
        </w:trPr>
        <w:tc>
          <w:tcPr>
            <w:tcW w:w="137" w:type="pct"/>
            <w:shd w:val="clear" w:color="auto" w:fill="auto"/>
            <w:noWrap/>
            <w:vAlign w:val="center"/>
          </w:tcPr>
          <w:p w14:paraId="5636729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01D7245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10 99</w:t>
            </w:r>
          </w:p>
        </w:tc>
        <w:tc>
          <w:tcPr>
            <w:tcW w:w="288" w:type="pct"/>
            <w:shd w:val="clear" w:color="auto" w:fill="auto"/>
            <w:noWrap/>
            <w:vAlign w:val="center"/>
            <w:hideMark/>
          </w:tcPr>
          <w:p w14:paraId="3598C48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0B8B3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8D6D63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4E55A9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DD145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06F6F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E02A0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C11F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CF3EA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25A29B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A32795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D670F4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C0C6A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F916AD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8BD0EE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95C9D07" w14:textId="77777777" w:rsidTr="000C06AE">
        <w:trPr>
          <w:trHeight w:val="225"/>
        </w:trPr>
        <w:tc>
          <w:tcPr>
            <w:tcW w:w="137" w:type="pct"/>
            <w:shd w:val="clear" w:color="auto" w:fill="auto"/>
            <w:noWrap/>
            <w:vAlign w:val="center"/>
          </w:tcPr>
          <w:p w14:paraId="5809268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2182BEF"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11 10</w:t>
            </w:r>
          </w:p>
        </w:tc>
        <w:tc>
          <w:tcPr>
            <w:tcW w:w="288" w:type="pct"/>
            <w:shd w:val="clear" w:color="auto" w:fill="auto"/>
            <w:noWrap/>
            <w:vAlign w:val="center"/>
            <w:hideMark/>
          </w:tcPr>
          <w:p w14:paraId="245A6BA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E1D5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1D38F9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3821D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0781A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927E4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0362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F5199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E3BD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DE8C25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57384D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BBB85F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0F43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89C64A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2CD4F0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619FFB41" w14:textId="77777777" w:rsidTr="000C06AE">
        <w:trPr>
          <w:trHeight w:val="225"/>
        </w:trPr>
        <w:tc>
          <w:tcPr>
            <w:tcW w:w="137" w:type="pct"/>
            <w:shd w:val="clear" w:color="auto" w:fill="auto"/>
            <w:noWrap/>
            <w:vAlign w:val="center"/>
          </w:tcPr>
          <w:p w14:paraId="1100C9D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64C4C11"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10 11 12</w:t>
            </w:r>
          </w:p>
        </w:tc>
        <w:tc>
          <w:tcPr>
            <w:tcW w:w="288" w:type="pct"/>
            <w:shd w:val="clear" w:color="auto" w:fill="auto"/>
            <w:noWrap/>
            <w:vAlign w:val="center"/>
            <w:hideMark/>
          </w:tcPr>
          <w:p w14:paraId="180F17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147F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B66DE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462E0E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05A37B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18136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ACA7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ABDF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B06D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6F5556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7E2973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ACF717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41D32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F4F4E7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0824BB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247ED377" w14:textId="77777777" w:rsidTr="000C06AE">
        <w:trPr>
          <w:trHeight w:val="225"/>
        </w:trPr>
        <w:tc>
          <w:tcPr>
            <w:tcW w:w="137" w:type="pct"/>
            <w:shd w:val="clear" w:color="auto" w:fill="auto"/>
            <w:noWrap/>
            <w:vAlign w:val="center"/>
          </w:tcPr>
          <w:p w14:paraId="5176E0E7"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89ED42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12 01</w:t>
            </w:r>
          </w:p>
        </w:tc>
        <w:tc>
          <w:tcPr>
            <w:tcW w:w="288" w:type="pct"/>
            <w:shd w:val="clear" w:color="auto" w:fill="auto"/>
            <w:noWrap/>
            <w:vAlign w:val="center"/>
            <w:hideMark/>
          </w:tcPr>
          <w:p w14:paraId="603E05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660537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86DF8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DE9205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38BA02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8C92A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1E2BB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4F5F6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0C3E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22D5CB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EF7836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8791F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ABC9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E5624C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9CDBAA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509D134" w14:textId="77777777" w:rsidTr="000C06AE">
        <w:trPr>
          <w:trHeight w:val="225"/>
        </w:trPr>
        <w:tc>
          <w:tcPr>
            <w:tcW w:w="137" w:type="pct"/>
            <w:shd w:val="clear" w:color="auto" w:fill="auto"/>
            <w:noWrap/>
            <w:vAlign w:val="center"/>
          </w:tcPr>
          <w:p w14:paraId="30834F8D"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388FAD7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10 12 99</w:t>
            </w:r>
          </w:p>
        </w:tc>
        <w:tc>
          <w:tcPr>
            <w:tcW w:w="288" w:type="pct"/>
            <w:shd w:val="clear" w:color="auto" w:fill="auto"/>
            <w:noWrap/>
            <w:vAlign w:val="center"/>
            <w:hideMark/>
          </w:tcPr>
          <w:p w14:paraId="7AFE6E8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E2B85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DC5A0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31A5FE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8282C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3E56C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A93D4B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53D1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E862ED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CBFC4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3D986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B19EF3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2CFBD9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4CFB0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EA9D98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5A54EFAB" w14:textId="77777777" w:rsidTr="000C06AE">
        <w:trPr>
          <w:trHeight w:val="225"/>
        </w:trPr>
        <w:tc>
          <w:tcPr>
            <w:tcW w:w="137" w:type="pct"/>
            <w:shd w:val="clear" w:color="auto" w:fill="auto"/>
            <w:noWrap/>
            <w:vAlign w:val="center"/>
          </w:tcPr>
          <w:p w14:paraId="34AB793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1568EE5"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12 99</w:t>
            </w:r>
          </w:p>
        </w:tc>
        <w:tc>
          <w:tcPr>
            <w:tcW w:w="288" w:type="pct"/>
            <w:shd w:val="clear" w:color="auto" w:fill="auto"/>
            <w:noWrap/>
            <w:vAlign w:val="center"/>
            <w:hideMark/>
          </w:tcPr>
          <w:p w14:paraId="60B4C57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07B9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D756BB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CB1BCB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9A1C10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75F4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140AB2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8F255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C7E0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55FD81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94FCE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5BB1D4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5DEC0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C33AE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5B420A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2AEE997E" w14:textId="77777777" w:rsidTr="000C06AE">
        <w:trPr>
          <w:trHeight w:val="225"/>
        </w:trPr>
        <w:tc>
          <w:tcPr>
            <w:tcW w:w="137" w:type="pct"/>
            <w:shd w:val="clear" w:color="auto" w:fill="auto"/>
            <w:noWrap/>
            <w:vAlign w:val="center"/>
          </w:tcPr>
          <w:p w14:paraId="077B66E4"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426DE4B"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13 01</w:t>
            </w:r>
          </w:p>
        </w:tc>
        <w:tc>
          <w:tcPr>
            <w:tcW w:w="288" w:type="pct"/>
            <w:shd w:val="clear" w:color="auto" w:fill="auto"/>
            <w:noWrap/>
            <w:vAlign w:val="center"/>
            <w:hideMark/>
          </w:tcPr>
          <w:p w14:paraId="022AB6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B9C52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71833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67161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6B19A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70FB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767C9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3A135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8F779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7CEC169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82AF8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37D745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E4CE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AC4752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DCFE0C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178734EA" w14:textId="77777777" w:rsidTr="000C06AE">
        <w:trPr>
          <w:trHeight w:val="225"/>
        </w:trPr>
        <w:tc>
          <w:tcPr>
            <w:tcW w:w="137" w:type="pct"/>
            <w:shd w:val="clear" w:color="auto" w:fill="auto"/>
            <w:noWrap/>
            <w:vAlign w:val="center"/>
          </w:tcPr>
          <w:p w14:paraId="1E834BF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E0630B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10 80 99</w:t>
            </w:r>
          </w:p>
        </w:tc>
        <w:tc>
          <w:tcPr>
            <w:tcW w:w="288" w:type="pct"/>
            <w:shd w:val="clear" w:color="auto" w:fill="auto"/>
            <w:noWrap/>
            <w:vAlign w:val="center"/>
            <w:hideMark/>
          </w:tcPr>
          <w:p w14:paraId="3E881B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A40A1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E2420F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B12AE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6AFEE0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4A5C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DBA47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E5D63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CCD3D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FE81F6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7085C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6DCDD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272D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409B3C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3420A0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55D1CAD" w14:textId="77777777" w:rsidTr="000C06AE">
        <w:trPr>
          <w:trHeight w:val="225"/>
        </w:trPr>
        <w:tc>
          <w:tcPr>
            <w:tcW w:w="137" w:type="pct"/>
            <w:shd w:val="clear" w:color="auto" w:fill="auto"/>
            <w:noWrap/>
            <w:vAlign w:val="center"/>
          </w:tcPr>
          <w:p w14:paraId="3905B95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BA448A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10 13 99</w:t>
            </w:r>
          </w:p>
        </w:tc>
        <w:tc>
          <w:tcPr>
            <w:tcW w:w="288" w:type="pct"/>
            <w:shd w:val="clear" w:color="auto" w:fill="auto"/>
            <w:noWrap/>
            <w:vAlign w:val="center"/>
            <w:hideMark/>
          </w:tcPr>
          <w:p w14:paraId="5882EBE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A1E0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A1E38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645F14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2E905B6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0EAEB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550B25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D584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3D69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C1480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99001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484808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7A436EB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07FC55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766CC20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7C4425F9" w14:textId="77777777" w:rsidTr="000C06AE">
        <w:trPr>
          <w:trHeight w:val="225"/>
        </w:trPr>
        <w:tc>
          <w:tcPr>
            <w:tcW w:w="137" w:type="pct"/>
            <w:shd w:val="clear" w:color="auto" w:fill="auto"/>
            <w:noWrap/>
            <w:vAlign w:val="center"/>
          </w:tcPr>
          <w:p w14:paraId="2021FC4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2D80B0E"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01 99</w:t>
            </w:r>
          </w:p>
        </w:tc>
        <w:tc>
          <w:tcPr>
            <w:tcW w:w="288" w:type="pct"/>
            <w:shd w:val="clear" w:color="auto" w:fill="auto"/>
            <w:noWrap/>
            <w:vAlign w:val="center"/>
            <w:hideMark/>
          </w:tcPr>
          <w:p w14:paraId="452CFB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9A892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31BEF9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1C455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422CF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73F3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93E43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54B18D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3A9D940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A45E5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768923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61341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CD74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407D75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BDBD9ED"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0FD8FAD9" w14:textId="77777777" w:rsidTr="000C06AE">
        <w:trPr>
          <w:trHeight w:val="225"/>
        </w:trPr>
        <w:tc>
          <w:tcPr>
            <w:tcW w:w="137" w:type="pct"/>
            <w:shd w:val="clear" w:color="auto" w:fill="auto"/>
            <w:noWrap/>
            <w:vAlign w:val="center"/>
          </w:tcPr>
          <w:p w14:paraId="5D71A93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6C762C4D"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03</w:t>
            </w:r>
          </w:p>
        </w:tc>
        <w:tc>
          <w:tcPr>
            <w:tcW w:w="288" w:type="pct"/>
            <w:shd w:val="clear" w:color="auto" w:fill="auto"/>
            <w:noWrap/>
            <w:vAlign w:val="center"/>
            <w:hideMark/>
          </w:tcPr>
          <w:p w14:paraId="0C8E671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1553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338769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829FE5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E0ED2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9A6C2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D80328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7A1FBF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EEF98A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8BF17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5EFC0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9C22C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260E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3FD547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89D267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45BB4D28" w14:textId="77777777" w:rsidTr="000C06AE">
        <w:trPr>
          <w:trHeight w:val="225"/>
        </w:trPr>
        <w:tc>
          <w:tcPr>
            <w:tcW w:w="137" w:type="pct"/>
            <w:shd w:val="clear" w:color="auto" w:fill="auto"/>
            <w:noWrap/>
            <w:vAlign w:val="center"/>
          </w:tcPr>
          <w:p w14:paraId="121C0DF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59512408"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06</w:t>
            </w:r>
          </w:p>
        </w:tc>
        <w:tc>
          <w:tcPr>
            <w:tcW w:w="288" w:type="pct"/>
            <w:shd w:val="clear" w:color="auto" w:fill="auto"/>
            <w:noWrap/>
            <w:vAlign w:val="center"/>
            <w:hideMark/>
          </w:tcPr>
          <w:p w14:paraId="18E03C8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D7F81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F87BB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52852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6F401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EB80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A9EE4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4CA568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0A88B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CFE0E5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97803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C29702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BF668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5CDEA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7A6D16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773D3138" w14:textId="77777777" w:rsidTr="000C06AE">
        <w:trPr>
          <w:trHeight w:val="225"/>
        </w:trPr>
        <w:tc>
          <w:tcPr>
            <w:tcW w:w="137" w:type="pct"/>
            <w:shd w:val="clear" w:color="auto" w:fill="auto"/>
            <w:noWrap/>
            <w:vAlign w:val="center"/>
          </w:tcPr>
          <w:p w14:paraId="3D8BC5F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6370ED8"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99</w:t>
            </w:r>
          </w:p>
        </w:tc>
        <w:tc>
          <w:tcPr>
            <w:tcW w:w="288" w:type="pct"/>
            <w:shd w:val="clear" w:color="auto" w:fill="auto"/>
            <w:noWrap/>
            <w:vAlign w:val="center"/>
            <w:hideMark/>
          </w:tcPr>
          <w:p w14:paraId="794134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77EBA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49796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668D42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EA093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3BBEB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C0FDB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17669A1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6327D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A11480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40579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10B7EB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0973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2AC24D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10EFE4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7459BA83" w14:textId="77777777" w:rsidTr="000C06AE">
        <w:trPr>
          <w:trHeight w:val="225"/>
        </w:trPr>
        <w:tc>
          <w:tcPr>
            <w:tcW w:w="137" w:type="pct"/>
            <w:shd w:val="clear" w:color="auto" w:fill="auto"/>
            <w:noWrap/>
            <w:vAlign w:val="center"/>
          </w:tcPr>
          <w:p w14:paraId="01962C3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792B82B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02 99</w:t>
            </w:r>
          </w:p>
        </w:tc>
        <w:tc>
          <w:tcPr>
            <w:tcW w:w="288" w:type="pct"/>
            <w:shd w:val="clear" w:color="auto" w:fill="auto"/>
            <w:noWrap/>
            <w:vAlign w:val="center"/>
            <w:hideMark/>
          </w:tcPr>
          <w:p w14:paraId="154271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0B60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C8106E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CF1C8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2A2932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F50B2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0BA91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0699F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F08504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CFC8C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FA173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4FE152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2373C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C11D0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27F9A9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140052CF" w14:textId="77777777" w:rsidTr="000C06AE">
        <w:trPr>
          <w:trHeight w:val="225"/>
        </w:trPr>
        <w:tc>
          <w:tcPr>
            <w:tcW w:w="137" w:type="pct"/>
            <w:shd w:val="clear" w:color="auto" w:fill="auto"/>
            <w:noWrap/>
            <w:vAlign w:val="center"/>
          </w:tcPr>
          <w:p w14:paraId="31552DE0"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2BCDC5B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11 05 99</w:t>
            </w:r>
          </w:p>
        </w:tc>
        <w:tc>
          <w:tcPr>
            <w:tcW w:w="288" w:type="pct"/>
            <w:shd w:val="clear" w:color="auto" w:fill="auto"/>
            <w:noWrap/>
            <w:vAlign w:val="center"/>
            <w:hideMark/>
          </w:tcPr>
          <w:p w14:paraId="1026C1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9C97CD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1C84C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C3473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3523A0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89FBC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C8D19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0C1A04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D235FC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11E27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6CDAEA5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55D0D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E872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97E90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76E780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3 765,00</w:t>
            </w:r>
          </w:p>
        </w:tc>
      </w:tr>
      <w:tr w:rsidR="001A432F" w:rsidRPr="00FC6DF5" w14:paraId="5CFBE3FB" w14:textId="77777777" w:rsidTr="000C06AE">
        <w:trPr>
          <w:trHeight w:val="225"/>
        </w:trPr>
        <w:tc>
          <w:tcPr>
            <w:tcW w:w="137" w:type="pct"/>
            <w:shd w:val="clear" w:color="auto" w:fill="auto"/>
            <w:noWrap/>
            <w:vAlign w:val="center"/>
          </w:tcPr>
          <w:p w14:paraId="6B7578A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4A1C9D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12 01 01</w:t>
            </w:r>
          </w:p>
        </w:tc>
        <w:tc>
          <w:tcPr>
            <w:tcW w:w="288" w:type="pct"/>
            <w:shd w:val="clear" w:color="auto" w:fill="auto"/>
            <w:noWrap/>
            <w:vAlign w:val="center"/>
            <w:hideMark/>
          </w:tcPr>
          <w:p w14:paraId="1DC972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34F5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EC6DD7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7E2BF5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77DC67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F32C4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9BB82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9811D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94A3E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03BD4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250AFD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5C7784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02147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7CC98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F0C112F"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7DFAD1B6" w14:textId="77777777" w:rsidTr="000C06AE">
        <w:trPr>
          <w:trHeight w:val="225"/>
        </w:trPr>
        <w:tc>
          <w:tcPr>
            <w:tcW w:w="137" w:type="pct"/>
            <w:shd w:val="clear" w:color="auto" w:fill="auto"/>
            <w:noWrap/>
            <w:vAlign w:val="center"/>
          </w:tcPr>
          <w:p w14:paraId="4665FEF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51F2D0A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12 01 02</w:t>
            </w:r>
          </w:p>
        </w:tc>
        <w:tc>
          <w:tcPr>
            <w:tcW w:w="288" w:type="pct"/>
            <w:shd w:val="clear" w:color="auto" w:fill="auto"/>
            <w:noWrap/>
            <w:vAlign w:val="center"/>
            <w:hideMark/>
          </w:tcPr>
          <w:p w14:paraId="6B3A58D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705F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A0E2D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1CE689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3289D8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2FD6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1 500,00</w:t>
            </w:r>
          </w:p>
        </w:tc>
        <w:tc>
          <w:tcPr>
            <w:tcW w:w="288" w:type="pct"/>
            <w:shd w:val="clear" w:color="auto" w:fill="auto"/>
            <w:noWrap/>
            <w:vAlign w:val="center"/>
            <w:hideMark/>
          </w:tcPr>
          <w:p w14:paraId="3E5513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1 650,00</w:t>
            </w:r>
          </w:p>
        </w:tc>
        <w:tc>
          <w:tcPr>
            <w:tcW w:w="288" w:type="pct"/>
            <w:shd w:val="clear" w:color="auto" w:fill="auto"/>
            <w:noWrap/>
            <w:vAlign w:val="center"/>
            <w:hideMark/>
          </w:tcPr>
          <w:p w14:paraId="60D026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810,00</w:t>
            </w:r>
          </w:p>
        </w:tc>
        <w:tc>
          <w:tcPr>
            <w:tcW w:w="288" w:type="pct"/>
            <w:shd w:val="clear" w:color="auto" w:fill="auto"/>
            <w:noWrap/>
            <w:vAlign w:val="center"/>
            <w:hideMark/>
          </w:tcPr>
          <w:p w14:paraId="2C6FB0F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3E5EFC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310,00</w:t>
            </w:r>
          </w:p>
        </w:tc>
        <w:tc>
          <w:tcPr>
            <w:tcW w:w="318" w:type="pct"/>
            <w:shd w:val="clear" w:color="auto" w:fill="auto"/>
            <w:noWrap/>
            <w:vAlign w:val="center"/>
            <w:hideMark/>
          </w:tcPr>
          <w:p w14:paraId="372C16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325,00</w:t>
            </w:r>
          </w:p>
        </w:tc>
        <w:tc>
          <w:tcPr>
            <w:tcW w:w="329" w:type="pct"/>
            <w:shd w:val="clear" w:color="auto" w:fill="auto"/>
            <w:noWrap/>
            <w:vAlign w:val="center"/>
            <w:hideMark/>
          </w:tcPr>
          <w:p w14:paraId="3174C10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1EB0C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F702D0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D7BB5D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4 625,00</w:t>
            </w:r>
          </w:p>
        </w:tc>
      </w:tr>
      <w:tr w:rsidR="001A432F" w:rsidRPr="00FC6DF5" w14:paraId="14C1DACB" w14:textId="77777777" w:rsidTr="000C06AE">
        <w:trPr>
          <w:trHeight w:val="225"/>
        </w:trPr>
        <w:tc>
          <w:tcPr>
            <w:tcW w:w="137" w:type="pct"/>
            <w:shd w:val="clear" w:color="auto" w:fill="auto"/>
            <w:noWrap/>
            <w:vAlign w:val="center"/>
          </w:tcPr>
          <w:p w14:paraId="1A4C3B90"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995D44F"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12 01 03</w:t>
            </w:r>
          </w:p>
        </w:tc>
        <w:tc>
          <w:tcPr>
            <w:tcW w:w="288" w:type="pct"/>
            <w:shd w:val="clear" w:color="auto" w:fill="auto"/>
            <w:noWrap/>
            <w:vAlign w:val="center"/>
            <w:hideMark/>
          </w:tcPr>
          <w:p w14:paraId="03FEC2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F692C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0D90D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1E5470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3E17F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D7BED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BC0BC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3C134E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BA8350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F082C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479A89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EA6840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22C2C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19615E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5D3ADDD"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13DA9C16" w14:textId="77777777" w:rsidTr="000C06AE">
        <w:trPr>
          <w:trHeight w:val="225"/>
        </w:trPr>
        <w:tc>
          <w:tcPr>
            <w:tcW w:w="137" w:type="pct"/>
            <w:shd w:val="clear" w:color="auto" w:fill="auto"/>
            <w:noWrap/>
            <w:vAlign w:val="center"/>
          </w:tcPr>
          <w:p w14:paraId="6BF3599D"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1C1BAE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12 01 04</w:t>
            </w:r>
          </w:p>
        </w:tc>
        <w:tc>
          <w:tcPr>
            <w:tcW w:w="288" w:type="pct"/>
            <w:shd w:val="clear" w:color="auto" w:fill="auto"/>
            <w:noWrap/>
            <w:vAlign w:val="center"/>
            <w:hideMark/>
          </w:tcPr>
          <w:p w14:paraId="302BBB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C630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6357A3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4C9E529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0D357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BF72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1 500,00</w:t>
            </w:r>
          </w:p>
        </w:tc>
        <w:tc>
          <w:tcPr>
            <w:tcW w:w="288" w:type="pct"/>
            <w:shd w:val="clear" w:color="auto" w:fill="auto"/>
            <w:noWrap/>
            <w:vAlign w:val="center"/>
            <w:hideMark/>
          </w:tcPr>
          <w:p w14:paraId="299E3D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1 650,00</w:t>
            </w:r>
          </w:p>
        </w:tc>
        <w:tc>
          <w:tcPr>
            <w:tcW w:w="288" w:type="pct"/>
            <w:shd w:val="clear" w:color="auto" w:fill="auto"/>
            <w:noWrap/>
            <w:vAlign w:val="center"/>
            <w:hideMark/>
          </w:tcPr>
          <w:p w14:paraId="36BA44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810,00</w:t>
            </w:r>
          </w:p>
        </w:tc>
        <w:tc>
          <w:tcPr>
            <w:tcW w:w="288" w:type="pct"/>
            <w:shd w:val="clear" w:color="auto" w:fill="auto"/>
            <w:noWrap/>
            <w:vAlign w:val="center"/>
            <w:hideMark/>
          </w:tcPr>
          <w:p w14:paraId="22EA692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5D207F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300,00</w:t>
            </w:r>
          </w:p>
        </w:tc>
        <w:tc>
          <w:tcPr>
            <w:tcW w:w="318" w:type="pct"/>
            <w:shd w:val="clear" w:color="auto" w:fill="auto"/>
            <w:noWrap/>
            <w:vAlign w:val="center"/>
            <w:hideMark/>
          </w:tcPr>
          <w:p w14:paraId="35886B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305,00</w:t>
            </w:r>
          </w:p>
        </w:tc>
        <w:tc>
          <w:tcPr>
            <w:tcW w:w="329" w:type="pct"/>
            <w:shd w:val="clear" w:color="auto" w:fill="auto"/>
            <w:noWrap/>
            <w:vAlign w:val="center"/>
            <w:hideMark/>
          </w:tcPr>
          <w:p w14:paraId="4D7F567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2417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8B5AD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CC02F1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4 595,00</w:t>
            </w:r>
          </w:p>
        </w:tc>
      </w:tr>
      <w:tr w:rsidR="001A432F" w:rsidRPr="00FC6DF5" w14:paraId="791488B8" w14:textId="77777777" w:rsidTr="000C06AE">
        <w:trPr>
          <w:trHeight w:val="225"/>
        </w:trPr>
        <w:tc>
          <w:tcPr>
            <w:tcW w:w="137" w:type="pct"/>
            <w:shd w:val="clear" w:color="auto" w:fill="auto"/>
            <w:noWrap/>
            <w:vAlign w:val="center"/>
          </w:tcPr>
          <w:p w14:paraId="44A2A39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E6B19D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12 01 13</w:t>
            </w:r>
          </w:p>
        </w:tc>
        <w:tc>
          <w:tcPr>
            <w:tcW w:w="288" w:type="pct"/>
            <w:shd w:val="clear" w:color="auto" w:fill="auto"/>
            <w:noWrap/>
            <w:vAlign w:val="center"/>
            <w:hideMark/>
          </w:tcPr>
          <w:p w14:paraId="5DCB579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EB6F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F273D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F7F61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4DC76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8C459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FA39A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5C705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F4F057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592494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81108F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092016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5C4DFC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36D7F5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15E4797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34B51F4B" w14:textId="77777777" w:rsidTr="000C06AE">
        <w:trPr>
          <w:trHeight w:val="225"/>
        </w:trPr>
        <w:tc>
          <w:tcPr>
            <w:tcW w:w="137" w:type="pct"/>
            <w:shd w:val="clear" w:color="auto" w:fill="auto"/>
            <w:noWrap/>
            <w:vAlign w:val="center"/>
          </w:tcPr>
          <w:p w14:paraId="23CDE76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2D33AEFE"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12 01 17</w:t>
            </w:r>
          </w:p>
        </w:tc>
        <w:tc>
          <w:tcPr>
            <w:tcW w:w="288" w:type="pct"/>
            <w:shd w:val="clear" w:color="auto" w:fill="auto"/>
            <w:noWrap/>
            <w:vAlign w:val="center"/>
            <w:hideMark/>
          </w:tcPr>
          <w:p w14:paraId="32CD05D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E64D79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DAFFD0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638A8D2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5555A6A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E7F3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6F4F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3CA9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47B8C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789A32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6460E9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8AA08B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3E1C99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6A28D31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B367F0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46FA633F" w14:textId="77777777" w:rsidTr="000C06AE">
        <w:trPr>
          <w:trHeight w:val="225"/>
        </w:trPr>
        <w:tc>
          <w:tcPr>
            <w:tcW w:w="137" w:type="pct"/>
            <w:shd w:val="clear" w:color="auto" w:fill="auto"/>
            <w:noWrap/>
            <w:vAlign w:val="center"/>
          </w:tcPr>
          <w:p w14:paraId="237E469B"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bottom"/>
            <w:hideMark/>
          </w:tcPr>
          <w:p w14:paraId="3E67714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ex 12 01 17</w:t>
            </w:r>
          </w:p>
        </w:tc>
        <w:tc>
          <w:tcPr>
            <w:tcW w:w="288" w:type="pct"/>
            <w:shd w:val="clear" w:color="auto" w:fill="auto"/>
            <w:noWrap/>
            <w:vAlign w:val="center"/>
            <w:hideMark/>
          </w:tcPr>
          <w:p w14:paraId="2171FA9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A6B95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31FF8B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C958F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0B68C3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2EBB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9D098D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283B5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1E2BA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21084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EA93C5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7D7C3C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22FC03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CEDC70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8F981ED"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3 645,00</w:t>
            </w:r>
          </w:p>
        </w:tc>
      </w:tr>
      <w:tr w:rsidR="001A432F" w:rsidRPr="00FC6DF5" w14:paraId="46BDC6E5" w14:textId="77777777" w:rsidTr="000C06AE">
        <w:trPr>
          <w:trHeight w:val="225"/>
        </w:trPr>
        <w:tc>
          <w:tcPr>
            <w:tcW w:w="137" w:type="pct"/>
            <w:shd w:val="clear" w:color="auto" w:fill="auto"/>
            <w:noWrap/>
            <w:vAlign w:val="center"/>
          </w:tcPr>
          <w:p w14:paraId="0EBE554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36DA8C7D"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15 01 04</w:t>
            </w:r>
          </w:p>
        </w:tc>
        <w:tc>
          <w:tcPr>
            <w:tcW w:w="288" w:type="pct"/>
            <w:shd w:val="clear" w:color="auto" w:fill="auto"/>
            <w:noWrap/>
            <w:vAlign w:val="center"/>
            <w:hideMark/>
          </w:tcPr>
          <w:p w14:paraId="794C6F5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5999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C5560E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72747C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9DEE59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71B94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82B0AF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264FE1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6183E6E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C3EC7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2F70871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AFBB7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C624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D651A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AAAD51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3 675,00</w:t>
            </w:r>
          </w:p>
        </w:tc>
      </w:tr>
      <w:tr w:rsidR="001A432F" w:rsidRPr="00FC6DF5" w14:paraId="3B1435C2" w14:textId="77777777" w:rsidTr="000C06AE">
        <w:trPr>
          <w:trHeight w:val="225"/>
        </w:trPr>
        <w:tc>
          <w:tcPr>
            <w:tcW w:w="137" w:type="pct"/>
            <w:shd w:val="clear" w:color="auto" w:fill="auto"/>
            <w:noWrap/>
            <w:vAlign w:val="center"/>
          </w:tcPr>
          <w:p w14:paraId="79841C7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C4553A1"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16 01 03</w:t>
            </w:r>
          </w:p>
        </w:tc>
        <w:tc>
          <w:tcPr>
            <w:tcW w:w="288" w:type="pct"/>
            <w:shd w:val="clear" w:color="auto" w:fill="auto"/>
            <w:noWrap/>
            <w:vAlign w:val="center"/>
            <w:hideMark/>
          </w:tcPr>
          <w:p w14:paraId="6AA623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29E62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125A9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CD907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CF298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1C33DF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A2D495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630D7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1090C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32191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9C8FFA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F051F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A216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4F3A7F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12434E0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5,00</w:t>
            </w:r>
          </w:p>
        </w:tc>
      </w:tr>
      <w:tr w:rsidR="001A432F" w:rsidRPr="00FC6DF5" w14:paraId="474320CE" w14:textId="77777777" w:rsidTr="000C06AE">
        <w:trPr>
          <w:trHeight w:val="225"/>
        </w:trPr>
        <w:tc>
          <w:tcPr>
            <w:tcW w:w="137" w:type="pct"/>
            <w:shd w:val="clear" w:color="auto" w:fill="auto"/>
            <w:noWrap/>
            <w:vAlign w:val="center"/>
          </w:tcPr>
          <w:p w14:paraId="115F3290"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C23850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04*</w:t>
            </w:r>
          </w:p>
        </w:tc>
        <w:tc>
          <w:tcPr>
            <w:tcW w:w="288" w:type="pct"/>
            <w:shd w:val="clear" w:color="auto" w:fill="auto"/>
            <w:noWrap/>
            <w:vAlign w:val="center"/>
            <w:hideMark/>
          </w:tcPr>
          <w:p w14:paraId="49B3E2D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288" w:type="pct"/>
            <w:shd w:val="clear" w:color="auto" w:fill="auto"/>
            <w:noWrap/>
            <w:vAlign w:val="center"/>
            <w:hideMark/>
          </w:tcPr>
          <w:p w14:paraId="151154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54DEC8A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1C4B07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1B1CF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D842C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B2894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49CEA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8A80D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47C8D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7958839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3BDA9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1C656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126AC1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4A0C8C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40,00</w:t>
            </w:r>
          </w:p>
        </w:tc>
      </w:tr>
      <w:tr w:rsidR="001A432F" w:rsidRPr="00FC6DF5" w14:paraId="5B6A4EDC" w14:textId="77777777" w:rsidTr="000C06AE">
        <w:trPr>
          <w:trHeight w:val="225"/>
        </w:trPr>
        <w:tc>
          <w:tcPr>
            <w:tcW w:w="137" w:type="pct"/>
            <w:shd w:val="clear" w:color="auto" w:fill="auto"/>
            <w:noWrap/>
            <w:vAlign w:val="center"/>
          </w:tcPr>
          <w:p w14:paraId="754E669C"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5BC35E7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16 01 06</w:t>
            </w:r>
          </w:p>
        </w:tc>
        <w:tc>
          <w:tcPr>
            <w:tcW w:w="288" w:type="pct"/>
            <w:shd w:val="clear" w:color="auto" w:fill="auto"/>
            <w:noWrap/>
            <w:vAlign w:val="center"/>
            <w:hideMark/>
          </w:tcPr>
          <w:p w14:paraId="710BD5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288" w:type="pct"/>
            <w:shd w:val="clear" w:color="auto" w:fill="auto"/>
            <w:noWrap/>
            <w:vAlign w:val="center"/>
            <w:hideMark/>
          </w:tcPr>
          <w:p w14:paraId="6E0564B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5FF4C9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CEB759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00A918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07D849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5476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55546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93779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560A27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745A6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617B6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B2D8D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634B9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FABC32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40,00</w:t>
            </w:r>
          </w:p>
        </w:tc>
      </w:tr>
      <w:tr w:rsidR="001A432F" w:rsidRPr="00FC6DF5" w14:paraId="1CA674AB" w14:textId="77777777" w:rsidTr="000C06AE">
        <w:trPr>
          <w:trHeight w:val="225"/>
        </w:trPr>
        <w:tc>
          <w:tcPr>
            <w:tcW w:w="137" w:type="pct"/>
            <w:shd w:val="clear" w:color="auto" w:fill="auto"/>
            <w:noWrap/>
            <w:vAlign w:val="center"/>
          </w:tcPr>
          <w:p w14:paraId="186047C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0AD9E4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16 01 12</w:t>
            </w:r>
          </w:p>
        </w:tc>
        <w:tc>
          <w:tcPr>
            <w:tcW w:w="288" w:type="pct"/>
            <w:shd w:val="clear" w:color="auto" w:fill="auto"/>
            <w:noWrap/>
            <w:vAlign w:val="center"/>
            <w:hideMark/>
          </w:tcPr>
          <w:p w14:paraId="5F9E5B4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2120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6FB74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57AF919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0570DC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BE0B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CE99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EEC95E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53F288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021DF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343F6D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161E18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631624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63842E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60EA6EB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4632F346" w14:textId="77777777" w:rsidTr="000C06AE">
        <w:trPr>
          <w:trHeight w:val="225"/>
        </w:trPr>
        <w:tc>
          <w:tcPr>
            <w:tcW w:w="137" w:type="pct"/>
            <w:shd w:val="clear" w:color="auto" w:fill="auto"/>
            <w:noWrap/>
            <w:vAlign w:val="center"/>
          </w:tcPr>
          <w:p w14:paraId="38D6863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18E7810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16 01 17</w:t>
            </w:r>
          </w:p>
        </w:tc>
        <w:tc>
          <w:tcPr>
            <w:tcW w:w="288" w:type="pct"/>
            <w:shd w:val="clear" w:color="auto" w:fill="auto"/>
            <w:noWrap/>
            <w:vAlign w:val="center"/>
            <w:hideMark/>
          </w:tcPr>
          <w:p w14:paraId="044E11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209312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5AE8E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44A0006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93C646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CE3CB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A0F881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00E5A3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4B637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D6EDB3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00DD93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4F61222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C6877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EB5CC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F799417"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0763994D" w14:textId="77777777" w:rsidTr="000C06AE">
        <w:trPr>
          <w:trHeight w:val="225"/>
        </w:trPr>
        <w:tc>
          <w:tcPr>
            <w:tcW w:w="137" w:type="pct"/>
            <w:shd w:val="clear" w:color="auto" w:fill="auto"/>
            <w:noWrap/>
            <w:vAlign w:val="center"/>
          </w:tcPr>
          <w:p w14:paraId="2BAB91C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70038455"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16 01 18</w:t>
            </w:r>
          </w:p>
        </w:tc>
        <w:tc>
          <w:tcPr>
            <w:tcW w:w="288" w:type="pct"/>
            <w:shd w:val="clear" w:color="auto" w:fill="auto"/>
            <w:noWrap/>
            <w:vAlign w:val="center"/>
            <w:hideMark/>
          </w:tcPr>
          <w:p w14:paraId="51F8AE4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43E93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45789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D3555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5215D39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6354A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3FB323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5661B14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7CDAFDF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84D81E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507E97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237D3B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6647C7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80845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071C37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3 230,00</w:t>
            </w:r>
          </w:p>
        </w:tc>
      </w:tr>
      <w:tr w:rsidR="001A432F" w:rsidRPr="00FC6DF5" w14:paraId="3C41DEAE" w14:textId="77777777" w:rsidTr="000C06AE">
        <w:trPr>
          <w:trHeight w:val="225"/>
        </w:trPr>
        <w:tc>
          <w:tcPr>
            <w:tcW w:w="137" w:type="pct"/>
            <w:shd w:val="clear" w:color="auto" w:fill="auto"/>
            <w:noWrap/>
            <w:vAlign w:val="center"/>
          </w:tcPr>
          <w:p w14:paraId="12FCCAE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700048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16 01 19</w:t>
            </w:r>
          </w:p>
        </w:tc>
        <w:tc>
          <w:tcPr>
            <w:tcW w:w="288" w:type="pct"/>
            <w:shd w:val="clear" w:color="auto" w:fill="auto"/>
            <w:noWrap/>
            <w:vAlign w:val="center"/>
            <w:hideMark/>
          </w:tcPr>
          <w:p w14:paraId="26B9E9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5348B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BD36B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8C8D7E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C1035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4EFB49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AF07D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FEB2F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24672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39515B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96EADD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61049A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39E674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590184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2A4BE2A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1AB17A6E" w14:textId="77777777" w:rsidTr="000C06AE">
        <w:trPr>
          <w:trHeight w:val="225"/>
        </w:trPr>
        <w:tc>
          <w:tcPr>
            <w:tcW w:w="137" w:type="pct"/>
            <w:shd w:val="clear" w:color="auto" w:fill="auto"/>
            <w:noWrap/>
            <w:vAlign w:val="center"/>
          </w:tcPr>
          <w:p w14:paraId="460888C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50745D1D"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16 01 20</w:t>
            </w:r>
          </w:p>
        </w:tc>
        <w:tc>
          <w:tcPr>
            <w:tcW w:w="288" w:type="pct"/>
            <w:shd w:val="clear" w:color="auto" w:fill="auto"/>
            <w:noWrap/>
            <w:vAlign w:val="center"/>
            <w:hideMark/>
          </w:tcPr>
          <w:p w14:paraId="1B24F0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1A57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48B55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065D6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DCFDF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AE89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E8EC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6B602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9641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24E1E0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9E1E5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A408AF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391F72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06666A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21FDA50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2112AACD" w14:textId="77777777" w:rsidTr="000C06AE">
        <w:trPr>
          <w:trHeight w:val="225"/>
        </w:trPr>
        <w:tc>
          <w:tcPr>
            <w:tcW w:w="137" w:type="pct"/>
            <w:shd w:val="clear" w:color="auto" w:fill="auto"/>
            <w:noWrap/>
            <w:vAlign w:val="center"/>
          </w:tcPr>
          <w:p w14:paraId="25B282DD"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C5314E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21*</w:t>
            </w:r>
          </w:p>
        </w:tc>
        <w:tc>
          <w:tcPr>
            <w:tcW w:w="288" w:type="pct"/>
            <w:shd w:val="clear" w:color="auto" w:fill="auto"/>
            <w:noWrap/>
            <w:vAlign w:val="center"/>
            <w:hideMark/>
          </w:tcPr>
          <w:p w14:paraId="2A55B9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5C336A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D1407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46300E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0526EF1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B031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59BA0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04235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074C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E1DA19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1CC10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C97E8D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ACBB95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4935F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34CC6A3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5011C14B" w14:textId="77777777" w:rsidTr="000C06AE">
        <w:trPr>
          <w:trHeight w:val="225"/>
        </w:trPr>
        <w:tc>
          <w:tcPr>
            <w:tcW w:w="137" w:type="pct"/>
            <w:shd w:val="clear" w:color="auto" w:fill="auto"/>
            <w:noWrap/>
            <w:vAlign w:val="center"/>
          </w:tcPr>
          <w:p w14:paraId="642F3B82"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30ADD8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16 01 22</w:t>
            </w:r>
          </w:p>
        </w:tc>
        <w:tc>
          <w:tcPr>
            <w:tcW w:w="288" w:type="pct"/>
            <w:shd w:val="clear" w:color="auto" w:fill="auto"/>
            <w:noWrap/>
            <w:vAlign w:val="center"/>
            <w:hideMark/>
          </w:tcPr>
          <w:p w14:paraId="52E1E5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3CAE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5EDF3E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64B1B95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111FCD5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1660A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18771F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42ADA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132A0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9406E4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7D3F09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8C287E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39E3C2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1AC09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700377A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173AAF08" w14:textId="77777777" w:rsidTr="000C06AE">
        <w:trPr>
          <w:trHeight w:val="225"/>
        </w:trPr>
        <w:tc>
          <w:tcPr>
            <w:tcW w:w="137" w:type="pct"/>
            <w:shd w:val="clear" w:color="auto" w:fill="auto"/>
            <w:noWrap/>
            <w:vAlign w:val="center"/>
          </w:tcPr>
          <w:p w14:paraId="543137AE"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7F31FB7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16 01 99</w:t>
            </w:r>
          </w:p>
        </w:tc>
        <w:tc>
          <w:tcPr>
            <w:tcW w:w="288" w:type="pct"/>
            <w:shd w:val="clear" w:color="auto" w:fill="auto"/>
            <w:noWrap/>
            <w:vAlign w:val="center"/>
            <w:hideMark/>
          </w:tcPr>
          <w:p w14:paraId="3B888A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4579D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45FF0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6F904AC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0D91646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DC4DE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48CC86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F1FA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923F8D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40DF8A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7088FB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E7CF9D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4B88F7E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609B5A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42F04959"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609F7314" w14:textId="77777777" w:rsidTr="000C06AE">
        <w:trPr>
          <w:trHeight w:val="225"/>
        </w:trPr>
        <w:tc>
          <w:tcPr>
            <w:tcW w:w="137" w:type="pct"/>
            <w:shd w:val="clear" w:color="auto" w:fill="auto"/>
            <w:noWrap/>
            <w:vAlign w:val="center"/>
          </w:tcPr>
          <w:p w14:paraId="41597543"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1FF45D63"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02 13*</w:t>
            </w:r>
          </w:p>
        </w:tc>
        <w:tc>
          <w:tcPr>
            <w:tcW w:w="288" w:type="pct"/>
            <w:shd w:val="clear" w:color="auto" w:fill="auto"/>
            <w:noWrap/>
            <w:vAlign w:val="center"/>
            <w:hideMark/>
          </w:tcPr>
          <w:p w14:paraId="7CAF74D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221EF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AE890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66FBCCD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64ED841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F0F3C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C493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64F5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30FD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283B92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26286B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8D74F9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14E1F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72CBA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9EBA82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194950B4" w14:textId="77777777" w:rsidTr="000C06AE">
        <w:trPr>
          <w:trHeight w:val="225"/>
        </w:trPr>
        <w:tc>
          <w:tcPr>
            <w:tcW w:w="137" w:type="pct"/>
            <w:shd w:val="clear" w:color="auto" w:fill="auto"/>
            <w:noWrap/>
            <w:vAlign w:val="center"/>
          </w:tcPr>
          <w:p w14:paraId="600EB10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2EAAA041"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16 02 14</w:t>
            </w:r>
          </w:p>
        </w:tc>
        <w:tc>
          <w:tcPr>
            <w:tcW w:w="288" w:type="pct"/>
            <w:shd w:val="clear" w:color="auto" w:fill="auto"/>
            <w:noWrap/>
            <w:vAlign w:val="center"/>
            <w:hideMark/>
          </w:tcPr>
          <w:p w14:paraId="62D2AC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72B41F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18E032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01B12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49AF3DC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2E24D3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EBA1BB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4C60D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F92A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DD891F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864308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6A5B0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D63F2E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E6B6CB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A36F45D"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524C123B" w14:textId="77777777" w:rsidTr="000C06AE">
        <w:trPr>
          <w:trHeight w:val="225"/>
        </w:trPr>
        <w:tc>
          <w:tcPr>
            <w:tcW w:w="137" w:type="pct"/>
            <w:shd w:val="clear" w:color="auto" w:fill="auto"/>
            <w:noWrap/>
            <w:vAlign w:val="center"/>
          </w:tcPr>
          <w:p w14:paraId="2CA9D6B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A9F15B5"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06 01*</w:t>
            </w:r>
          </w:p>
        </w:tc>
        <w:tc>
          <w:tcPr>
            <w:tcW w:w="288" w:type="pct"/>
            <w:shd w:val="clear" w:color="auto" w:fill="auto"/>
            <w:noWrap/>
            <w:vAlign w:val="center"/>
            <w:hideMark/>
          </w:tcPr>
          <w:p w14:paraId="1410717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5DD71E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B6710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BE7014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5827CF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A4538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858C4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A63ED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68B6F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E2E8F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B531AE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E3B300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FADA9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455E9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EE49599"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18842699" w14:textId="77777777" w:rsidTr="000C06AE">
        <w:trPr>
          <w:trHeight w:val="225"/>
        </w:trPr>
        <w:tc>
          <w:tcPr>
            <w:tcW w:w="137" w:type="pct"/>
            <w:shd w:val="clear" w:color="auto" w:fill="auto"/>
            <w:noWrap/>
            <w:vAlign w:val="center"/>
          </w:tcPr>
          <w:p w14:paraId="4B6440D1"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0177488"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06 02*</w:t>
            </w:r>
          </w:p>
        </w:tc>
        <w:tc>
          <w:tcPr>
            <w:tcW w:w="288" w:type="pct"/>
            <w:shd w:val="clear" w:color="auto" w:fill="auto"/>
            <w:noWrap/>
            <w:vAlign w:val="center"/>
            <w:hideMark/>
          </w:tcPr>
          <w:p w14:paraId="7EDE60B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43242F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7401E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41D753A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7CB0114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99440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789373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61876D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94474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A8091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5165E8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D9147C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7A818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BC78CF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1774AF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31EF8BDB" w14:textId="77777777" w:rsidTr="000C06AE">
        <w:trPr>
          <w:trHeight w:val="225"/>
        </w:trPr>
        <w:tc>
          <w:tcPr>
            <w:tcW w:w="137" w:type="pct"/>
            <w:shd w:val="clear" w:color="auto" w:fill="auto"/>
            <w:noWrap/>
            <w:vAlign w:val="center"/>
          </w:tcPr>
          <w:p w14:paraId="20C983E4"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DD5802A"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16 08 01</w:t>
            </w:r>
          </w:p>
        </w:tc>
        <w:tc>
          <w:tcPr>
            <w:tcW w:w="288" w:type="pct"/>
            <w:shd w:val="clear" w:color="auto" w:fill="auto"/>
            <w:noWrap/>
            <w:vAlign w:val="center"/>
            <w:hideMark/>
          </w:tcPr>
          <w:p w14:paraId="32A2D04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1C375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483C36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7DEBDBC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5C5B0B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E56A9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B365D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FA6FD6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45491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B52DB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4C6D0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A2CB7C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093CD1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130169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6CDE946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r>
      <w:tr w:rsidR="001A432F" w:rsidRPr="00FC6DF5" w14:paraId="6DAD2C77" w14:textId="77777777" w:rsidTr="000C06AE">
        <w:trPr>
          <w:trHeight w:val="225"/>
        </w:trPr>
        <w:tc>
          <w:tcPr>
            <w:tcW w:w="137" w:type="pct"/>
            <w:shd w:val="clear" w:color="auto" w:fill="auto"/>
            <w:noWrap/>
            <w:vAlign w:val="center"/>
          </w:tcPr>
          <w:p w14:paraId="4DD52DFE"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652568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17 02 02</w:t>
            </w:r>
          </w:p>
        </w:tc>
        <w:tc>
          <w:tcPr>
            <w:tcW w:w="288" w:type="pct"/>
            <w:shd w:val="clear" w:color="auto" w:fill="auto"/>
            <w:noWrap/>
            <w:vAlign w:val="center"/>
            <w:hideMark/>
          </w:tcPr>
          <w:p w14:paraId="1FCDFFB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CD7C9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D5357A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4157A8F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5AF913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728E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C194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E78EF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08130F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74065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0C7BE2B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7B55DD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53DE1FB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0B7410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7EB7D682"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0CF50ABC" w14:textId="77777777" w:rsidTr="000C06AE">
        <w:trPr>
          <w:trHeight w:val="225"/>
        </w:trPr>
        <w:tc>
          <w:tcPr>
            <w:tcW w:w="137" w:type="pct"/>
            <w:shd w:val="clear" w:color="auto" w:fill="auto"/>
            <w:noWrap/>
            <w:vAlign w:val="center"/>
          </w:tcPr>
          <w:p w14:paraId="278FB928"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4FBF0AF9"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17 04 01</w:t>
            </w:r>
          </w:p>
        </w:tc>
        <w:tc>
          <w:tcPr>
            <w:tcW w:w="288" w:type="pct"/>
            <w:shd w:val="clear" w:color="auto" w:fill="auto"/>
            <w:noWrap/>
            <w:vAlign w:val="center"/>
            <w:hideMark/>
          </w:tcPr>
          <w:p w14:paraId="6F14CB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C8F2F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71DB0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8F766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61D26D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767D1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64E7D10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2C4ADE9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4F4B54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803EA6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6944EAE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13F5810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64D2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2F3E3F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17E14E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2E46A668" w14:textId="77777777" w:rsidTr="000C06AE">
        <w:trPr>
          <w:trHeight w:val="225"/>
        </w:trPr>
        <w:tc>
          <w:tcPr>
            <w:tcW w:w="137" w:type="pct"/>
            <w:shd w:val="clear" w:color="auto" w:fill="auto"/>
            <w:noWrap/>
            <w:vAlign w:val="center"/>
          </w:tcPr>
          <w:p w14:paraId="2FA98AE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6430AD4"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17 04 02</w:t>
            </w:r>
          </w:p>
        </w:tc>
        <w:tc>
          <w:tcPr>
            <w:tcW w:w="288" w:type="pct"/>
            <w:shd w:val="clear" w:color="auto" w:fill="auto"/>
            <w:noWrap/>
            <w:vAlign w:val="center"/>
            <w:hideMark/>
          </w:tcPr>
          <w:p w14:paraId="250315F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26FAD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1548E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73E663E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8933E6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3CECDB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5FB6B1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7EC2B68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0EE1883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D33E6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4B233B8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21AF74E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32460A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59C39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54AB67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0FD245AE" w14:textId="77777777" w:rsidTr="000C06AE">
        <w:trPr>
          <w:trHeight w:val="225"/>
        </w:trPr>
        <w:tc>
          <w:tcPr>
            <w:tcW w:w="137" w:type="pct"/>
            <w:shd w:val="clear" w:color="auto" w:fill="auto"/>
            <w:noWrap/>
            <w:vAlign w:val="center"/>
          </w:tcPr>
          <w:p w14:paraId="676ABFF1"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5526A6E"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17 04 03</w:t>
            </w:r>
          </w:p>
        </w:tc>
        <w:tc>
          <w:tcPr>
            <w:tcW w:w="288" w:type="pct"/>
            <w:shd w:val="clear" w:color="auto" w:fill="auto"/>
            <w:noWrap/>
            <w:vAlign w:val="center"/>
            <w:hideMark/>
          </w:tcPr>
          <w:p w14:paraId="45C9A45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3B1DDF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99E2AF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3E25F4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E6F01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39BBD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1 750,00</w:t>
            </w:r>
          </w:p>
        </w:tc>
        <w:tc>
          <w:tcPr>
            <w:tcW w:w="288" w:type="pct"/>
            <w:shd w:val="clear" w:color="auto" w:fill="auto"/>
            <w:noWrap/>
            <w:vAlign w:val="center"/>
            <w:hideMark/>
          </w:tcPr>
          <w:p w14:paraId="28B101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1 750,00</w:t>
            </w:r>
          </w:p>
        </w:tc>
        <w:tc>
          <w:tcPr>
            <w:tcW w:w="288" w:type="pct"/>
            <w:shd w:val="clear" w:color="auto" w:fill="auto"/>
            <w:noWrap/>
            <w:vAlign w:val="center"/>
            <w:hideMark/>
          </w:tcPr>
          <w:p w14:paraId="2986160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900,00</w:t>
            </w:r>
          </w:p>
        </w:tc>
        <w:tc>
          <w:tcPr>
            <w:tcW w:w="288" w:type="pct"/>
            <w:shd w:val="clear" w:color="auto" w:fill="auto"/>
            <w:noWrap/>
            <w:vAlign w:val="center"/>
            <w:hideMark/>
          </w:tcPr>
          <w:p w14:paraId="1808C53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383B1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415,00</w:t>
            </w:r>
          </w:p>
        </w:tc>
        <w:tc>
          <w:tcPr>
            <w:tcW w:w="318" w:type="pct"/>
            <w:shd w:val="clear" w:color="auto" w:fill="auto"/>
            <w:noWrap/>
            <w:vAlign w:val="center"/>
            <w:hideMark/>
          </w:tcPr>
          <w:p w14:paraId="0E3089B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435,00</w:t>
            </w:r>
          </w:p>
        </w:tc>
        <w:tc>
          <w:tcPr>
            <w:tcW w:w="329" w:type="pct"/>
            <w:shd w:val="clear" w:color="auto" w:fill="auto"/>
            <w:noWrap/>
            <w:vAlign w:val="center"/>
            <w:hideMark/>
          </w:tcPr>
          <w:p w14:paraId="771F720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C65E31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BC4ADF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352855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5 280,00</w:t>
            </w:r>
          </w:p>
        </w:tc>
      </w:tr>
      <w:tr w:rsidR="001A432F" w:rsidRPr="00FC6DF5" w14:paraId="2BEF9A52" w14:textId="77777777" w:rsidTr="000C06AE">
        <w:trPr>
          <w:trHeight w:val="225"/>
        </w:trPr>
        <w:tc>
          <w:tcPr>
            <w:tcW w:w="137" w:type="pct"/>
            <w:shd w:val="clear" w:color="auto" w:fill="auto"/>
            <w:noWrap/>
            <w:vAlign w:val="center"/>
          </w:tcPr>
          <w:p w14:paraId="10C7ED59"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0E91E3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17 04 04</w:t>
            </w:r>
          </w:p>
        </w:tc>
        <w:tc>
          <w:tcPr>
            <w:tcW w:w="288" w:type="pct"/>
            <w:shd w:val="clear" w:color="auto" w:fill="auto"/>
            <w:noWrap/>
            <w:vAlign w:val="center"/>
            <w:hideMark/>
          </w:tcPr>
          <w:p w14:paraId="6A39D8C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3D79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95A854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20B7B1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21541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47E94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471E88D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79752F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1FA6317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5C55F4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3FE408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2A1765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E9D9EB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FDF9E3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0C4760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2CD43E04" w14:textId="77777777" w:rsidTr="000C06AE">
        <w:trPr>
          <w:trHeight w:val="225"/>
        </w:trPr>
        <w:tc>
          <w:tcPr>
            <w:tcW w:w="137" w:type="pct"/>
            <w:shd w:val="clear" w:color="auto" w:fill="auto"/>
            <w:noWrap/>
            <w:vAlign w:val="center"/>
          </w:tcPr>
          <w:p w14:paraId="21FFF7BC"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3CFA6C2"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17 04 05</w:t>
            </w:r>
          </w:p>
        </w:tc>
        <w:tc>
          <w:tcPr>
            <w:tcW w:w="288" w:type="pct"/>
            <w:shd w:val="clear" w:color="auto" w:fill="auto"/>
            <w:noWrap/>
            <w:vAlign w:val="center"/>
            <w:hideMark/>
          </w:tcPr>
          <w:p w14:paraId="003D5AE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D56EF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30FD1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00EAD1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4B75FEE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C1380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778FC5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619A9DF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03AB14B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546F10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1D9A2C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E9CC9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FE585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333A08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2EA28BA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75127B10" w14:textId="77777777" w:rsidTr="000C06AE">
        <w:trPr>
          <w:trHeight w:val="225"/>
        </w:trPr>
        <w:tc>
          <w:tcPr>
            <w:tcW w:w="137" w:type="pct"/>
            <w:shd w:val="clear" w:color="auto" w:fill="auto"/>
            <w:noWrap/>
            <w:vAlign w:val="center"/>
          </w:tcPr>
          <w:p w14:paraId="655BE9B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2219ED2"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17 04 06</w:t>
            </w:r>
          </w:p>
        </w:tc>
        <w:tc>
          <w:tcPr>
            <w:tcW w:w="288" w:type="pct"/>
            <w:shd w:val="clear" w:color="auto" w:fill="auto"/>
            <w:noWrap/>
            <w:vAlign w:val="center"/>
            <w:hideMark/>
          </w:tcPr>
          <w:p w14:paraId="2ED69E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A8B87E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5E9052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677876F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1379105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73AF7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3F1E6ED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0D8F4AC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4D34AD3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8E66A5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3A8AE83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7DFA96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169289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A46F8C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FC3C96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10D5460E" w14:textId="77777777" w:rsidTr="000C06AE">
        <w:trPr>
          <w:trHeight w:val="225"/>
        </w:trPr>
        <w:tc>
          <w:tcPr>
            <w:tcW w:w="137" w:type="pct"/>
            <w:shd w:val="clear" w:color="auto" w:fill="auto"/>
            <w:noWrap/>
            <w:vAlign w:val="center"/>
          </w:tcPr>
          <w:p w14:paraId="6107FE4F"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AB41350"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17 04 07</w:t>
            </w:r>
          </w:p>
        </w:tc>
        <w:tc>
          <w:tcPr>
            <w:tcW w:w="288" w:type="pct"/>
            <w:shd w:val="clear" w:color="auto" w:fill="auto"/>
            <w:noWrap/>
            <w:vAlign w:val="center"/>
            <w:hideMark/>
          </w:tcPr>
          <w:p w14:paraId="3955AC2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6B9D73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2832A2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CF5290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2434E6D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C88770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3A4B5F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788FF39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45805C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86DE9F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5BB4CCD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29" w:type="pct"/>
            <w:shd w:val="clear" w:color="auto" w:fill="auto"/>
            <w:noWrap/>
            <w:vAlign w:val="center"/>
            <w:hideMark/>
          </w:tcPr>
          <w:p w14:paraId="4224465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4AACAA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72D1C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8B48815"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3 780,00</w:t>
            </w:r>
          </w:p>
        </w:tc>
      </w:tr>
      <w:tr w:rsidR="001A432F" w:rsidRPr="00FC6DF5" w14:paraId="23DA1024" w14:textId="77777777" w:rsidTr="000C06AE">
        <w:trPr>
          <w:trHeight w:val="225"/>
        </w:trPr>
        <w:tc>
          <w:tcPr>
            <w:tcW w:w="137" w:type="pct"/>
            <w:shd w:val="clear" w:color="auto" w:fill="auto"/>
            <w:noWrap/>
            <w:vAlign w:val="center"/>
          </w:tcPr>
          <w:p w14:paraId="60ED31F1"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06A1E6D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10*</w:t>
            </w:r>
          </w:p>
        </w:tc>
        <w:tc>
          <w:tcPr>
            <w:tcW w:w="288" w:type="pct"/>
            <w:shd w:val="clear" w:color="auto" w:fill="auto"/>
            <w:noWrap/>
            <w:vAlign w:val="center"/>
            <w:hideMark/>
          </w:tcPr>
          <w:p w14:paraId="0C2246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9F7D91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54504ED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7ECDE1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45106E8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1,00</w:t>
            </w:r>
          </w:p>
        </w:tc>
        <w:tc>
          <w:tcPr>
            <w:tcW w:w="288" w:type="pct"/>
            <w:shd w:val="clear" w:color="auto" w:fill="auto"/>
            <w:noWrap/>
            <w:vAlign w:val="center"/>
            <w:hideMark/>
          </w:tcPr>
          <w:p w14:paraId="226DBD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6FADE3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12C925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5F604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A0BB2A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DD27FC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F7BA79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5DA1B1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0B4DE7C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6C2378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w:t>
            </w:r>
          </w:p>
        </w:tc>
      </w:tr>
      <w:tr w:rsidR="001A432F" w:rsidRPr="00FC6DF5" w14:paraId="37BAD082" w14:textId="77777777" w:rsidTr="000C06AE">
        <w:trPr>
          <w:trHeight w:val="225"/>
        </w:trPr>
        <w:tc>
          <w:tcPr>
            <w:tcW w:w="137" w:type="pct"/>
            <w:shd w:val="clear" w:color="auto" w:fill="auto"/>
            <w:noWrap/>
            <w:vAlign w:val="center"/>
          </w:tcPr>
          <w:p w14:paraId="7FA9E87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34488163"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17 04 11</w:t>
            </w:r>
          </w:p>
        </w:tc>
        <w:tc>
          <w:tcPr>
            <w:tcW w:w="288" w:type="pct"/>
            <w:shd w:val="clear" w:color="auto" w:fill="auto"/>
            <w:noWrap/>
            <w:vAlign w:val="center"/>
            <w:hideMark/>
          </w:tcPr>
          <w:p w14:paraId="5C98908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3EE460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7" w:type="pct"/>
            <w:shd w:val="clear" w:color="auto" w:fill="auto"/>
            <w:noWrap/>
            <w:vAlign w:val="center"/>
            <w:hideMark/>
          </w:tcPr>
          <w:p w14:paraId="4701DF2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8" w:type="pct"/>
            <w:shd w:val="clear" w:color="auto" w:fill="auto"/>
            <w:noWrap/>
            <w:vAlign w:val="center"/>
            <w:hideMark/>
          </w:tcPr>
          <w:p w14:paraId="2DDA95C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29" w:type="pct"/>
            <w:shd w:val="clear" w:color="auto" w:fill="auto"/>
            <w:noWrap/>
            <w:vAlign w:val="center"/>
            <w:hideMark/>
          </w:tcPr>
          <w:p w14:paraId="35B0355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3FAA90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233B0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3F7127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88C03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E7D6C0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2CA66FE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820F59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7379C2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21238D2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6BEB2A1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r>
      <w:tr w:rsidR="001A432F" w:rsidRPr="00FC6DF5" w14:paraId="3E5384C7" w14:textId="77777777" w:rsidTr="000C06AE">
        <w:trPr>
          <w:trHeight w:val="225"/>
        </w:trPr>
        <w:tc>
          <w:tcPr>
            <w:tcW w:w="137" w:type="pct"/>
            <w:shd w:val="clear" w:color="auto" w:fill="auto"/>
            <w:noWrap/>
            <w:vAlign w:val="center"/>
          </w:tcPr>
          <w:p w14:paraId="14DDD363"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1D032D5F"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19 01 02</w:t>
            </w:r>
          </w:p>
        </w:tc>
        <w:tc>
          <w:tcPr>
            <w:tcW w:w="288" w:type="pct"/>
            <w:shd w:val="clear" w:color="auto" w:fill="auto"/>
            <w:noWrap/>
            <w:vAlign w:val="center"/>
            <w:hideMark/>
          </w:tcPr>
          <w:p w14:paraId="1DF0560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8210D1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6FF9D7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749D3D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1650127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8E0CC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32353D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D53C5C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1D7545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35,00</w:t>
            </w:r>
          </w:p>
        </w:tc>
        <w:tc>
          <w:tcPr>
            <w:tcW w:w="327" w:type="pct"/>
            <w:shd w:val="clear" w:color="auto" w:fill="auto"/>
            <w:noWrap/>
            <w:vAlign w:val="center"/>
            <w:hideMark/>
          </w:tcPr>
          <w:p w14:paraId="0CCC41F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130A58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0F0418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B2EE01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4057D0C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3F08CBB"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r>
      <w:tr w:rsidR="001A432F" w:rsidRPr="00FC6DF5" w14:paraId="4CD6DA5C" w14:textId="77777777" w:rsidTr="000C06AE">
        <w:trPr>
          <w:trHeight w:val="225"/>
        </w:trPr>
        <w:tc>
          <w:tcPr>
            <w:tcW w:w="137" w:type="pct"/>
            <w:shd w:val="clear" w:color="auto" w:fill="auto"/>
            <w:noWrap/>
            <w:vAlign w:val="center"/>
          </w:tcPr>
          <w:p w14:paraId="25198B87"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600A8D9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19 10 01</w:t>
            </w:r>
          </w:p>
        </w:tc>
        <w:tc>
          <w:tcPr>
            <w:tcW w:w="288" w:type="pct"/>
            <w:shd w:val="clear" w:color="auto" w:fill="auto"/>
            <w:noWrap/>
            <w:vAlign w:val="center"/>
            <w:hideMark/>
          </w:tcPr>
          <w:p w14:paraId="0FE6A1A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DD3C48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0265DF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AF04D3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2FCEE11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9E0C5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004C4F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0A8F0E8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2D2DA21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AB0526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6955B58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18230E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3EC95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62A9B4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B93B6C0"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54C1CEB8" w14:textId="77777777" w:rsidTr="000C06AE">
        <w:trPr>
          <w:trHeight w:val="225"/>
        </w:trPr>
        <w:tc>
          <w:tcPr>
            <w:tcW w:w="137" w:type="pct"/>
            <w:shd w:val="clear" w:color="auto" w:fill="auto"/>
            <w:noWrap/>
            <w:vAlign w:val="center"/>
          </w:tcPr>
          <w:p w14:paraId="6983E9DD"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04AFB973"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19 10 02</w:t>
            </w:r>
          </w:p>
        </w:tc>
        <w:tc>
          <w:tcPr>
            <w:tcW w:w="288" w:type="pct"/>
            <w:shd w:val="clear" w:color="auto" w:fill="auto"/>
            <w:noWrap/>
            <w:vAlign w:val="center"/>
            <w:hideMark/>
          </w:tcPr>
          <w:p w14:paraId="646A356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98FE5A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06AB9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196977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7E12B64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EE7264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74B3823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2597B32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47C0AF1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460AE47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2AEBAFE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2EC70D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56C1AA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3F46343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034DA50E"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5DC2C545" w14:textId="77777777" w:rsidTr="000C06AE">
        <w:trPr>
          <w:trHeight w:val="225"/>
        </w:trPr>
        <w:tc>
          <w:tcPr>
            <w:tcW w:w="137" w:type="pct"/>
            <w:shd w:val="clear" w:color="auto" w:fill="auto"/>
            <w:noWrap/>
            <w:vAlign w:val="center"/>
          </w:tcPr>
          <w:p w14:paraId="2A24515F"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E5282E7"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19 12 02</w:t>
            </w:r>
          </w:p>
        </w:tc>
        <w:tc>
          <w:tcPr>
            <w:tcW w:w="288" w:type="pct"/>
            <w:shd w:val="clear" w:color="auto" w:fill="auto"/>
            <w:noWrap/>
            <w:vAlign w:val="center"/>
            <w:hideMark/>
          </w:tcPr>
          <w:p w14:paraId="4E74A6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C16A531"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3BCC3B2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2505B51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6701D5A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C6D4EE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18784CA9"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5A219B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669A29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D8F030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6273CF4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0FE499D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FED76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63D711D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4CD335C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531E74AB" w14:textId="77777777" w:rsidTr="000C06AE">
        <w:trPr>
          <w:trHeight w:val="225"/>
        </w:trPr>
        <w:tc>
          <w:tcPr>
            <w:tcW w:w="137" w:type="pct"/>
            <w:shd w:val="clear" w:color="auto" w:fill="auto"/>
            <w:noWrap/>
            <w:vAlign w:val="center"/>
          </w:tcPr>
          <w:p w14:paraId="1416C7D4"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vAlign w:val="center"/>
            <w:hideMark/>
          </w:tcPr>
          <w:p w14:paraId="48FCC8BC"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19 12 03</w:t>
            </w:r>
          </w:p>
        </w:tc>
        <w:tc>
          <w:tcPr>
            <w:tcW w:w="288" w:type="pct"/>
            <w:shd w:val="clear" w:color="auto" w:fill="auto"/>
            <w:noWrap/>
            <w:vAlign w:val="center"/>
            <w:hideMark/>
          </w:tcPr>
          <w:p w14:paraId="24ADC1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8E1052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B8F6B4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38127E6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3887C41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B7B0A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1 050,00</w:t>
            </w:r>
          </w:p>
        </w:tc>
        <w:tc>
          <w:tcPr>
            <w:tcW w:w="288" w:type="pct"/>
            <w:shd w:val="clear" w:color="auto" w:fill="auto"/>
            <w:noWrap/>
            <w:vAlign w:val="center"/>
            <w:hideMark/>
          </w:tcPr>
          <w:p w14:paraId="4A49615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1 155,00</w:t>
            </w:r>
          </w:p>
        </w:tc>
        <w:tc>
          <w:tcPr>
            <w:tcW w:w="288" w:type="pct"/>
            <w:shd w:val="clear" w:color="auto" w:fill="auto"/>
            <w:noWrap/>
            <w:vAlign w:val="center"/>
            <w:hideMark/>
          </w:tcPr>
          <w:p w14:paraId="7C28DC8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530,00</w:t>
            </w:r>
          </w:p>
        </w:tc>
        <w:tc>
          <w:tcPr>
            <w:tcW w:w="288" w:type="pct"/>
            <w:shd w:val="clear" w:color="auto" w:fill="auto"/>
            <w:noWrap/>
            <w:vAlign w:val="center"/>
            <w:hideMark/>
          </w:tcPr>
          <w:p w14:paraId="46A082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16BA69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200,00</w:t>
            </w:r>
          </w:p>
        </w:tc>
        <w:tc>
          <w:tcPr>
            <w:tcW w:w="318" w:type="pct"/>
            <w:shd w:val="clear" w:color="auto" w:fill="auto"/>
            <w:noWrap/>
            <w:vAlign w:val="center"/>
            <w:hideMark/>
          </w:tcPr>
          <w:p w14:paraId="087F4AC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205,00</w:t>
            </w:r>
          </w:p>
        </w:tc>
        <w:tc>
          <w:tcPr>
            <w:tcW w:w="329" w:type="pct"/>
            <w:shd w:val="clear" w:color="auto" w:fill="auto"/>
            <w:noWrap/>
            <w:vAlign w:val="center"/>
            <w:hideMark/>
          </w:tcPr>
          <w:p w14:paraId="166449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2075B5B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5EC8D71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59EF79BF"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3 170,00</w:t>
            </w:r>
          </w:p>
        </w:tc>
      </w:tr>
      <w:tr w:rsidR="001A432F" w:rsidRPr="00FC6DF5" w14:paraId="28CACF3E" w14:textId="77777777" w:rsidTr="000C06AE">
        <w:trPr>
          <w:trHeight w:val="225"/>
        </w:trPr>
        <w:tc>
          <w:tcPr>
            <w:tcW w:w="137" w:type="pct"/>
            <w:shd w:val="clear" w:color="auto" w:fill="auto"/>
            <w:noWrap/>
            <w:vAlign w:val="center"/>
          </w:tcPr>
          <w:p w14:paraId="526EAD9F"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7B077D02"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19 12 05</w:t>
            </w:r>
          </w:p>
        </w:tc>
        <w:tc>
          <w:tcPr>
            <w:tcW w:w="288" w:type="pct"/>
            <w:shd w:val="clear" w:color="auto" w:fill="auto"/>
            <w:noWrap/>
            <w:vAlign w:val="center"/>
            <w:hideMark/>
          </w:tcPr>
          <w:p w14:paraId="6953A42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8CDFBE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2146D26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5024CF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344FD5F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CFE84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440DCDB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098F59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7135A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C87CC97"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0C0A65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69BAC1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3C96BBC8"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7DAEB7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32C0C82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103C63BA" w14:textId="77777777" w:rsidTr="000C06AE">
        <w:trPr>
          <w:trHeight w:val="225"/>
        </w:trPr>
        <w:tc>
          <w:tcPr>
            <w:tcW w:w="137" w:type="pct"/>
            <w:shd w:val="clear" w:color="auto" w:fill="auto"/>
            <w:noWrap/>
            <w:vAlign w:val="center"/>
          </w:tcPr>
          <w:p w14:paraId="077D3FEA"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6B09A4EF"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20 01 40</w:t>
            </w:r>
          </w:p>
        </w:tc>
        <w:tc>
          <w:tcPr>
            <w:tcW w:w="288" w:type="pct"/>
            <w:shd w:val="clear" w:color="auto" w:fill="auto"/>
            <w:noWrap/>
            <w:vAlign w:val="center"/>
            <w:hideMark/>
          </w:tcPr>
          <w:p w14:paraId="6C09561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3D3988F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6347BA33"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18" w:type="pct"/>
            <w:shd w:val="clear" w:color="auto" w:fill="auto"/>
            <w:noWrap/>
            <w:vAlign w:val="center"/>
            <w:hideMark/>
          </w:tcPr>
          <w:p w14:paraId="51BF344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15,00</w:t>
            </w:r>
          </w:p>
        </w:tc>
        <w:tc>
          <w:tcPr>
            <w:tcW w:w="329" w:type="pct"/>
            <w:shd w:val="clear" w:color="auto" w:fill="auto"/>
            <w:noWrap/>
            <w:vAlign w:val="center"/>
            <w:hideMark/>
          </w:tcPr>
          <w:p w14:paraId="2F4499E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75CFEE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1 255,00</w:t>
            </w:r>
          </w:p>
        </w:tc>
        <w:tc>
          <w:tcPr>
            <w:tcW w:w="288" w:type="pct"/>
            <w:shd w:val="clear" w:color="auto" w:fill="auto"/>
            <w:noWrap/>
            <w:vAlign w:val="center"/>
            <w:hideMark/>
          </w:tcPr>
          <w:p w14:paraId="44F60E9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1 375,00</w:t>
            </w:r>
          </w:p>
        </w:tc>
        <w:tc>
          <w:tcPr>
            <w:tcW w:w="288" w:type="pct"/>
            <w:shd w:val="clear" w:color="auto" w:fill="auto"/>
            <w:noWrap/>
            <w:vAlign w:val="center"/>
            <w:hideMark/>
          </w:tcPr>
          <w:p w14:paraId="2E99774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620,00</w:t>
            </w:r>
          </w:p>
        </w:tc>
        <w:tc>
          <w:tcPr>
            <w:tcW w:w="288" w:type="pct"/>
            <w:shd w:val="clear" w:color="auto" w:fill="auto"/>
            <w:noWrap/>
            <w:vAlign w:val="center"/>
            <w:hideMark/>
          </w:tcPr>
          <w:p w14:paraId="50813415"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07B7F54E"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250,00</w:t>
            </w:r>
          </w:p>
        </w:tc>
        <w:tc>
          <w:tcPr>
            <w:tcW w:w="318" w:type="pct"/>
            <w:shd w:val="clear" w:color="auto" w:fill="auto"/>
            <w:noWrap/>
            <w:vAlign w:val="center"/>
            <w:hideMark/>
          </w:tcPr>
          <w:p w14:paraId="374A657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265,00</w:t>
            </w:r>
          </w:p>
        </w:tc>
        <w:tc>
          <w:tcPr>
            <w:tcW w:w="329" w:type="pct"/>
            <w:shd w:val="clear" w:color="auto" w:fill="auto"/>
            <w:noWrap/>
            <w:vAlign w:val="center"/>
            <w:hideMark/>
          </w:tcPr>
          <w:p w14:paraId="3C24301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354FD3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7" w:type="pct"/>
            <w:shd w:val="clear" w:color="auto" w:fill="auto"/>
            <w:noWrap/>
            <w:vAlign w:val="center"/>
            <w:hideMark/>
          </w:tcPr>
          <w:p w14:paraId="7E82857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51" w:type="pct"/>
            <w:shd w:val="clear" w:color="auto" w:fill="F2F2F2" w:themeFill="background1" w:themeFillShade="F2"/>
            <w:noWrap/>
            <w:vAlign w:val="center"/>
            <w:hideMark/>
          </w:tcPr>
          <w:p w14:paraId="7047DED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3 795,00</w:t>
            </w:r>
          </w:p>
        </w:tc>
      </w:tr>
      <w:tr w:rsidR="001A432F" w:rsidRPr="00FC6DF5" w14:paraId="79AF520B" w14:textId="77777777" w:rsidTr="000C06AE">
        <w:trPr>
          <w:trHeight w:val="225"/>
        </w:trPr>
        <w:tc>
          <w:tcPr>
            <w:tcW w:w="137" w:type="pct"/>
            <w:shd w:val="clear" w:color="auto" w:fill="auto"/>
            <w:noWrap/>
            <w:vAlign w:val="center"/>
          </w:tcPr>
          <w:p w14:paraId="77CAA205" w14:textId="77777777" w:rsidR="005852E9" w:rsidRPr="00FC6DF5" w:rsidRDefault="005852E9" w:rsidP="005852E9">
            <w:pPr>
              <w:pStyle w:val="Akapitzlist"/>
              <w:numPr>
                <w:ilvl w:val="0"/>
                <w:numId w:val="250"/>
              </w:numPr>
              <w:spacing w:after="0" w:line="276" w:lineRule="auto"/>
              <w:rPr>
                <w:rFonts w:ascii="Century Gothic" w:eastAsia="Times New Roman" w:hAnsi="Century Gothic" w:cs="Calibri"/>
                <w:sz w:val="14"/>
                <w:szCs w:val="14"/>
                <w:lang w:eastAsia="pl-PL"/>
              </w:rPr>
            </w:pPr>
          </w:p>
        </w:tc>
        <w:tc>
          <w:tcPr>
            <w:tcW w:w="331" w:type="pct"/>
            <w:shd w:val="clear" w:color="auto" w:fill="auto"/>
            <w:noWrap/>
            <w:vAlign w:val="center"/>
            <w:hideMark/>
          </w:tcPr>
          <w:p w14:paraId="33B696A6" w14:textId="77777777" w:rsidR="005852E9" w:rsidRPr="00FE691F" w:rsidRDefault="005852E9" w:rsidP="000C06AE">
            <w:pPr>
              <w:spacing w:after="0" w:line="276" w:lineRule="auto"/>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20 03 07</w:t>
            </w:r>
          </w:p>
        </w:tc>
        <w:tc>
          <w:tcPr>
            <w:tcW w:w="288" w:type="pct"/>
            <w:shd w:val="clear" w:color="auto" w:fill="auto"/>
            <w:noWrap/>
            <w:vAlign w:val="center"/>
            <w:hideMark/>
          </w:tcPr>
          <w:p w14:paraId="7EBE2974"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0494E76"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753E08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67D8945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7ABEF782"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0B2A41BF"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6F28F84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11C8B47A"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288" w:type="pct"/>
            <w:shd w:val="clear" w:color="auto" w:fill="auto"/>
            <w:noWrap/>
            <w:vAlign w:val="center"/>
            <w:hideMark/>
          </w:tcPr>
          <w:p w14:paraId="5BC05E4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7" w:type="pct"/>
            <w:shd w:val="clear" w:color="auto" w:fill="auto"/>
            <w:noWrap/>
            <w:vAlign w:val="center"/>
            <w:hideMark/>
          </w:tcPr>
          <w:p w14:paraId="7DEE695D"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18" w:type="pct"/>
            <w:shd w:val="clear" w:color="auto" w:fill="auto"/>
            <w:noWrap/>
            <w:vAlign w:val="center"/>
            <w:hideMark/>
          </w:tcPr>
          <w:p w14:paraId="3E4D1A3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w:t>
            </w:r>
          </w:p>
        </w:tc>
        <w:tc>
          <w:tcPr>
            <w:tcW w:w="329" w:type="pct"/>
            <w:shd w:val="clear" w:color="auto" w:fill="auto"/>
            <w:noWrap/>
            <w:vAlign w:val="center"/>
            <w:hideMark/>
          </w:tcPr>
          <w:p w14:paraId="2EF4369B"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88" w:type="pct"/>
            <w:shd w:val="clear" w:color="auto" w:fill="auto"/>
            <w:noWrap/>
            <w:vAlign w:val="center"/>
            <w:hideMark/>
          </w:tcPr>
          <w:p w14:paraId="69DFA4BC"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317" w:type="pct"/>
            <w:shd w:val="clear" w:color="auto" w:fill="auto"/>
            <w:noWrap/>
            <w:vAlign w:val="center"/>
            <w:hideMark/>
          </w:tcPr>
          <w:p w14:paraId="43BFA4A0" w14:textId="77777777" w:rsidR="005852E9" w:rsidRPr="00FE691F" w:rsidRDefault="005852E9" w:rsidP="000C06AE">
            <w:pPr>
              <w:spacing w:after="0" w:line="276" w:lineRule="auto"/>
              <w:jc w:val="right"/>
              <w:rPr>
                <w:rFonts w:ascii="Century Gothic" w:eastAsia="Times New Roman" w:hAnsi="Century Gothic" w:cs="Calibri"/>
                <w:sz w:val="14"/>
                <w:szCs w:val="14"/>
                <w:lang w:eastAsia="pl-PL"/>
              </w:rPr>
            </w:pPr>
            <w:r w:rsidRPr="00FE691F">
              <w:rPr>
                <w:rFonts w:ascii="Century Gothic" w:eastAsia="Times New Roman" w:hAnsi="Century Gothic" w:cs="Calibri"/>
                <w:sz w:val="14"/>
                <w:szCs w:val="14"/>
                <w:lang w:eastAsia="pl-PL"/>
              </w:rPr>
              <w:t>5,00</w:t>
            </w:r>
          </w:p>
        </w:tc>
        <w:tc>
          <w:tcPr>
            <w:tcW w:w="251" w:type="pct"/>
            <w:shd w:val="clear" w:color="auto" w:fill="F2F2F2" w:themeFill="background1" w:themeFillShade="F2"/>
            <w:noWrap/>
            <w:vAlign w:val="center"/>
            <w:hideMark/>
          </w:tcPr>
          <w:p w14:paraId="2A1B704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15,00</w:t>
            </w:r>
          </w:p>
        </w:tc>
      </w:tr>
      <w:tr w:rsidR="001A432F" w:rsidRPr="00FC6DF5" w14:paraId="449B01EE" w14:textId="77777777" w:rsidTr="000C06AE">
        <w:trPr>
          <w:trHeight w:val="225"/>
        </w:trPr>
        <w:tc>
          <w:tcPr>
            <w:tcW w:w="5000" w:type="pct"/>
            <w:gridSpan w:val="17"/>
            <w:shd w:val="clear" w:color="auto" w:fill="F2F2F2" w:themeFill="background1" w:themeFillShade="F2"/>
            <w:noWrap/>
            <w:vAlign w:val="center"/>
          </w:tcPr>
          <w:p w14:paraId="55EB72AC" w14:textId="1F9E970B" w:rsidR="005852E9" w:rsidRPr="00FC6DF5" w:rsidRDefault="005852E9" w:rsidP="000C06AE">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Największa masa odpadów, która mogłaby być magazynowana w tym samym czasie w danym miejscu tymczasowego magazynowania od nr 1 do nr 10, wynikająca z wymiarów każdego z miejsc magazynowania odpadów przeznaczonych do przetwarzania oraz zbierania, które mogą być magazynowane w tym samym czasie</w:t>
            </w:r>
          </w:p>
        </w:tc>
      </w:tr>
      <w:tr w:rsidR="001A432F" w:rsidRPr="00FC6DF5" w14:paraId="603C1597" w14:textId="77777777" w:rsidTr="000C06AE">
        <w:trPr>
          <w:trHeight w:val="225"/>
        </w:trPr>
        <w:tc>
          <w:tcPr>
            <w:tcW w:w="468" w:type="pct"/>
            <w:gridSpan w:val="2"/>
            <w:shd w:val="clear" w:color="auto" w:fill="F2F2F2" w:themeFill="background1" w:themeFillShade="F2"/>
            <w:noWrap/>
            <w:vAlign w:val="center"/>
            <w:hideMark/>
          </w:tcPr>
          <w:p w14:paraId="09A5F250" w14:textId="77777777" w:rsidR="005852E9" w:rsidRPr="00FE691F" w:rsidRDefault="005852E9" w:rsidP="000C06AE">
            <w:pPr>
              <w:spacing w:after="0" w:line="276" w:lineRule="auto"/>
              <w:jc w:val="right"/>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∑Mg</w:t>
            </w:r>
          </w:p>
        </w:tc>
        <w:tc>
          <w:tcPr>
            <w:tcW w:w="288" w:type="pct"/>
            <w:shd w:val="clear" w:color="auto" w:fill="F2F2F2" w:themeFill="background1" w:themeFillShade="F2"/>
            <w:noWrap/>
            <w:vAlign w:val="center"/>
            <w:hideMark/>
          </w:tcPr>
          <w:p w14:paraId="3E4D9B4A"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c>
          <w:tcPr>
            <w:tcW w:w="288" w:type="pct"/>
            <w:shd w:val="clear" w:color="auto" w:fill="F2F2F2" w:themeFill="background1" w:themeFillShade="F2"/>
            <w:noWrap/>
            <w:vAlign w:val="center"/>
            <w:hideMark/>
          </w:tcPr>
          <w:p w14:paraId="424B308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327" w:type="pct"/>
            <w:shd w:val="clear" w:color="auto" w:fill="F2F2F2" w:themeFill="background1" w:themeFillShade="F2"/>
            <w:noWrap/>
            <w:vAlign w:val="center"/>
            <w:hideMark/>
          </w:tcPr>
          <w:p w14:paraId="5990E821"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c>
          <w:tcPr>
            <w:tcW w:w="318" w:type="pct"/>
            <w:shd w:val="clear" w:color="auto" w:fill="F2F2F2" w:themeFill="background1" w:themeFillShade="F2"/>
            <w:noWrap/>
            <w:vAlign w:val="center"/>
            <w:hideMark/>
          </w:tcPr>
          <w:p w14:paraId="2726325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25,00</w:t>
            </w:r>
          </w:p>
        </w:tc>
        <w:tc>
          <w:tcPr>
            <w:tcW w:w="329" w:type="pct"/>
            <w:shd w:val="clear" w:color="auto" w:fill="F2F2F2" w:themeFill="background1" w:themeFillShade="F2"/>
            <w:noWrap/>
            <w:vAlign w:val="center"/>
            <w:hideMark/>
          </w:tcPr>
          <w:p w14:paraId="7F65690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w:t>
            </w:r>
          </w:p>
        </w:tc>
        <w:tc>
          <w:tcPr>
            <w:tcW w:w="288" w:type="pct"/>
            <w:shd w:val="clear" w:color="auto" w:fill="F2F2F2" w:themeFill="background1" w:themeFillShade="F2"/>
            <w:noWrap/>
            <w:vAlign w:val="center"/>
            <w:hideMark/>
          </w:tcPr>
          <w:p w14:paraId="707BFBD3"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1 750,00</w:t>
            </w:r>
          </w:p>
        </w:tc>
        <w:tc>
          <w:tcPr>
            <w:tcW w:w="288" w:type="pct"/>
            <w:shd w:val="clear" w:color="auto" w:fill="F2F2F2" w:themeFill="background1" w:themeFillShade="F2"/>
            <w:noWrap/>
            <w:vAlign w:val="center"/>
            <w:hideMark/>
          </w:tcPr>
          <w:p w14:paraId="5F78C14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1 750,00</w:t>
            </w:r>
          </w:p>
        </w:tc>
        <w:tc>
          <w:tcPr>
            <w:tcW w:w="288" w:type="pct"/>
            <w:shd w:val="clear" w:color="auto" w:fill="F2F2F2" w:themeFill="background1" w:themeFillShade="F2"/>
            <w:noWrap/>
            <w:vAlign w:val="center"/>
            <w:hideMark/>
          </w:tcPr>
          <w:p w14:paraId="369B320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900,00</w:t>
            </w:r>
          </w:p>
        </w:tc>
        <w:tc>
          <w:tcPr>
            <w:tcW w:w="288" w:type="pct"/>
            <w:shd w:val="clear" w:color="auto" w:fill="F2F2F2" w:themeFill="background1" w:themeFillShade="F2"/>
            <w:noWrap/>
            <w:vAlign w:val="center"/>
            <w:hideMark/>
          </w:tcPr>
          <w:p w14:paraId="7ADB3F0F"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35,00</w:t>
            </w:r>
          </w:p>
        </w:tc>
        <w:tc>
          <w:tcPr>
            <w:tcW w:w="327" w:type="pct"/>
            <w:shd w:val="clear" w:color="auto" w:fill="F2F2F2" w:themeFill="background1" w:themeFillShade="F2"/>
            <w:noWrap/>
            <w:vAlign w:val="center"/>
            <w:hideMark/>
          </w:tcPr>
          <w:p w14:paraId="480F20B4"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415,00</w:t>
            </w:r>
          </w:p>
        </w:tc>
        <w:tc>
          <w:tcPr>
            <w:tcW w:w="318" w:type="pct"/>
            <w:shd w:val="clear" w:color="auto" w:fill="F2F2F2" w:themeFill="background1" w:themeFillShade="F2"/>
            <w:noWrap/>
            <w:vAlign w:val="center"/>
            <w:hideMark/>
          </w:tcPr>
          <w:p w14:paraId="076675C8"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435,00</w:t>
            </w:r>
          </w:p>
        </w:tc>
        <w:tc>
          <w:tcPr>
            <w:tcW w:w="329" w:type="pct"/>
            <w:shd w:val="clear" w:color="auto" w:fill="F2F2F2" w:themeFill="background1" w:themeFillShade="F2"/>
            <w:noWrap/>
            <w:vAlign w:val="center"/>
            <w:hideMark/>
          </w:tcPr>
          <w:p w14:paraId="00C12BB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288" w:type="pct"/>
            <w:shd w:val="clear" w:color="auto" w:fill="F2F2F2" w:themeFill="background1" w:themeFillShade="F2"/>
            <w:noWrap/>
            <w:vAlign w:val="center"/>
            <w:hideMark/>
          </w:tcPr>
          <w:p w14:paraId="0DB6A57C"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5,00</w:t>
            </w:r>
          </w:p>
        </w:tc>
        <w:tc>
          <w:tcPr>
            <w:tcW w:w="317" w:type="pct"/>
            <w:shd w:val="clear" w:color="auto" w:fill="F2F2F2" w:themeFill="background1" w:themeFillShade="F2"/>
            <w:noWrap/>
            <w:vAlign w:val="center"/>
            <w:hideMark/>
          </w:tcPr>
          <w:p w14:paraId="32F73AA6" w14:textId="77777777" w:rsidR="005852E9" w:rsidRPr="00FE691F" w:rsidRDefault="005852E9" w:rsidP="000C06AE">
            <w:pPr>
              <w:spacing w:after="0" w:line="276" w:lineRule="auto"/>
              <w:jc w:val="right"/>
              <w:rPr>
                <w:rFonts w:ascii="Century Gothic" w:eastAsia="Times New Roman" w:hAnsi="Century Gothic" w:cs="Calibri"/>
                <w:b/>
                <w:bCs/>
                <w:sz w:val="14"/>
                <w:szCs w:val="14"/>
                <w:lang w:eastAsia="pl-PL"/>
              </w:rPr>
            </w:pPr>
            <w:r w:rsidRPr="00FE691F">
              <w:rPr>
                <w:rFonts w:ascii="Century Gothic" w:eastAsia="Times New Roman" w:hAnsi="Century Gothic" w:cs="Calibri"/>
                <w:b/>
                <w:bCs/>
                <w:sz w:val="14"/>
                <w:szCs w:val="14"/>
                <w:lang w:eastAsia="pl-PL"/>
              </w:rPr>
              <w:t>10,00</w:t>
            </w:r>
          </w:p>
        </w:tc>
        <w:tc>
          <w:tcPr>
            <w:tcW w:w="251" w:type="pct"/>
            <w:shd w:val="clear" w:color="auto" w:fill="F2F2F2" w:themeFill="background1" w:themeFillShade="F2"/>
            <w:noWrap/>
            <w:vAlign w:val="center"/>
            <w:hideMark/>
          </w:tcPr>
          <w:p w14:paraId="5191C4EA" w14:textId="77777777" w:rsidR="005852E9" w:rsidRPr="00FE691F" w:rsidRDefault="005852E9" w:rsidP="000C06AE">
            <w:pPr>
              <w:spacing w:after="0" w:line="276" w:lineRule="auto"/>
              <w:jc w:val="right"/>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w:t>
            </w:r>
          </w:p>
        </w:tc>
      </w:tr>
    </w:tbl>
    <w:p w14:paraId="254B92A9" w14:textId="77777777" w:rsidR="00F072F7" w:rsidRPr="00FC6DF5" w:rsidRDefault="00F072F7" w:rsidP="00F072F7">
      <w:pPr>
        <w:pStyle w:val="Akapitzlist"/>
        <w:numPr>
          <w:ilvl w:val="0"/>
          <w:numId w:val="41"/>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Maksymalna masa wszystkich rodzajów odpadów</w:t>
      </w:r>
      <w:r w:rsidRPr="00FC6DF5">
        <w:rPr>
          <w:rFonts w:ascii="Century Gothic" w:hAnsi="Century Gothic"/>
          <w:sz w:val="16"/>
          <w:szCs w:val="16"/>
        </w:rPr>
        <w:t xml:space="preserve"> do przetwarzania oraz zbierania</w:t>
      </w:r>
      <w:r w:rsidRPr="00FC6DF5">
        <w:rPr>
          <w:rFonts w:ascii="Century Gothic" w:hAnsi="Century Gothic" w:cstheme="majorHAnsi"/>
          <w:sz w:val="16"/>
          <w:szCs w:val="16"/>
        </w:rPr>
        <w:t>, które mogą być magazynowane w tym samym czasie: 10 812,00 Mg – co wynika z sumy mas tymczasowo magazynowanych poszczególnych rodzajów odpadów w miejscach do tego przeznaczonych</w:t>
      </w:r>
    </w:p>
    <w:p w14:paraId="5F461DE8" w14:textId="77777777" w:rsidR="00F072F7" w:rsidRPr="00FC6DF5" w:rsidRDefault="00F072F7" w:rsidP="00F072F7">
      <w:pPr>
        <w:pStyle w:val="Akapitzlist"/>
        <w:numPr>
          <w:ilvl w:val="0"/>
          <w:numId w:val="4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Największa masa wszystkich rodzajów odpadów, które mogłyby być magazynowane w tym samym czasie, przewidzianych do przetwarzania oraz zbierania: 10 812,00 Mg – co wynika z sumy mas tymczasowo magazynowanych poszczególnych rodzajów odpadów w miejscach oznaczonych od nr 1 do nr 10</w:t>
      </w:r>
    </w:p>
    <w:p w14:paraId="1FF6362F" w14:textId="77777777" w:rsidR="00F072F7" w:rsidRPr="00FC6DF5" w:rsidRDefault="00F072F7" w:rsidP="00F072F7">
      <w:pPr>
        <w:pStyle w:val="Akapitzlist"/>
        <w:numPr>
          <w:ilvl w:val="0"/>
          <w:numId w:val="41"/>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 przewidzianych do przetworzenia oraz zbierania, które mogą być magazynowane w okresie roku : 226 600,00 Mg, w tym:</w:t>
      </w:r>
    </w:p>
    <w:p w14:paraId="438967F0" w14:textId="7777777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w Stacji Demontażu Pojazdów</w:t>
      </w:r>
      <w:r w:rsidRPr="00FC6DF5">
        <w:rPr>
          <w:rFonts w:ascii="Century Gothic" w:hAnsi="Century Gothic" w:cstheme="majorHAnsi"/>
          <w:sz w:val="16"/>
          <w:szCs w:val="16"/>
        </w:rPr>
        <w:t>, które mogą być magazynowane w okresie roku: 4 000,00 Mg/rok</w:t>
      </w:r>
    </w:p>
    <w:p w14:paraId="09654B3E" w14:textId="7777777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na linii przetwarzania odpadowych kabli</w:t>
      </w:r>
      <w:r w:rsidRPr="00FC6DF5">
        <w:rPr>
          <w:rFonts w:ascii="Century Gothic" w:hAnsi="Century Gothic" w:cstheme="majorHAnsi"/>
          <w:sz w:val="16"/>
          <w:szCs w:val="16"/>
        </w:rPr>
        <w:t>, które mogą być magazynowane w okresie roku: 600,00 Mg/rok</w:t>
      </w:r>
    </w:p>
    <w:p w14:paraId="0E042FF7" w14:textId="7777777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na linii ręcznego przetwarzania odpadowych opróżnionych zbiorników na gaz skroplony</w:t>
      </w:r>
      <w:r w:rsidRPr="00FC6DF5">
        <w:rPr>
          <w:rFonts w:ascii="Century Gothic" w:hAnsi="Century Gothic" w:cstheme="majorHAnsi"/>
          <w:sz w:val="16"/>
          <w:szCs w:val="16"/>
        </w:rPr>
        <w:t>, które mogą być magazynowane w okresie roku: 0,00 Mg/rok – technologia działalności nie przewiduje tymczasowego magazynowania odpadów o kodzie 16 01 16</w:t>
      </w:r>
    </w:p>
    <w:p w14:paraId="51B0D12C" w14:textId="48739E8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na linii przetwarzania odpadowych metali z wykorzystaniem prasonożyc nr 1</w:t>
      </w:r>
      <w:r w:rsidRPr="00FC6DF5">
        <w:rPr>
          <w:rFonts w:ascii="Century Gothic" w:hAnsi="Century Gothic" w:cstheme="majorHAnsi"/>
          <w:sz w:val="16"/>
          <w:szCs w:val="16"/>
        </w:rPr>
        <w:t>, które mogą być magazynowane w okresie roku: 10 000,00 Mg/rok</w:t>
      </w:r>
    </w:p>
    <w:p w14:paraId="075578E7" w14:textId="16958AC5"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na linii przetwarzania odpadowych metali z wykorzystaniem prasonożyc nr 2</w:t>
      </w:r>
      <w:r w:rsidRPr="00FC6DF5">
        <w:rPr>
          <w:rFonts w:ascii="Century Gothic" w:hAnsi="Century Gothic" w:cstheme="majorHAnsi"/>
          <w:sz w:val="16"/>
          <w:szCs w:val="16"/>
        </w:rPr>
        <w:t>, które mogą być magazynowane w okresie roku: 10 000,00 Mg/rok</w:t>
      </w:r>
    </w:p>
    <w:p w14:paraId="750BE951" w14:textId="7777777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przetwarzania na linii ręcznego przetwarzania odpadowych metali</w:t>
      </w:r>
      <w:r w:rsidRPr="00FC6DF5">
        <w:rPr>
          <w:rFonts w:ascii="Century Gothic" w:hAnsi="Century Gothic" w:cstheme="majorHAnsi"/>
          <w:sz w:val="16"/>
          <w:szCs w:val="16"/>
        </w:rPr>
        <w:t>, które mogą być magazynowane w okresie roku: 2 000,00 Mg/rok</w:t>
      </w:r>
    </w:p>
    <w:p w14:paraId="6502B97E" w14:textId="77777777" w:rsidR="00F072F7" w:rsidRPr="00FC6DF5" w:rsidRDefault="00F072F7" w:rsidP="00F072F7">
      <w:pPr>
        <w:pStyle w:val="Akapitzlist"/>
        <w:numPr>
          <w:ilvl w:val="0"/>
          <w:numId w:val="254"/>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łączna masa wszystkich rodzajów odpadów</w:t>
      </w:r>
      <w:r w:rsidRPr="00FC6DF5">
        <w:rPr>
          <w:rFonts w:ascii="Century Gothic" w:hAnsi="Century Gothic"/>
          <w:sz w:val="16"/>
          <w:szCs w:val="16"/>
        </w:rPr>
        <w:t xml:space="preserve"> do zbierania</w:t>
      </w:r>
      <w:r w:rsidRPr="00FC6DF5">
        <w:rPr>
          <w:rFonts w:ascii="Century Gothic" w:hAnsi="Century Gothic" w:cstheme="majorHAnsi"/>
          <w:sz w:val="16"/>
          <w:szCs w:val="16"/>
        </w:rPr>
        <w:t>, które mogą być magazynowane w okresie roku: 200 000,00 Mg/rok</w:t>
      </w:r>
    </w:p>
    <w:p w14:paraId="5D0B983C" w14:textId="77777777" w:rsidR="00890940" w:rsidRPr="00FC6DF5" w:rsidRDefault="00890940" w:rsidP="00B50F54">
      <w:pPr>
        <w:spacing w:line="276" w:lineRule="auto"/>
        <w:jc w:val="both"/>
        <w:rPr>
          <w:rFonts w:ascii="Century Gothic" w:hAnsi="Century Gothic"/>
          <w:sz w:val="16"/>
          <w:szCs w:val="16"/>
        </w:rPr>
      </w:pPr>
    </w:p>
    <w:p w14:paraId="64285989" w14:textId="77777777" w:rsidR="00890940" w:rsidRPr="00FC6DF5" w:rsidRDefault="00890940" w:rsidP="00B50F54">
      <w:pPr>
        <w:spacing w:line="276" w:lineRule="auto"/>
        <w:jc w:val="both"/>
        <w:rPr>
          <w:rFonts w:ascii="Century Gothic" w:hAnsi="Century Gothic"/>
          <w:sz w:val="16"/>
          <w:szCs w:val="16"/>
        </w:rPr>
        <w:sectPr w:rsidR="00890940" w:rsidRPr="00FC6DF5" w:rsidSect="00FE691F">
          <w:pgSz w:w="16838" w:h="11906" w:orient="landscape"/>
          <w:pgMar w:top="1417" w:right="1417" w:bottom="1417" w:left="1417" w:header="709" w:footer="709" w:gutter="0"/>
          <w:cols w:space="708"/>
          <w:docGrid w:linePitch="360"/>
        </w:sectPr>
      </w:pPr>
    </w:p>
    <w:p w14:paraId="6BC5893A" w14:textId="28ADC4AC" w:rsidR="00AB5685" w:rsidRPr="00FC6DF5" w:rsidRDefault="007376F1" w:rsidP="00E17D71">
      <w:pPr>
        <w:pStyle w:val="Nagwek3"/>
        <w:spacing w:line="276" w:lineRule="auto"/>
        <w:jc w:val="both"/>
        <w:rPr>
          <w:rFonts w:ascii="Century Gothic" w:hAnsi="Century Gothic"/>
          <w:b/>
          <w:color w:val="auto"/>
          <w:sz w:val="20"/>
          <w:szCs w:val="20"/>
        </w:rPr>
      </w:pPr>
      <w:bookmarkStart w:id="117" w:name="_Toc148455889"/>
      <w:r w:rsidRPr="00FC6DF5">
        <w:rPr>
          <w:rFonts w:ascii="Century Gothic" w:hAnsi="Century Gothic"/>
          <w:b/>
          <w:color w:val="auto"/>
          <w:sz w:val="20"/>
          <w:szCs w:val="20"/>
        </w:rPr>
        <w:lastRenderedPageBreak/>
        <w:t xml:space="preserve">2.3.5. PRZEWIDYWANE RODZAJE I ILOŚCI EMISJI, W TYM ODPADÓW, WYNIKAJĄCE </w:t>
      </w:r>
      <w:r w:rsidR="000B5356" w:rsidRPr="00FC6DF5">
        <w:rPr>
          <w:rFonts w:ascii="Century Gothic" w:hAnsi="Century Gothic"/>
          <w:b/>
          <w:color w:val="auto"/>
          <w:sz w:val="20"/>
          <w:szCs w:val="20"/>
        </w:rPr>
        <w:br/>
      </w:r>
      <w:r w:rsidRPr="00FC6DF5">
        <w:rPr>
          <w:rFonts w:ascii="Century Gothic" w:hAnsi="Century Gothic"/>
          <w:b/>
          <w:color w:val="auto"/>
          <w:sz w:val="20"/>
          <w:szCs w:val="20"/>
        </w:rPr>
        <w:t>Z FUNKCJONOWANIA PLANOWANEGO PRZEDSIĘWZIĘCIA</w:t>
      </w:r>
      <w:bookmarkEnd w:id="105"/>
      <w:bookmarkEnd w:id="117"/>
    </w:p>
    <w:p w14:paraId="142E69FD" w14:textId="0B013157" w:rsidR="00353267" w:rsidRPr="00FC6DF5" w:rsidRDefault="006906AD" w:rsidP="00E17D71">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2.3.5.1. WYTWARZANIE ODPADÓW KOMUNALNYCH</w:t>
      </w:r>
    </w:p>
    <w:p w14:paraId="53A4C263" w14:textId="22B586D8" w:rsidR="00AE2840" w:rsidRPr="00FC6DF5" w:rsidRDefault="006906AD" w:rsidP="00C46940">
      <w:pPr>
        <w:spacing w:before="240" w:line="276" w:lineRule="auto"/>
        <w:jc w:val="both"/>
        <w:rPr>
          <w:rFonts w:ascii="Century Gothic" w:hAnsi="Century Gothic"/>
          <w:bCs/>
          <w:sz w:val="16"/>
          <w:szCs w:val="16"/>
          <w:shd w:val="clear" w:color="auto" w:fill="FFFFFF"/>
        </w:rPr>
      </w:pPr>
      <w:bookmarkStart w:id="118" w:name="_Toc482181122"/>
      <w:r w:rsidRPr="00FC6DF5">
        <w:rPr>
          <w:rFonts w:ascii="Century Gothic" w:hAnsi="Century Gothic"/>
          <w:sz w:val="16"/>
          <w:szCs w:val="16"/>
        </w:rPr>
        <w:t>W związku z funkcjonowaniem zakładu oraz bytowaniem na terenie pracowników</w:t>
      </w:r>
      <w:r w:rsidR="00E17D71" w:rsidRPr="00FC6DF5">
        <w:rPr>
          <w:rFonts w:ascii="Century Gothic" w:hAnsi="Century Gothic"/>
          <w:sz w:val="16"/>
          <w:szCs w:val="16"/>
        </w:rPr>
        <w:t xml:space="preserve">, jak również </w:t>
      </w:r>
      <w:r w:rsidR="00412850" w:rsidRPr="00FC6DF5">
        <w:rPr>
          <w:rFonts w:ascii="Century Gothic" w:hAnsi="Century Gothic"/>
          <w:sz w:val="16"/>
          <w:szCs w:val="16"/>
        </w:rPr>
        <w:t>klientów</w:t>
      </w:r>
      <w:r w:rsidRPr="00FC6DF5">
        <w:rPr>
          <w:rFonts w:ascii="Century Gothic" w:hAnsi="Century Gothic"/>
          <w:sz w:val="16"/>
          <w:szCs w:val="16"/>
        </w:rPr>
        <w:t>, na etapie eksploatacji inwestycji powstawać będą odpady komunalne, dlatego też n</w:t>
      </w:r>
      <w:r w:rsidR="00AE2840" w:rsidRPr="00FC6DF5">
        <w:rPr>
          <w:rFonts w:ascii="Century Gothic" w:hAnsi="Century Gothic"/>
          <w:sz w:val="16"/>
          <w:szCs w:val="16"/>
        </w:rPr>
        <w:t xml:space="preserve">a terenie inwestycji obowiązywać będzie segregacja odpadów komunalnych w przeznaczonych do tego celu pojemnikach. Odpady komunalne będą obierane przez specjalistyczne firmy zgodnie z Ustawą o odpadach oraz z Ustawą </w:t>
      </w:r>
      <w:r w:rsidR="00AE2840" w:rsidRPr="00FC6DF5">
        <w:rPr>
          <w:rFonts w:ascii="Century Gothic" w:hAnsi="Century Gothic"/>
          <w:sz w:val="16"/>
          <w:szCs w:val="16"/>
          <w:shd w:val="clear" w:color="auto" w:fill="FFFFFF"/>
        </w:rPr>
        <w:t xml:space="preserve">o utrzymaniu czystości i porządku </w:t>
      </w:r>
      <w:r w:rsidR="00041E96" w:rsidRPr="00FC6DF5">
        <w:rPr>
          <w:rFonts w:ascii="Century Gothic" w:hAnsi="Century Gothic"/>
          <w:sz w:val="16"/>
          <w:szCs w:val="16"/>
          <w:shd w:val="clear" w:color="auto" w:fill="FFFFFF"/>
        </w:rPr>
        <w:br/>
      </w:r>
      <w:r w:rsidR="00AE2840" w:rsidRPr="00FC6DF5">
        <w:rPr>
          <w:rFonts w:ascii="Century Gothic" w:hAnsi="Century Gothic"/>
          <w:sz w:val="16"/>
          <w:szCs w:val="16"/>
          <w:shd w:val="clear" w:color="auto" w:fill="FFFFFF"/>
        </w:rPr>
        <w:t>w gminach</w:t>
      </w:r>
      <w:r w:rsidR="00AE2840" w:rsidRPr="00FC6DF5">
        <w:rPr>
          <w:rFonts w:ascii="Century Gothic" w:hAnsi="Century Gothic"/>
          <w:sz w:val="16"/>
          <w:szCs w:val="16"/>
        </w:rPr>
        <w:t>.</w:t>
      </w:r>
    </w:p>
    <w:p w14:paraId="72C221A2" w14:textId="0107CF21" w:rsidR="00AE2840" w:rsidRPr="00FC6DF5" w:rsidRDefault="00AE2840" w:rsidP="00C46940">
      <w:pPr>
        <w:spacing w:line="276" w:lineRule="auto"/>
        <w:jc w:val="both"/>
        <w:rPr>
          <w:rFonts w:ascii="Century Gothic" w:hAnsi="Century Gothic"/>
          <w:sz w:val="16"/>
          <w:szCs w:val="16"/>
        </w:rPr>
      </w:pPr>
      <w:r w:rsidRPr="00FC6DF5">
        <w:rPr>
          <w:rFonts w:ascii="Century Gothic" w:hAnsi="Century Gothic"/>
          <w:sz w:val="16"/>
          <w:szCs w:val="16"/>
        </w:rPr>
        <w:t xml:space="preserve">Wnioskodawca zapewni odbiór niesegregowanych odpadów komunalnych z terenu inwestycji – podpisze umowę </w:t>
      </w:r>
      <w:r w:rsidR="00306CE9" w:rsidRPr="00FC6DF5">
        <w:rPr>
          <w:rFonts w:ascii="Century Gothic" w:hAnsi="Century Gothic"/>
          <w:sz w:val="16"/>
          <w:szCs w:val="16"/>
        </w:rPr>
        <w:br/>
      </w:r>
      <w:r w:rsidRPr="00FC6DF5">
        <w:rPr>
          <w:rFonts w:ascii="Century Gothic" w:hAnsi="Century Gothic"/>
          <w:sz w:val="16"/>
          <w:szCs w:val="16"/>
        </w:rPr>
        <w:t xml:space="preserve">z podmiotem świadczącym w/w usługi i posiadającym zezwolenie na odbieranie odpadów komunalnych, wydane na podstawie ustawy o utrzymaniu czystości i porządku w gminach. </w:t>
      </w:r>
    </w:p>
    <w:p w14:paraId="1C91439B" w14:textId="29591565" w:rsidR="00AE2840" w:rsidRPr="00FC6DF5" w:rsidRDefault="00AE2840" w:rsidP="00C46940">
      <w:pPr>
        <w:spacing w:after="0" w:line="276" w:lineRule="auto"/>
        <w:jc w:val="both"/>
        <w:rPr>
          <w:rFonts w:ascii="Century Gothic" w:hAnsi="Century Gothic" w:cs="Cambria"/>
          <w:sz w:val="16"/>
          <w:szCs w:val="16"/>
        </w:rPr>
      </w:pPr>
      <w:r w:rsidRPr="00FC6DF5">
        <w:rPr>
          <w:rFonts w:ascii="Century Gothic" w:hAnsi="Century Gothic" w:cs="Cambria"/>
          <w:sz w:val="16"/>
          <w:szCs w:val="16"/>
        </w:rPr>
        <w:t>Ograniczanie ilości wytwarzania odpadów</w:t>
      </w:r>
      <w:r w:rsidR="00306CE9" w:rsidRPr="00FC6DF5">
        <w:rPr>
          <w:rFonts w:ascii="Century Gothic" w:hAnsi="Century Gothic" w:cs="Cambria"/>
          <w:sz w:val="16"/>
          <w:szCs w:val="16"/>
        </w:rPr>
        <w:t xml:space="preserve"> o charakterze odpadów komunalnych</w:t>
      </w:r>
      <w:r w:rsidRPr="00FC6DF5">
        <w:rPr>
          <w:rFonts w:ascii="Century Gothic" w:hAnsi="Century Gothic" w:cs="Cambria"/>
          <w:sz w:val="16"/>
          <w:szCs w:val="16"/>
        </w:rPr>
        <w:t xml:space="preserve"> z pochodzących </w:t>
      </w:r>
      <w:r w:rsidR="000B5356" w:rsidRPr="00FC6DF5">
        <w:rPr>
          <w:rFonts w:ascii="Century Gothic" w:hAnsi="Century Gothic" w:cs="Cambria"/>
          <w:sz w:val="16"/>
          <w:szCs w:val="16"/>
        </w:rPr>
        <w:br/>
      </w:r>
      <w:r w:rsidRPr="00FC6DF5">
        <w:rPr>
          <w:rFonts w:ascii="Century Gothic" w:hAnsi="Century Gothic" w:cs="Cambria"/>
          <w:sz w:val="16"/>
          <w:szCs w:val="16"/>
        </w:rPr>
        <w:t>z eksploatowanych urządzeń</w:t>
      </w:r>
      <w:r w:rsidR="00306CE9" w:rsidRPr="00FC6DF5">
        <w:rPr>
          <w:rFonts w:ascii="Century Gothic" w:hAnsi="Century Gothic" w:cs="Cambria"/>
          <w:sz w:val="16"/>
          <w:szCs w:val="16"/>
        </w:rPr>
        <w:t>, w tym źródeł światła</w:t>
      </w:r>
      <w:r w:rsidRPr="00FC6DF5">
        <w:rPr>
          <w:rFonts w:ascii="Century Gothic" w:hAnsi="Century Gothic" w:cs="Cambria"/>
          <w:sz w:val="16"/>
          <w:szCs w:val="16"/>
        </w:rPr>
        <w:t xml:space="preserve"> </w:t>
      </w:r>
      <w:r w:rsidR="00306CE9" w:rsidRPr="00FC6DF5">
        <w:rPr>
          <w:rFonts w:ascii="Century Gothic" w:hAnsi="Century Gothic" w:cs="Cambria"/>
          <w:sz w:val="16"/>
          <w:szCs w:val="16"/>
        </w:rPr>
        <w:t>następować będzie</w:t>
      </w:r>
      <w:r w:rsidRPr="00FC6DF5">
        <w:rPr>
          <w:rFonts w:ascii="Century Gothic" w:hAnsi="Century Gothic" w:cs="Cambria"/>
          <w:sz w:val="16"/>
          <w:szCs w:val="16"/>
        </w:rPr>
        <w:t xml:space="preserve"> poprzez:</w:t>
      </w:r>
    </w:p>
    <w:p w14:paraId="0BDB5F9D" w14:textId="77777777" w:rsidR="00AE2840" w:rsidRPr="00FC6DF5" w:rsidRDefault="00AE2840">
      <w:pPr>
        <w:pStyle w:val="Akapitzlist"/>
        <w:numPr>
          <w:ilvl w:val="0"/>
          <w:numId w:val="51"/>
        </w:numPr>
        <w:spacing w:line="276" w:lineRule="auto"/>
        <w:jc w:val="both"/>
        <w:rPr>
          <w:rFonts w:ascii="Century Gothic" w:hAnsi="Century Gothic" w:cs="Cambria"/>
          <w:sz w:val="16"/>
          <w:szCs w:val="16"/>
        </w:rPr>
      </w:pPr>
      <w:r w:rsidRPr="00FC6DF5">
        <w:rPr>
          <w:rFonts w:ascii="Century Gothic" w:hAnsi="Century Gothic" w:cs="Cambria"/>
          <w:sz w:val="16"/>
          <w:szCs w:val="16"/>
        </w:rPr>
        <w:t>zakup źródeł światła o wydłużonym okresie pracy</w:t>
      </w:r>
    </w:p>
    <w:p w14:paraId="79EFB664" w14:textId="77777777" w:rsidR="00AE2840" w:rsidRPr="00FC6DF5" w:rsidRDefault="00AE2840">
      <w:pPr>
        <w:pStyle w:val="Akapitzlist"/>
        <w:numPr>
          <w:ilvl w:val="0"/>
          <w:numId w:val="51"/>
        </w:numPr>
        <w:spacing w:line="276" w:lineRule="auto"/>
        <w:jc w:val="both"/>
        <w:rPr>
          <w:rFonts w:ascii="Century Gothic" w:hAnsi="Century Gothic" w:cs="Cambria"/>
          <w:sz w:val="16"/>
          <w:szCs w:val="16"/>
        </w:rPr>
      </w:pPr>
      <w:r w:rsidRPr="00FC6DF5">
        <w:rPr>
          <w:rFonts w:ascii="Century Gothic" w:hAnsi="Century Gothic" w:cs="Cambria"/>
          <w:sz w:val="16"/>
          <w:szCs w:val="16"/>
        </w:rPr>
        <w:t>stosowanie w gospodarce magazynowej trwałych opakowań wielokrotnego użytku</w:t>
      </w:r>
    </w:p>
    <w:p w14:paraId="7C35088B" w14:textId="368E01CE" w:rsidR="00AE2840" w:rsidRPr="00FC6DF5" w:rsidRDefault="00AE2840">
      <w:pPr>
        <w:pStyle w:val="Akapitzlist"/>
        <w:numPr>
          <w:ilvl w:val="0"/>
          <w:numId w:val="51"/>
        </w:numPr>
        <w:spacing w:line="276" w:lineRule="auto"/>
        <w:jc w:val="both"/>
        <w:rPr>
          <w:rFonts w:ascii="Century Gothic" w:hAnsi="Century Gothic" w:cs="Cambria"/>
          <w:sz w:val="16"/>
          <w:szCs w:val="16"/>
        </w:rPr>
      </w:pPr>
      <w:r w:rsidRPr="00FC6DF5">
        <w:rPr>
          <w:rFonts w:ascii="Century Gothic" w:hAnsi="Century Gothic" w:cs="Cambria"/>
          <w:sz w:val="16"/>
          <w:szCs w:val="16"/>
        </w:rPr>
        <w:t>regularne serwisowanie urządzeń</w:t>
      </w:r>
    </w:p>
    <w:p w14:paraId="6781467F" w14:textId="79B903A5" w:rsidR="006906AD" w:rsidRPr="00FC6DF5" w:rsidRDefault="000B5356" w:rsidP="00C46940">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2.3.5.2. WYTWARZANIE ODPADÓW PRZEMYSŁOWYCH</w:t>
      </w:r>
    </w:p>
    <w:p w14:paraId="327C5067" w14:textId="7E3F7036" w:rsidR="00306CE9" w:rsidRPr="00FC6DF5" w:rsidRDefault="00306CE9" w:rsidP="00485CBE">
      <w:pPr>
        <w:spacing w:before="240" w:line="276" w:lineRule="auto"/>
        <w:jc w:val="both"/>
        <w:rPr>
          <w:rFonts w:ascii="Century Gothic" w:hAnsi="Century Gothic" w:cs="Cambria"/>
          <w:sz w:val="16"/>
          <w:szCs w:val="16"/>
        </w:rPr>
      </w:pPr>
      <w:r w:rsidRPr="00FC6DF5">
        <w:rPr>
          <w:rFonts w:ascii="Century Gothic" w:hAnsi="Century Gothic" w:cs="Cambria"/>
          <w:sz w:val="16"/>
          <w:szCs w:val="16"/>
        </w:rPr>
        <w:t xml:space="preserve">Wytwarzana ilość odpadów </w:t>
      </w:r>
      <w:r w:rsidR="002B55E2" w:rsidRPr="00FC6DF5">
        <w:rPr>
          <w:rFonts w:ascii="Century Gothic" w:hAnsi="Century Gothic" w:cs="Cambria"/>
          <w:sz w:val="16"/>
          <w:szCs w:val="16"/>
        </w:rPr>
        <w:t>będzie</w:t>
      </w:r>
      <w:r w:rsidRPr="00FC6DF5">
        <w:rPr>
          <w:rFonts w:ascii="Century Gothic" w:hAnsi="Century Gothic" w:cs="Cambria"/>
          <w:sz w:val="16"/>
          <w:szCs w:val="16"/>
        </w:rPr>
        <w:t xml:space="preserve"> ściśle uzależniona od ilości i rodzaju zbieranych oraz przetwarzanych odpadów jak i postępowania pracowników Wnioskodawcy. </w:t>
      </w:r>
    </w:p>
    <w:p w14:paraId="662554AF" w14:textId="62C0B709" w:rsidR="00306CE9" w:rsidRPr="00FC6DF5" w:rsidRDefault="00306CE9" w:rsidP="00485CBE">
      <w:pPr>
        <w:spacing w:line="276" w:lineRule="auto"/>
        <w:jc w:val="both"/>
        <w:rPr>
          <w:rFonts w:ascii="Century Gothic" w:hAnsi="Century Gothic" w:cs="Cambria"/>
          <w:sz w:val="16"/>
          <w:szCs w:val="16"/>
        </w:rPr>
      </w:pPr>
      <w:r w:rsidRPr="00FC6DF5">
        <w:rPr>
          <w:rFonts w:ascii="Century Gothic" w:hAnsi="Century Gothic" w:cs="Cambria"/>
          <w:sz w:val="16"/>
          <w:szCs w:val="16"/>
        </w:rPr>
        <w:t xml:space="preserve">W przypadku braku możliwości ograniczenia ilości wytwarzanych odpadów ważnym elementem w postępowaniu </w:t>
      </w:r>
      <w:r w:rsidR="002B55E2" w:rsidRPr="00FC6DF5">
        <w:rPr>
          <w:rFonts w:ascii="Century Gothic" w:hAnsi="Century Gothic" w:cs="Cambria"/>
          <w:sz w:val="16"/>
          <w:szCs w:val="16"/>
        </w:rPr>
        <w:br/>
      </w:r>
      <w:r w:rsidRPr="00FC6DF5">
        <w:rPr>
          <w:rFonts w:ascii="Century Gothic" w:hAnsi="Century Gothic" w:cs="Cambria"/>
          <w:sz w:val="16"/>
          <w:szCs w:val="16"/>
        </w:rPr>
        <w:t xml:space="preserve">z odpadem jest minimalizowanie negatywnego oddziaływania na środowisko poprzez zapewnienie prawidłowego odzysku w specjalistycznych instalacjach poza terenem zakładu. Poddanie odpadów odzyskowi zapewnia ograniczenie ich negatywnego oddziaływania na środowisko. </w:t>
      </w:r>
    </w:p>
    <w:p w14:paraId="412EB28A" w14:textId="3B24FEB6" w:rsidR="00306CE9" w:rsidRPr="00FC6DF5" w:rsidRDefault="00306CE9" w:rsidP="00485CBE">
      <w:pPr>
        <w:spacing w:after="0" w:line="276" w:lineRule="auto"/>
        <w:jc w:val="both"/>
        <w:rPr>
          <w:rFonts w:ascii="Century Gothic" w:hAnsi="Century Gothic" w:cs="Cambria"/>
          <w:sz w:val="16"/>
          <w:szCs w:val="16"/>
        </w:rPr>
      </w:pPr>
      <w:r w:rsidRPr="00FC6DF5">
        <w:rPr>
          <w:rFonts w:ascii="Century Gothic" w:hAnsi="Century Gothic" w:cs="Cambria"/>
          <w:sz w:val="16"/>
          <w:szCs w:val="16"/>
        </w:rPr>
        <w:t>Działania prowadzone przez Wnioskodawcę w celu umożliwienia późniejszego odzysku zostały wymienione poniżej:</w:t>
      </w:r>
    </w:p>
    <w:p w14:paraId="3784205D" w14:textId="2052B3AB" w:rsidR="00306CE9" w:rsidRPr="00FC6DF5" w:rsidRDefault="00306CE9">
      <w:pPr>
        <w:pStyle w:val="Akapitzlist"/>
        <w:numPr>
          <w:ilvl w:val="0"/>
          <w:numId w:val="52"/>
        </w:numPr>
        <w:spacing w:line="276" w:lineRule="auto"/>
        <w:jc w:val="both"/>
        <w:rPr>
          <w:rFonts w:ascii="Century Gothic" w:hAnsi="Century Gothic" w:cs="Cambria"/>
          <w:sz w:val="16"/>
          <w:szCs w:val="16"/>
        </w:rPr>
      </w:pPr>
      <w:r w:rsidRPr="00FC6DF5">
        <w:rPr>
          <w:rFonts w:ascii="Century Gothic" w:hAnsi="Century Gothic" w:cs="Cambria"/>
          <w:sz w:val="16"/>
          <w:szCs w:val="16"/>
        </w:rPr>
        <w:t>Selektywne zbieranie i magazynowanie odpadów, co umożliwia poddanie ich procesom odzysku i tym samym zmniejszenie ich negatywnego oddziaływania na wszystkie komponenty środowiska;</w:t>
      </w:r>
    </w:p>
    <w:p w14:paraId="62DA6D85" w14:textId="163AB202" w:rsidR="00306CE9" w:rsidRPr="00FC6DF5" w:rsidRDefault="00306CE9">
      <w:pPr>
        <w:pStyle w:val="Akapitzlist"/>
        <w:numPr>
          <w:ilvl w:val="0"/>
          <w:numId w:val="52"/>
        </w:numPr>
        <w:spacing w:line="276" w:lineRule="auto"/>
        <w:jc w:val="both"/>
        <w:rPr>
          <w:rFonts w:ascii="Century Gothic" w:hAnsi="Century Gothic" w:cs="Cambria"/>
          <w:sz w:val="16"/>
          <w:szCs w:val="16"/>
        </w:rPr>
      </w:pPr>
      <w:r w:rsidRPr="00FC6DF5">
        <w:rPr>
          <w:rFonts w:ascii="Century Gothic" w:hAnsi="Century Gothic" w:cs="Cambria"/>
          <w:sz w:val="16"/>
          <w:szCs w:val="16"/>
        </w:rPr>
        <w:t xml:space="preserve">Wytworzone odpady przekazywane będą wyłącznie podmiotom, które posiadają zezwolenie właściwego organu na prowadzenie działalności w zakresie gospodarowania odpadami, chyba, że działalność taka nie wymaga uzyskania zezwolenia. Dzięki temu dalsze przetwarzanie odpadów przebiegało będzie w zgodzie </w:t>
      </w:r>
      <w:r w:rsidR="002B55E2" w:rsidRPr="00FC6DF5">
        <w:rPr>
          <w:rFonts w:ascii="Century Gothic" w:hAnsi="Century Gothic" w:cs="Cambria"/>
          <w:sz w:val="16"/>
          <w:szCs w:val="16"/>
        </w:rPr>
        <w:br/>
      </w:r>
      <w:r w:rsidRPr="00FC6DF5">
        <w:rPr>
          <w:rFonts w:ascii="Century Gothic" w:hAnsi="Century Gothic" w:cs="Cambria"/>
          <w:sz w:val="16"/>
          <w:szCs w:val="16"/>
        </w:rPr>
        <w:t>z obowiązującą literą prawa i w związku z tym, z poszanowaniem zasad ochrony środowiska;</w:t>
      </w:r>
    </w:p>
    <w:p w14:paraId="70A86A12" w14:textId="60B35443" w:rsidR="00306CE9" w:rsidRPr="00FC6DF5" w:rsidRDefault="00306CE9">
      <w:pPr>
        <w:pStyle w:val="Akapitzlist"/>
        <w:numPr>
          <w:ilvl w:val="0"/>
          <w:numId w:val="52"/>
        </w:numPr>
        <w:spacing w:line="276" w:lineRule="auto"/>
        <w:jc w:val="both"/>
        <w:rPr>
          <w:rFonts w:ascii="Century Gothic" w:hAnsi="Century Gothic" w:cs="Cambria"/>
          <w:sz w:val="16"/>
          <w:szCs w:val="16"/>
        </w:rPr>
      </w:pPr>
      <w:r w:rsidRPr="00FC6DF5">
        <w:rPr>
          <w:rFonts w:ascii="Century Gothic" w:hAnsi="Century Gothic" w:cs="Cambria"/>
          <w:sz w:val="16"/>
          <w:szCs w:val="16"/>
        </w:rPr>
        <w:t>Zapoznanie pracowników, których zakres czynności wiązać się będzie z kwestiami dotyczącymi gospodarki odpadami, z wymaganiami w tym zakresie, co pozwali na podniesienie świadomości ekologicznej pracowników oraz umożliwi im działanie zgodnie zasadami ochrony środowiska.</w:t>
      </w:r>
    </w:p>
    <w:p w14:paraId="794A8AA3" w14:textId="3AAD48C6" w:rsidR="00C46940" w:rsidRPr="00FC6DF5" w:rsidRDefault="000B5356" w:rsidP="00485CBE">
      <w:pPr>
        <w:spacing w:after="0" w:line="276" w:lineRule="auto"/>
        <w:jc w:val="both"/>
        <w:rPr>
          <w:rFonts w:ascii="Century Gothic" w:hAnsi="Century Gothic" w:cs="Cambria"/>
          <w:sz w:val="16"/>
          <w:szCs w:val="16"/>
        </w:rPr>
      </w:pPr>
      <w:r w:rsidRPr="00FC6DF5">
        <w:rPr>
          <w:rFonts w:ascii="Century Gothic" w:hAnsi="Century Gothic" w:cs="Cambria"/>
          <w:sz w:val="16"/>
          <w:szCs w:val="16"/>
        </w:rPr>
        <w:t>Ponadto, ograniczenie uciążliwości gospodarki odpadami realizowane będzie poprzez:</w:t>
      </w:r>
    </w:p>
    <w:p w14:paraId="654810BC" w14:textId="04741CAD" w:rsidR="000B5356" w:rsidRPr="00FC6DF5" w:rsidRDefault="00485CBE">
      <w:pPr>
        <w:pStyle w:val="Akapitzlist"/>
        <w:numPr>
          <w:ilvl w:val="0"/>
          <w:numId w:val="132"/>
        </w:numPr>
        <w:spacing w:line="276" w:lineRule="auto"/>
        <w:jc w:val="both"/>
        <w:rPr>
          <w:rFonts w:ascii="Century Gothic" w:hAnsi="Century Gothic" w:cs="Cambria"/>
          <w:sz w:val="16"/>
          <w:szCs w:val="16"/>
        </w:rPr>
      </w:pPr>
      <w:r w:rsidRPr="00FC6DF5">
        <w:rPr>
          <w:rFonts w:ascii="Century Gothic" w:hAnsi="Century Gothic" w:cs="Cambria"/>
          <w:sz w:val="16"/>
          <w:szCs w:val="16"/>
        </w:rPr>
        <w:t>stosowanie rozwiązań technicznych i technologicznych ograniczających ilości wytwarzanych odpadów</w:t>
      </w:r>
    </w:p>
    <w:p w14:paraId="0CD96744" w14:textId="0388F46E" w:rsidR="000B5356" w:rsidRPr="00FC6DF5" w:rsidRDefault="00485CBE">
      <w:pPr>
        <w:pStyle w:val="Akapitzlist"/>
        <w:numPr>
          <w:ilvl w:val="0"/>
          <w:numId w:val="132"/>
        </w:numPr>
        <w:spacing w:line="276" w:lineRule="auto"/>
        <w:jc w:val="both"/>
        <w:rPr>
          <w:rFonts w:ascii="Century Gothic" w:hAnsi="Century Gothic" w:cs="Cambria"/>
          <w:sz w:val="16"/>
          <w:szCs w:val="16"/>
        </w:rPr>
      </w:pPr>
      <w:r w:rsidRPr="00FC6DF5">
        <w:rPr>
          <w:rFonts w:ascii="Century Gothic" w:hAnsi="Century Gothic" w:cs="Cambria"/>
          <w:sz w:val="16"/>
          <w:szCs w:val="16"/>
        </w:rPr>
        <w:t>racjonalizację i planowanie dostaw materiałów i surowców</w:t>
      </w:r>
    </w:p>
    <w:p w14:paraId="28C13884" w14:textId="2E515395" w:rsidR="000B5356" w:rsidRPr="00FC6DF5" w:rsidRDefault="00485CBE">
      <w:pPr>
        <w:pStyle w:val="Akapitzlist"/>
        <w:numPr>
          <w:ilvl w:val="0"/>
          <w:numId w:val="132"/>
        </w:numPr>
        <w:spacing w:line="276" w:lineRule="auto"/>
        <w:jc w:val="both"/>
        <w:rPr>
          <w:rFonts w:ascii="Century Gothic" w:hAnsi="Century Gothic" w:cs="Cambria"/>
          <w:sz w:val="16"/>
          <w:szCs w:val="16"/>
        </w:rPr>
      </w:pPr>
      <w:r w:rsidRPr="00FC6DF5">
        <w:rPr>
          <w:rFonts w:ascii="Century Gothic" w:hAnsi="Century Gothic" w:cs="Cambria"/>
          <w:sz w:val="16"/>
          <w:szCs w:val="16"/>
        </w:rPr>
        <w:t>wdrożenie programu napraw i remontów zapewniającego sprawne działania sprzętu i urządzeń</w:t>
      </w:r>
    </w:p>
    <w:p w14:paraId="4169B4EF" w14:textId="77777777" w:rsidR="00962948" w:rsidRPr="00FC6DF5" w:rsidRDefault="00962948" w:rsidP="000D22F2">
      <w:pPr>
        <w:pStyle w:val="Legenda"/>
        <w:spacing w:before="240" w:after="0" w:line="276" w:lineRule="auto"/>
        <w:jc w:val="both"/>
        <w:rPr>
          <w:rFonts w:ascii="Century Gothic" w:hAnsi="Century Gothic"/>
          <w:i w:val="0"/>
          <w:iCs w:val="0"/>
          <w:strike/>
          <w:color w:val="auto"/>
          <w:sz w:val="16"/>
          <w:szCs w:val="16"/>
        </w:rPr>
      </w:pPr>
    </w:p>
    <w:p w14:paraId="681A741B" w14:textId="77777777" w:rsidR="00962948" w:rsidRPr="00FC6DF5" w:rsidRDefault="00962948" w:rsidP="000D22F2">
      <w:pPr>
        <w:pStyle w:val="Legenda"/>
        <w:spacing w:before="240" w:after="0" w:line="276" w:lineRule="auto"/>
        <w:jc w:val="both"/>
        <w:rPr>
          <w:rFonts w:ascii="Century Gothic" w:hAnsi="Century Gothic"/>
          <w:i w:val="0"/>
          <w:iCs w:val="0"/>
          <w:strike/>
          <w:color w:val="auto"/>
          <w:sz w:val="16"/>
          <w:szCs w:val="16"/>
        </w:rPr>
      </w:pPr>
    </w:p>
    <w:p w14:paraId="47FF99CE" w14:textId="77777777" w:rsidR="00962948" w:rsidRPr="00FC6DF5" w:rsidRDefault="00962948" w:rsidP="000D22F2">
      <w:pPr>
        <w:pStyle w:val="Legenda"/>
        <w:spacing w:before="240" w:after="0" w:line="276" w:lineRule="auto"/>
        <w:jc w:val="both"/>
        <w:rPr>
          <w:rFonts w:ascii="Century Gothic" w:hAnsi="Century Gothic"/>
          <w:i w:val="0"/>
          <w:iCs w:val="0"/>
          <w:strike/>
          <w:color w:val="auto"/>
          <w:sz w:val="16"/>
          <w:szCs w:val="16"/>
        </w:rPr>
      </w:pPr>
    </w:p>
    <w:p w14:paraId="5B024BC0" w14:textId="77777777" w:rsidR="00962948" w:rsidRPr="00FC6DF5" w:rsidRDefault="00962948" w:rsidP="000D22F2">
      <w:pPr>
        <w:pStyle w:val="Legenda"/>
        <w:spacing w:before="240" w:after="0" w:line="276" w:lineRule="auto"/>
        <w:jc w:val="both"/>
        <w:rPr>
          <w:rFonts w:ascii="Century Gothic" w:hAnsi="Century Gothic"/>
          <w:i w:val="0"/>
          <w:iCs w:val="0"/>
          <w:strike/>
          <w:color w:val="auto"/>
          <w:sz w:val="16"/>
          <w:szCs w:val="16"/>
        </w:rPr>
      </w:pPr>
    </w:p>
    <w:p w14:paraId="4EB7CBFE" w14:textId="77777777" w:rsidR="00962948" w:rsidRPr="00FC6DF5" w:rsidRDefault="00962948" w:rsidP="000D22F2">
      <w:pPr>
        <w:pStyle w:val="Legenda"/>
        <w:spacing w:before="240" w:after="0" w:line="276" w:lineRule="auto"/>
        <w:jc w:val="both"/>
        <w:rPr>
          <w:rFonts w:ascii="Century Gothic" w:hAnsi="Century Gothic"/>
          <w:i w:val="0"/>
          <w:iCs w:val="0"/>
          <w:strike/>
          <w:color w:val="auto"/>
          <w:sz w:val="16"/>
          <w:szCs w:val="16"/>
        </w:rPr>
      </w:pPr>
    </w:p>
    <w:p w14:paraId="08B8882C" w14:textId="77777777" w:rsidR="00962948" w:rsidRPr="00FC6DF5" w:rsidRDefault="00962948" w:rsidP="00A076DC">
      <w:pPr>
        <w:spacing w:before="240" w:line="276" w:lineRule="auto"/>
        <w:jc w:val="both"/>
        <w:rPr>
          <w:rFonts w:ascii="Century Gothic" w:hAnsi="Century Gothic"/>
          <w:strike/>
          <w:sz w:val="16"/>
          <w:szCs w:val="16"/>
        </w:rPr>
      </w:pPr>
    </w:p>
    <w:p w14:paraId="173675A9" w14:textId="77777777" w:rsidR="00A922AE" w:rsidRPr="00FC6DF5" w:rsidRDefault="00A922AE" w:rsidP="00A076DC">
      <w:pPr>
        <w:spacing w:before="240" w:line="276" w:lineRule="auto"/>
        <w:jc w:val="both"/>
        <w:rPr>
          <w:rFonts w:ascii="Century Gothic" w:hAnsi="Century Gothic"/>
          <w:strike/>
          <w:sz w:val="16"/>
          <w:szCs w:val="16"/>
        </w:rPr>
      </w:pPr>
    </w:p>
    <w:p w14:paraId="55CBCA45" w14:textId="77777777" w:rsidR="00A922AE" w:rsidRPr="00FC6DF5" w:rsidRDefault="00A922AE" w:rsidP="00A076DC">
      <w:pPr>
        <w:spacing w:before="240" w:line="276" w:lineRule="auto"/>
        <w:jc w:val="both"/>
        <w:rPr>
          <w:rFonts w:ascii="Century Gothic" w:hAnsi="Century Gothic"/>
          <w:sz w:val="16"/>
          <w:szCs w:val="16"/>
        </w:rPr>
      </w:pPr>
    </w:p>
    <w:bookmarkEnd w:id="118"/>
    <w:p w14:paraId="25AFAE21" w14:textId="440A6BE4" w:rsidR="0083536B" w:rsidRPr="00FC6DF5" w:rsidRDefault="0083536B" w:rsidP="00324A04">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lastRenderedPageBreak/>
        <w:t>2.3.5.</w:t>
      </w:r>
      <w:r w:rsidR="006906AD" w:rsidRPr="00FC6DF5">
        <w:rPr>
          <w:rFonts w:ascii="Century Gothic" w:hAnsi="Century Gothic"/>
          <w:b/>
          <w:color w:val="auto"/>
          <w:sz w:val="20"/>
          <w:szCs w:val="20"/>
        </w:rPr>
        <w:t>2</w:t>
      </w:r>
      <w:r w:rsidRPr="00FC6DF5">
        <w:rPr>
          <w:rFonts w:ascii="Century Gothic" w:hAnsi="Century Gothic"/>
          <w:b/>
          <w:color w:val="auto"/>
          <w:sz w:val="20"/>
          <w:szCs w:val="20"/>
        </w:rPr>
        <w:t>.1. PODSTAWOWY SKŁAD CHEMICZNY I WŁAŚCIWOŚCI ODPADÓW PRZEWIDZIANYCH DO WYTWORZENIA</w:t>
      </w:r>
    </w:p>
    <w:p w14:paraId="5FB80127" w14:textId="4881979E" w:rsidR="00D04F92" w:rsidRPr="00FC6DF5" w:rsidRDefault="00D04F92" w:rsidP="00F04B04">
      <w:pPr>
        <w:pStyle w:val="Legenda"/>
        <w:spacing w:before="240" w:after="0" w:line="276" w:lineRule="auto"/>
        <w:jc w:val="both"/>
        <w:rPr>
          <w:rFonts w:ascii="Century Gothic" w:hAnsi="Century Gothic" w:cstheme="majorHAnsi"/>
          <w:i w:val="0"/>
          <w:noProof/>
          <w:color w:val="auto"/>
          <w:sz w:val="16"/>
          <w:szCs w:val="16"/>
        </w:rPr>
      </w:pPr>
      <w:bookmarkStart w:id="119" w:name="_Toc100926511"/>
      <w:bookmarkStart w:id="120" w:name="_Toc148455994"/>
      <w:r w:rsidRPr="00FC6DF5">
        <w:rPr>
          <w:rFonts w:ascii="Century Gothic" w:hAnsi="Century Gothic" w:cstheme="majorHAnsi"/>
          <w:i w:val="0"/>
          <w:color w:val="auto"/>
          <w:sz w:val="16"/>
          <w:szCs w:val="16"/>
        </w:rPr>
        <w:t xml:space="preserve">Tabela </w:t>
      </w:r>
      <w:r w:rsidR="003360E3" w:rsidRPr="00FC6DF5">
        <w:rPr>
          <w:rFonts w:ascii="Century Gothic" w:hAnsi="Century Gothic" w:cstheme="majorHAnsi"/>
          <w:i w:val="0"/>
          <w:noProof/>
          <w:color w:val="auto"/>
          <w:sz w:val="16"/>
          <w:szCs w:val="16"/>
        </w:rPr>
        <w:fldChar w:fldCharType="begin"/>
      </w:r>
      <w:r w:rsidR="003360E3" w:rsidRPr="00FC6DF5">
        <w:rPr>
          <w:rFonts w:ascii="Century Gothic" w:hAnsi="Century Gothic" w:cstheme="majorHAnsi"/>
          <w:i w:val="0"/>
          <w:noProof/>
          <w:color w:val="auto"/>
          <w:sz w:val="16"/>
          <w:szCs w:val="16"/>
        </w:rPr>
        <w:instrText xml:space="preserve"> SEQ Tabela \* ARABIC </w:instrText>
      </w:r>
      <w:r w:rsidR="003360E3" w:rsidRPr="00FC6DF5">
        <w:rPr>
          <w:rFonts w:ascii="Century Gothic" w:hAnsi="Century Gothic" w:cstheme="majorHAnsi"/>
          <w:i w:val="0"/>
          <w:noProof/>
          <w:color w:val="auto"/>
          <w:sz w:val="16"/>
          <w:szCs w:val="16"/>
        </w:rPr>
        <w:fldChar w:fldCharType="separate"/>
      </w:r>
      <w:r w:rsidR="00617013">
        <w:rPr>
          <w:rFonts w:ascii="Century Gothic" w:hAnsi="Century Gothic" w:cstheme="majorHAnsi"/>
          <w:i w:val="0"/>
          <w:noProof/>
          <w:color w:val="auto"/>
          <w:sz w:val="16"/>
          <w:szCs w:val="16"/>
        </w:rPr>
        <w:t>41</w:t>
      </w:r>
      <w:r w:rsidR="003360E3" w:rsidRPr="00FC6DF5">
        <w:rPr>
          <w:rFonts w:ascii="Century Gothic" w:hAnsi="Century Gothic" w:cstheme="majorHAnsi"/>
          <w:i w:val="0"/>
          <w:noProof/>
          <w:color w:val="auto"/>
          <w:sz w:val="16"/>
          <w:szCs w:val="16"/>
        </w:rPr>
        <w:fldChar w:fldCharType="end"/>
      </w:r>
      <w:r w:rsidR="00CF3FEF" w:rsidRPr="00FC6DF5">
        <w:rPr>
          <w:rFonts w:ascii="Century Gothic" w:hAnsi="Century Gothic" w:cstheme="majorHAnsi"/>
          <w:i w:val="0"/>
          <w:noProof/>
          <w:color w:val="auto"/>
          <w:sz w:val="16"/>
          <w:szCs w:val="16"/>
        </w:rPr>
        <w:t xml:space="preserve"> Podstawowy skł</w:t>
      </w:r>
      <w:r w:rsidR="005A5ECA" w:rsidRPr="00FC6DF5">
        <w:rPr>
          <w:rFonts w:ascii="Century Gothic" w:hAnsi="Century Gothic" w:cstheme="majorHAnsi"/>
          <w:i w:val="0"/>
          <w:noProof/>
          <w:color w:val="auto"/>
          <w:sz w:val="16"/>
          <w:szCs w:val="16"/>
        </w:rPr>
        <w:t>a</w:t>
      </w:r>
      <w:r w:rsidR="00CF3FEF" w:rsidRPr="00FC6DF5">
        <w:rPr>
          <w:rFonts w:ascii="Century Gothic" w:hAnsi="Century Gothic" w:cstheme="majorHAnsi"/>
          <w:i w:val="0"/>
          <w:noProof/>
          <w:color w:val="auto"/>
          <w:sz w:val="16"/>
          <w:szCs w:val="16"/>
        </w:rPr>
        <w:t>d chemiczny i wpłaściwości odpadów niebezpiecznych przewidzianych do wytworzenia</w:t>
      </w:r>
      <w:bookmarkEnd w:id="119"/>
      <w:bookmarkEnd w:id="120"/>
    </w:p>
    <w:tbl>
      <w:tblPr>
        <w:tblStyle w:val="Tabela-Siatka"/>
        <w:tblW w:w="9288" w:type="dxa"/>
        <w:tblLook w:val="04A0" w:firstRow="1" w:lastRow="0" w:firstColumn="1" w:lastColumn="0" w:noHBand="0" w:noVBand="1"/>
      </w:tblPr>
      <w:tblGrid>
        <w:gridCol w:w="410"/>
        <w:gridCol w:w="860"/>
        <w:gridCol w:w="1868"/>
        <w:gridCol w:w="6150"/>
      </w:tblGrid>
      <w:tr w:rsidR="001A432F" w:rsidRPr="00FC6DF5" w14:paraId="300D17CC" w14:textId="77777777" w:rsidTr="00A63CDA">
        <w:trPr>
          <w:tblHeader/>
        </w:trPr>
        <w:tc>
          <w:tcPr>
            <w:tcW w:w="410" w:type="dxa"/>
            <w:shd w:val="clear" w:color="auto" w:fill="F2F2F2" w:themeFill="background1" w:themeFillShade="F2"/>
            <w:vAlign w:val="center"/>
          </w:tcPr>
          <w:p w14:paraId="0AC8021D" w14:textId="77777777" w:rsidR="00F04B04" w:rsidRPr="00FC6DF5" w:rsidRDefault="00F04B04" w:rsidP="003A7B7A">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Lp.</w:t>
            </w:r>
          </w:p>
        </w:tc>
        <w:tc>
          <w:tcPr>
            <w:tcW w:w="861" w:type="dxa"/>
            <w:shd w:val="clear" w:color="auto" w:fill="F2F2F2" w:themeFill="background1" w:themeFillShade="F2"/>
            <w:vAlign w:val="center"/>
          </w:tcPr>
          <w:p w14:paraId="3605DA05" w14:textId="77777777" w:rsidR="00F04B04" w:rsidRPr="00FC6DF5" w:rsidRDefault="00F04B04" w:rsidP="003A7B7A">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Kod odpadu</w:t>
            </w:r>
          </w:p>
        </w:tc>
        <w:tc>
          <w:tcPr>
            <w:tcW w:w="1843" w:type="dxa"/>
            <w:shd w:val="clear" w:color="auto" w:fill="F2F2F2" w:themeFill="background1" w:themeFillShade="F2"/>
            <w:vAlign w:val="center"/>
          </w:tcPr>
          <w:p w14:paraId="1989B03C" w14:textId="77777777" w:rsidR="00F04B04" w:rsidRPr="00FC6DF5" w:rsidRDefault="00F04B04" w:rsidP="003A7B7A">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Rodzaj odpadu</w:t>
            </w:r>
          </w:p>
        </w:tc>
        <w:tc>
          <w:tcPr>
            <w:tcW w:w="6174" w:type="dxa"/>
            <w:shd w:val="clear" w:color="auto" w:fill="F2F2F2" w:themeFill="background1" w:themeFillShade="F2"/>
            <w:vAlign w:val="center"/>
          </w:tcPr>
          <w:p w14:paraId="523AAD09" w14:textId="77777777" w:rsidR="00F04B04" w:rsidRPr="00FC6DF5" w:rsidRDefault="00F04B04" w:rsidP="003A7B7A">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Podstawowy skład chemiczny i właściwości</w:t>
            </w:r>
          </w:p>
        </w:tc>
      </w:tr>
      <w:tr w:rsidR="001A432F" w:rsidRPr="00FC6DF5" w14:paraId="65682C6A" w14:textId="77777777" w:rsidTr="00A63CDA">
        <w:tc>
          <w:tcPr>
            <w:tcW w:w="410" w:type="dxa"/>
          </w:tcPr>
          <w:p w14:paraId="0156CBAC"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9D041CC"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01 09*</w:t>
            </w:r>
          </w:p>
        </w:tc>
        <w:tc>
          <w:tcPr>
            <w:tcW w:w="1843" w:type="dxa"/>
            <w:shd w:val="clear" w:color="auto" w:fill="auto"/>
          </w:tcPr>
          <w:p w14:paraId="457937C8"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Mineralne oleje hydrauliczne zawierające związki chlorowcoorganiczne</w:t>
            </w:r>
          </w:p>
        </w:tc>
        <w:tc>
          <w:tcPr>
            <w:tcW w:w="6174" w:type="dxa"/>
            <w:vMerge w:val="restart"/>
          </w:tcPr>
          <w:p w14:paraId="5516B8D6" w14:textId="77777777" w:rsidR="00801B42" w:rsidRPr="00FC6DF5" w:rsidRDefault="00801B42" w:rsidP="00801B42">
            <w:pPr>
              <w:spacing w:line="276" w:lineRule="auto"/>
              <w:rPr>
                <w:rFonts w:ascii="Century Gothic" w:hAnsi="Century Gothic" w:cs="Calibri Light"/>
                <w:sz w:val="14"/>
                <w:szCs w:val="14"/>
              </w:rPr>
            </w:pPr>
            <w:r w:rsidRPr="00FC6DF5">
              <w:rPr>
                <w:rFonts w:ascii="Century Gothic" w:hAnsi="Century Gothic" w:cs="Calibri Light"/>
                <w:sz w:val="14"/>
                <w:szCs w:val="14"/>
              </w:rPr>
              <w:t>Odpady zawierają w swoim składzie mieszaninę wyższych węglowodorów – węgla i wodoru. Mogą zwierać różnego rodzaju dodatki uszlachetniające (w olejach starej generacji jest to np. dodatek typu fosfor, siarka, cynk lub popiły), przeciwzużyciowe, inhibitory utleniania i korozji, modyfikatory lepkości, detergenty, dyspergenty, zanieczyszczenia związkami zawierającymi siarkę, azot i tlen, węglowodory alifatyczne, sulfoniany wapnia, ditiofosforany cynku, siarkowe fenolany, związki różnych metali (np. ołowiu, cynku, niklu, żelaza, manganu, chromu, miedzi)</w:t>
            </w:r>
          </w:p>
          <w:p w14:paraId="63BDD0EB" w14:textId="77777777" w:rsidR="00801B42" w:rsidRPr="00FC6DF5" w:rsidRDefault="00801B42" w:rsidP="00801B42">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0404A5C9" w14:textId="77777777" w:rsidR="00801B42" w:rsidRPr="00FC6DF5" w:rsidRDefault="00801B42">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Łatwopalne – HP 3</w:t>
            </w:r>
          </w:p>
          <w:p w14:paraId="4158BE67" w14:textId="77777777" w:rsidR="00801B42" w:rsidRPr="00FC6DF5" w:rsidRDefault="00801B42">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Drażniące – HP 4</w:t>
            </w:r>
          </w:p>
          <w:p w14:paraId="048D399B" w14:textId="77777777" w:rsidR="00801B42" w:rsidRPr="00FC6DF5" w:rsidRDefault="00801B42">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38E7AE06" w14:textId="77777777" w:rsidR="00801B42" w:rsidRPr="00FC6DF5" w:rsidRDefault="00801B42">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Rakotwórcze – HP 7</w:t>
            </w:r>
          </w:p>
          <w:p w14:paraId="2B0BF74B" w14:textId="77777777" w:rsidR="00801B42" w:rsidRPr="00FC6DF5" w:rsidRDefault="00801B42">
            <w:pPr>
              <w:pStyle w:val="Akapitzlist"/>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Ekotoksyczne – HP 14</w:t>
            </w:r>
          </w:p>
          <w:p w14:paraId="565DBEA9" w14:textId="70426FF0" w:rsidR="00801B42" w:rsidRPr="00FC6DF5" w:rsidRDefault="00801B42" w:rsidP="00801B42">
            <w:pPr>
              <w:spacing w:line="276" w:lineRule="auto"/>
              <w:jc w:val="both"/>
              <w:rPr>
                <w:rFonts w:ascii="Century Gothic" w:hAnsi="Century Gothic" w:cstheme="majorHAnsi"/>
                <w:sz w:val="14"/>
                <w:szCs w:val="14"/>
              </w:rPr>
            </w:pPr>
            <w:r w:rsidRPr="00FC6DF5">
              <w:rPr>
                <w:rFonts w:ascii="Century Gothic" w:hAnsi="Century Gothic" w:cs="Arial"/>
                <w:sz w:val="14"/>
                <w:szCs w:val="14"/>
              </w:rPr>
              <w:t>Oleje przepracowane stanowią mieszaninę wyjściowych olejów bazowych oraz różnych zanieczyszczeń. Zawierają w swym składzie: wodę, zanieczyszczenia mechaniczne, związki różnych metali, związki fosforu, siarki, dodatki uszlachetniające, produkty starzenia i rozkładu i inne</w:t>
            </w:r>
          </w:p>
        </w:tc>
      </w:tr>
      <w:tr w:rsidR="001A432F" w:rsidRPr="00FC6DF5" w14:paraId="16E1AB11" w14:textId="77777777" w:rsidTr="00A63CDA">
        <w:trPr>
          <w:trHeight w:val="173"/>
        </w:trPr>
        <w:tc>
          <w:tcPr>
            <w:tcW w:w="410" w:type="dxa"/>
          </w:tcPr>
          <w:p w14:paraId="687CC23C"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15346EF0"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01 10*</w:t>
            </w:r>
          </w:p>
        </w:tc>
        <w:tc>
          <w:tcPr>
            <w:tcW w:w="1843" w:type="dxa"/>
            <w:shd w:val="clear" w:color="auto" w:fill="auto"/>
          </w:tcPr>
          <w:p w14:paraId="17909953"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Mineralne oleje hydrauliczne niezawierające związków chlorowcoorganicznych</w:t>
            </w:r>
          </w:p>
        </w:tc>
        <w:tc>
          <w:tcPr>
            <w:tcW w:w="6174" w:type="dxa"/>
            <w:vMerge/>
          </w:tcPr>
          <w:p w14:paraId="2156B81B"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3D619EE3" w14:textId="77777777" w:rsidTr="00A63CDA">
        <w:trPr>
          <w:trHeight w:val="70"/>
        </w:trPr>
        <w:tc>
          <w:tcPr>
            <w:tcW w:w="410" w:type="dxa"/>
          </w:tcPr>
          <w:p w14:paraId="6A6C7B0C"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5EB96D53"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01 11*</w:t>
            </w:r>
          </w:p>
        </w:tc>
        <w:tc>
          <w:tcPr>
            <w:tcW w:w="1843" w:type="dxa"/>
            <w:shd w:val="clear" w:color="auto" w:fill="auto"/>
          </w:tcPr>
          <w:p w14:paraId="0AA3ED8F"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Syntetyczne oleje hydrauliczne</w:t>
            </w:r>
          </w:p>
        </w:tc>
        <w:tc>
          <w:tcPr>
            <w:tcW w:w="6174" w:type="dxa"/>
            <w:vMerge/>
          </w:tcPr>
          <w:p w14:paraId="4DDD49B6"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51106C66" w14:textId="77777777" w:rsidTr="00A63CDA">
        <w:tc>
          <w:tcPr>
            <w:tcW w:w="410" w:type="dxa"/>
          </w:tcPr>
          <w:p w14:paraId="65194726"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15CB7119"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01 12*</w:t>
            </w:r>
          </w:p>
        </w:tc>
        <w:tc>
          <w:tcPr>
            <w:tcW w:w="1843" w:type="dxa"/>
            <w:shd w:val="clear" w:color="auto" w:fill="auto"/>
          </w:tcPr>
          <w:p w14:paraId="38BE7BF6"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Oleje hydrauliczne łatwo ulegające biodegradacji</w:t>
            </w:r>
          </w:p>
        </w:tc>
        <w:tc>
          <w:tcPr>
            <w:tcW w:w="6174" w:type="dxa"/>
            <w:vMerge/>
          </w:tcPr>
          <w:p w14:paraId="7EA668D3"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6D211011" w14:textId="77777777" w:rsidTr="00A63CDA">
        <w:tc>
          <w:tcPr>
            <w:tcW w:w="410" w:type="dxa"/>
          </w:tcPr>
          <w:p w14:paraId="7E1B67BB"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C677999"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01 13*</w:t>
            </w:r>
          </w:p>
        </w:tc>
        <w:tc>
          <w:tcPr>
            <w:tcW w:w="1843" w:type="dxa"/>
            <w:shd w:val="clear" w:color="auto" w:fill="auto"/>
          </w:tcPr>
          <w:p w14:paraId="28B0EEC6"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Inne oleje hydrauliczne</w:t>
            </w:r>
          </w:p>
        </w:tc>
        <w:tc>
          <w:tcPr>
            <w:tcW w:w="6174" w:type="dxa"/>
            <w:vMerge/>
          </w:tcPr>
          <w:p w14:paraId="26C4F613"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441BF2F3" w14:textId="77777777" w:rsidTr="00A63CDA">
        <w:tc>
          <w:tcPr>
            <w:tcW w:w="410" w:type="dxa"/>
          </w:tcPr>
          <w:p w14:paraId="28723BDC"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416F3F1D"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13 02 04*</w:t>
            </w:r>
          </w:p>
        </w:tc>
        <w:tc>
          <w:tcPr>
            <w:tcW w:w="1843" w:type="dxa"/>
            <w:shd w:val="clear" w:color="auto" w:fill="auto"/>
          </w:tcPr>
          <w:p w14:paraId="63D50D5B" w14:textId="77777777" w:rsidR="00801B42" w:rsidRPr="00FC6DF5" w:rsidRDefault="00801B42" w:rsidP="00F04B04">
            <w:pPr>
              <w:spacing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zawierające związki chlorowcoorganiczne</w:t>
            </w:r>
          </w:p>
        </w:tc>
        <w:tc>
          <w:tcPr>
            <w:tcW w:w="6174" w:type="dxa"/>
            <w:vMerge/>
          </w:tcPr>
          <w:p w14:paraId="7F6E4362"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6647A9E6" w14:textId="77777777" w:rsidTr="00A63CDA">
        <w:trPr>
          <w:trHeight w:val="70"/>
        </w:trPr>
        <w:tc>
          <w:tcPr>
            <w:tcW w:w="410" w:type="dxa"/>
          </w:tcPr>
          <w:p w14:paraId="7F4420ED"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3B01D54"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02 05*</w:t>
            </w:r>
          </w:p>
        </w:tc>
        <w:tc>
          <w:tcPr>
            <w:tcW w:w="1843" w:type="dxa"/>
            <w:shd w:val="clear" w:color="auto" w:fill="auto"/>
          </w:tcPr>
          <w:p w14:paraId="46621BD2"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Mineralne oleje silnikowe, przekładniowe i smarowe niezawierające związków chlorowcoorganicznych</w:t>
            </w:r>
          </w:p>
        </w:tc>
        <w:tc>
          <w:tcPr>
            <w:tcW w:w="6174" w:type="dxa"/>
            <w:vMerge/>
          </w:tcPr>
          <w:p w14:paraId="3CD22E51"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77AC2FA6" w14:textId="77777777" w:rsidTr="00A63CDA">
        <w:trPr>
          <w:trHeight w:val="77"/>
        </w:trPr>
        <w:tc>
          <w:tcPr>
            <w:tcW w:w="410" w:type="dxa"/>
          </w:tcPr>
          <w:p w14:paraId="664DB98A"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4ED3CCEE"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02 06*</w:t>
            </w:r>
          </w:p>
        </w:tc>
        <w:tc>
          <w:tcPr>
            <w:tcW w:w="1843" w:type="dxa"/>
            <w:shd w:val="clear" w:color="auto" w:fill="auto"/>
          </w:tcPr>
          <w:p w14:paraId="2E69B295"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Syntetyczne oleje silnikowe, przekładniowe i smarowe</w:t>
            </w:r>
          </w:p>
        </w:tc>
        <w:tc>
          <w:tcPr>
            <w:tcW w:w="6174" w:type="dxa"/>
            <w:vMerge/>
          </w:tcPr>
          <w:p w14:paraId="27F4DC17"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4782E7F6" w14:textId="77777777" w:rsidTr="00A63CDA">
        <w:trPr>
          <w:trHeight w:val="70"/>
        </w:trPr>
        <w:tc>
          <w:tcPr>
            <w:tcW w:w="410" w:type="dxa"/>
          </w:tcPr>
          <w:p w14:paraId="23ACF695"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3D7C6E99"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02 07*</w:t>
            </w:r>
          </w:p>
        </w:tc>
        <w:tc>
          <w:tcPr>
            <w:tcW w:w="1843" w:type="dxa"/>
            <w:shd w:val="clear" w:color="auto" w:fill="auto"/>
          </w:tcPr>
          <w:p w14:paraId="69ABAD76"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Oleje silnikowe, przekładniowe i smarowe łatwo ulegające biodegradacji</w:t>
            </w:r>
          </w:p>
        </w:tc>
        <w:tc>
          <w:tcPr>
            <w:tcW w:w="6174" w:type="dxa"/>
            <w:vMerge/>
          </w:tcPr>
          <w:p w14:paraId="7A2A6573"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12730A85" w14:textId="77777777" w:rsidTr="00A63CDA">
        <w:trPr>
          <w:trHeight w:val="70"/>
        </w:trPr>
        <w:tc>
          <w:tcPr>
            <w:tcW w:w="410" w:type="dxa"/>
          </w:tcPr>
          <w:p w14:paraId="04099386" w14:textId="77777777" w:rsidR="00801B42" w:rsidRPr="00FC6DF5" w:rsidRDefault="00801B42">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E6D3645"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02 08*</w:t>
            </w:r>
          </w:p>
        </w:tc>
        <w:tc>
          <w:tcPr>
            <w:tcW w:w="1843" w:type="dxa"/>
            <w:shd w:val="clear" w:color="auto" w:fill="auto"/>
          </w:tcPr>
          <w:p w14:paraId="3EC7F6EB" w14:textId="77777777" w:rsidR="00801B42" w:rsidRPr="00FC6DF5" w:rsidRDefault="00801B42"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Inne oleje silnikowe, przekładniowe i smarowe</w:t>
            </w:r>
          </w:p>
        </w:tc>
        <w:tc>
          <w:tcPr>
            <w:tcW w:w="6174" w:type="dxa"/>
            <w:vMerge/>
          </w:tcPr>
          <w:p w14:paraId="185866F9" w14:textId="77777777" w:rsidR="00801B42" w:rsidRPr="00FC6DF5" w:rsidRDefault="00801B42">
            <w:pPr>
              <w:pStyle w:val="Akapitzlist"/>
              <w:numPr>
                <w:ilvl w:val="0"/>
                <w:numId w:val="71"/>
              </w:numPr>
              <w:spacing w:line="276" w:lineRule="auto"/>
              <w:jc w:val="both"/>
              <w:rPr>
                <w:rFonts w:ascii="Century Gothic" w:hAnsi="Century Gothic" w:cstheme="majorHAnsi"/>
                <w:sz w:val="14"/>
                <w:szCs w:val="14"/>
              </w:rPr>
            </w:pPr>
          </w:p>
        </w:tc>
      </w:tr>
      <w:tr w:rsidR="001A432F" w:rsidRPr="00FC6DF5" w14:paraId="52F53387" w14:textId="77777777" w:rsidTr="00A63CDA">
        <w:trPr>
          <w:trHeight w:val="70"/>
        </w:trPr>
        <w:tc>
          <w:tcPr>
            <w:tcW w:w="410" w:type="dxa"/>
          </w:tcPr>
          <w:p w14:paraId="62673C4C"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2D81215A"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07 01*</w:t>
            </w:r>
          </w:p>
        </w:tc>
        <w:tc>
          <w:tcPr>
            <w:tcW w:w="1843" w:type="dxa"/>
            <w:shd w:val="clear" w:color="auto" w:fill="auto"/>
          </w:tcPr>
          <w:p w14:paraId="4DE94932"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Olej opałowy i olej napędowy</w:t>
            </w:r>
          </w:p>
        </w:tc>
        <w:tc>
          <w:tcPr>
            <w:tcW w:w="6174" w:type="dxa"/>
          </w:tcPr>
          <w:p w14:paraId="09822A59" w14:textId="6A8FAE16"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Odpady zawierają w swoim składzie węglowodory pochodzenia naftowego oraz estry metylowe wyższych kwasów tłuszczowych zawierające dodatki uszlachetniające: detergenty, dodatki smarnościowe, przeciwkorozyjne, poprawiające odporność na utlenianie, deemulgujące i depresatory, może zawierać dodatki biobójcze oraz znaczniki paliwa.</w:t>
            </w:r>
          </w:p>
          <w:p w14:paraId="619F6129"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3A5F5104" w14:textId="77777777" w:rsidR="00A63CDA" w:rsidRPr="00FC6DF5" w:rsidRDefault="00A63CDA">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Drażniące – HP 4</w:t>
            </w:r>
          </w:p>
          <w:p w14:paraId="75B3C83D" w14:textId="77777777" w:rsidR="00A63CDA" w:rsidRPr="00FC6DF5" w:rsidRDefault="00A63CDA">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0D15B86F" w14:textId="77777777" w:rsidR="00A63CDA" w:rsidRPr="00FC6DF5" w:rsidRDefault="00A63CDA">
            <w:pPr>
              <w:numPr>
                <w:ilvl w:val="0"/>
                <w:numId w:val="71"/>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09A9D24B" w14:textId="15513FEF" w:rsidR="00F04B04" w:rsidRPr="00FC6DF5" w:rsidRDefault="00A63CDA">
            <w:pPr>
              <w:pStyle w:val="Akapitzlist"/>
              <w:numPr>
                <w:ilvl w:val="0"/>
                <w:numId w:val="71"/>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7DE81741" w14:textId="77777777" w:rsidTr="00A63CDA">
        <w:trPr>
          <w:trHeight w:val="70"/>
        </w:trPr>
        <w:tc>
          <w:tcPr>
            <w:tcW w:w="410" w:type="dxa"/>
          </w:tcPr>
          <w:p w14:paraId="23C6A94C"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175987A0"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07 02*</w:t>
            </w:r>
          </w:p>
        </w:tc>
        <w:tc>
          <w:tcPr>
            <w:tcW w:w="1843" w:type="dxa"/>
            <w:shd w:val="clear" w:color="auto" w:fill="auto"/>
          </w:tcPr>
          <w:p w14:paraId="60B4D5B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Benzyna</w:t>
            </w:r>
          </w:p>
        </w:tc>
        <w:tc>
          <w:tcPr>
            <w:tcW w:w="6174" w:type="dxa"/>
          </w:tcPr>
          <w:p w14:paraId="5B519013"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 xml:space="preserve">Odpady zawierają w swoim składzie głównie węglowodory alifatyczne a w mniejszych ilościach węglowodory aromatyczne i nienasycone. </w:t>
            </w:r>
          </w:p>
          <w:p w14:paraId="6311140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213B06D3"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Łatwopalne – HP 3</w:t>
            </w:r>
          </w:p>
          <w:p w14:paraId="708186CB"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Drażniące – HP 4</w:t>
            </w:r>
          </w:p>
          <w:p w14:paraId="1478EB50" w14:textId="341D1827"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Toksyczne – HP 5</w:t>
            </w:r>
          </w:p>
        </w:tc>
      </w:tr>
      <w:tr w:rsidR="001A432F" w:rsidRPr="00FC6DF5" w14:paraId="16D8EB55" w14:textId="77777777" w:rsidTr="00A63CDA">
        <w:trPr>
          <w:trHeight w:val="70"/>
        </w:trPr>
        <w:tc>
          <w:tcPr>
            <w:tcW w:w="410" w:type="dxa"/>
          </w:tcPr>
          <w:p w14:paraId="4BD1057C"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2CCC3D0A"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13 07 03*</w:t>
            </w:r>
          </w:p>
        </w:tc>
        <w:tc>
          <w:tcPr>
            <w:tcW w:w="1843" w:type="dxa"/>
            <w:shd w:val="clear" w:color="auto" w:fill="auto"/>
          </w:tcPr>
          <w:p w14:paraId="324E7E0D"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Inne paliwa (włącznie z mieszaninami)</w:t>
            </w:r>
          </w:p>
        </w:tc>
        <w:tc>
          <w:tcPr>
            <w:tcW w:w="6174" w:type="dxa"/>
          </w:tcPr>
          <w:p w14:paraId="78916CD0"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Odpady zawierają w swoim składzie mieszaninę propanu i butanu.</w:t>
            </w:r>
          </w:p>
          <w:p w14:paraId="7E0854E1"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20AD3C8B"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Łatwopalne – HP 3</w:t>
            </w:r>
          </w:p>
          <w:p w14:paraId="08469543" w14:textId="30F85D44"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Drażniące – HP 4</w:t>
            </w:r>
          </w:p>
        </w:tc>
      </w:tr>
      <w:tr w:rsidR="001A432F" w:rsidRPr="00FC6DF5" w14:paraId="05875DDF" w14:textId="77777777" w:rsidTr="00A63CDA">
        <w:trPr>
          <w:cantSplit/>
          <w:trHeight w:val="70"/>
        </w:trPr>
        <w:tc>
          <w:tcPr>
            <w:tcW w:w="410" w:type="dxa"/>
          </w:tcPr>
          <w:p w14:paraId="1AC8D401"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2579DFB7"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14 06 01*</w:t>
            </w:r>
          </w:p>
        </w:tc>
        <w:tc>
          <w:tcPr>
            <w:tcW w:w="1843" w:type="dxa"/>
            <w:shd w:val="clear" w:color="auto" w:fill="auto"/>
          </w:tcPr>
          <w:p w14:paraId="4F882F8B"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Freony, HCFC, HFC</w:t>
            </w:r>
          </w:p>
        </w:tc>
        <w:tc>
          <w:tcPr>
            <w:tcW w:w="6174" w:type="dxa"/>
          </w:tcPr>
          <w:p w14:paraId="013D73A2"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Grupa chloropochodnych i fluoropodobnych węglowodorów alifatycznych. Gazy zubażające warstwę ozonową bądź powodujące efekt cieplarniany.</w:t>
            </w:r>
          </w:p>
          <w:p w14:paraId="2D89CA2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1A1DB5EE"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3694CCF3" w14:textId="00D9366E"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5CB3E166" w14:textId="77777777" w:rsidTr="00A63CDA">
        <w:trPr>
          <w:cantSplit/>
          <w:trHeight w:val="70"/>
        </w:trPr>
        <w:tc>
          <w:tcPr>
            <w:tcW w:w="410" w:type="dxa"/>
          </w:tcPr>
          <w:p w14:paraId="3528F473"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F36C1B5"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15 02 02*</w:t>
            </w:r>
          </w:p>
        </w:tc>
        <w:tc>
          <w:tcPr>
            <w:tcW w:w="1843" w:type="dxa"/>
            <w:shd w:val="clear" w:color="auto" w:fill="auto"/>
          </w:tcPr>
          <w:p w14:paraId="72B2261A"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Sorbenty, materiały filtracyjne (w tym filtry olejowe nieujęte w innych grupach), tkaniny do wycierania (np. szmaty, ścierki) i ubrania ochronne zanieczyszczone substancjami niebezpiecznymi (np. PCB)</w:t>
            </w:r>
          </w:p>
        </w:tc>
        <w:tc>
          <w:tcPr>
            <w:tcW w:w="6174" w:type="dxa"/>
          </w:tcPr>
          <w:p w14:paraId="2B798BB4"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Sorbenty, bawełna zanieczyszczona olejami, smarami, metalami ciężkimi i innymi substancjami niebezpiecznymi. Mogą zawierać, w zależności od źródła zanieczyszczenia: węglowodory alifatyczne, aromatyczne, w tym wielopierścieniowe węglowodory alifatyczne, częściowo utlenione związki organiczne stanowiące dodatki do olejów, którymi są zanieczyszczone, krzemionka, tlenki żelaza, węgiel bezpostaciowy i inne zanieczyszczenia mechaniczne.</w:t>
            </w:r>
          </w:p>
          <w:p w14:paraId="70F14929"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7390A2C0" w14:textId="77777777" w:rsidR="00A63CDA" w:rsidRPr="00FC6DF5" w:rsidRDefault="00A63CDA">
            <w:pPr>
              <w:numPr>
                <w:ilvl w:val="0"/>
                <w:numId w:val="224"/>
              </w:numPr>
              <w:spacing w:line="276" w:lineRule="auto"/>
              <w:rPr>
                <w:rFonts w:ascii="Century Gothic" w:hAnsi="Century Gothic" w:cs="Calibri Light"/>
                <w:sz w:val="14"/>
                <w:szCs w:val="14"/>
              </w:rPr>
            </w:pPr>
            <w:r w:rsidRPr="00FC6DF5">
              <w:rPr>
                <w:rFonts w:ascii="Century Gothic" w:hAnsi="Century Gothic" w:cs="Calibri Light"/>
                <w:sz w:val="14"/>
                <w:szCs w:val="14"/>
              </w:rPr>
              <w:t>Drażniące – HP 4</w:t>
            </w:r>
          </w:p>
          <w:p w14:paraId="0EC09F82" w14:textId="77777777" w:rsidR="00A63CDA" w:rsidRPr="00FC6DF5" w:rsidRDefault="00A63CDA">
            <w:pPr>
              <w:numPr>
                <w:ilvl w:val="0"/>
                <w:numId w:val="225"/>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376C9C45" w14:textId="0EB3E62B"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3A07F010" w14:textId="77777777" w:rsidTr="00A63CDA">
        <w:trPr>
          <w:trHeight w:val="70"/>
        </w:trPr>
        <w:tc>
          <w:tcPr>
            <w:tcW w:w="410" w:type="dxa"/>
          </w:tcPr>
          <w:p w14:paraId="7BDAFA31"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1ABD1879"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07*</w:t>
            </w:r>
          </w:p>
        </w:tc>
        <w:tc>
          <w:tcPr>
            <w:tcW w:w="1843" w:type="dxa"/>
            <w:shd w:val="clear" w:color="auto" w:fill="auto"/>
          </w:tcPr>
          <w:p w14:paraId="6360985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Filtry olejowe</w:t>
            </w:r>
          </w:p>
        </w:tc>
        <w:tc>
          <w:tcPr>
            <w:tcW w:w="6174" w:type="dxa"/>
          </w:tcPr>
          <w:p w14:paraId="4E944D91"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Filtry składają się z obudowy wykonanej najczęściej z metali żelaznych lub ich stopów, wkładu filtra (bibuły na bazie włókien celulozowych, tworzyw sztucznych) oraz gumowych uszczelek. Możliwe zanieczyszczenie pozostałościami niespalonego oleju, produktami utleniania i rozkładu termicznego.</w:t>
            </w:r>
          </w:p>
          <w:p w14:paraId="2A70A56B"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3E86C95F"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0BC25A1E" w14:textId="53E810A3"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19F1A749" w14:textId="77777777" w:rsidTr="00A63CDA">
        <w:trPr>
          <w:trHeight w:val="70"/>
        </w:trPr>
        <w:tc>
          <w:tcPr>
            <w:tcW w:w="410" w:type="dxa"/>
          </w:tcPr>
          <w:p w14:paraId="5D91745F"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302A4332"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08*</w:t>
            </w:r>
          </w:p>
        </w:tc>
        <w:tc>
          <w:tcPr>
            <w:tcW w:w="1843" w:type="dxa"/>
            <w:shd w:val="clear" w:color="auto" w:fill="auto"/>
          </w:tcPr>
          <w:p w14:paraId="6060911B"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Elementy zawierające rtęć</w:t>
            </w:r>
          </w:p>
        </w:tc>
        <w:tc>
          <w:tcPr>
            <w:tcW w:w="6174" w:type="dxa"/>
          </w:tcPr>
          <w:p w14:paraId="5B85C109" w14:textId="77777777" w:rsidR="00A63CDA" w:rsidRPr="00FC6DF5" w:rsidRDefault="00A63CDA" w:rsidP="00A63CDA">
            <w:pPr>
              <w:spacing w:line="276" w:lineRule="auto"/>
              <w:contextualSpacing/>
              <w:rPr>
                <w:rFonts w:ascii="Century Gothic" w:hAnsi="Century Gothic" w:cs="Arial"/>
                <w:iCs/>
                <w:noProof/>
                <w:sz w:val="14"/>
                <w:szCs w:val="14"/>
                <w:u w:color="000000"/>
              </w:rPr>
            </w:pPr>
            <w:r w:rsidRPr="00FC6DF5">
              <w:rPr>
                <w:rFonts w:ascii="Century Gothic" w:hAnsi="Century Gothic" w:cs="Arial"/>
                <w:iCs/>
                <w:noProof/>
                <w:sz w:val="14"/>
                <w:szCs w:val="14"/>
                <w:u w:color="000000"/>
              </w:rPr>
              <w:t>W zużytych pojazdach rtęć może występować np. w lampach samowyładowczych lub w wyświetlaczach deski rozdzielczej, Rtęć i większość jej związków jest silnie toksyczna i stanowi częste zanieczyszczenie środowiska. Jeżeli dostanie się do środowiska wodnego, mikro</w:t>
            </w:r>
            <w:r w:rsidRPr="00FC6DF5">
              <w:rPr>
                <w:rFonts w:ascii="Century Gothic" w:hAnsi="Century Gothic" w:cs="Arial"/>
                <w:iCs/>
                <w:noProof/>
                <w:sz w:val="14"/>
                <w:szCs w:val="14"/>
              </w:rPr>
              <w:t xml:space="preserve">organizmy metylują ją i w ten sposób powstaje związek metaloorganiczny – dimetylortęć. Jest on rozpuszczalny w tłuszczach, a zarazem </w:t>
            </w:r>
            <w:r w:rsidRPr="00FC6DF5">
              <w:rPr>
                <w:rFonts w:ascii="Century Gothic" w:hAnsi="Century Gothic" w:cs="Arial"/>
                <w:iCs/>
                <w:noProof/>
                <w:sz w:val="14"/>
                <w:szCs w:val="14"/>
                <w:u w:color="000000"/>
              </w:rPr>
              <w:t>bardzo toksyczny i trwały – jest to główna postać rtęci, która dostaje i kumuluje się w żywych organizmach.</w:t>
            </w:r>
          </w:p>
          <w:p w14:paraId="354B6730"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28C26C03"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73AB9EA2" w14:textId="45B6852F"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513301E8" w14:textId="77777777" w:rsidTr="00A63CDA">
        <w:trPr>
          <w:trHeight w:val="70"/>
        </w:trPr>
        <w:tc>
          <w:tcPr>
            <w:tcW w:w="410" w:type="dxa"/>
          </w:tcPr>
          <w:p w14:paraId="66AB6DDD"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59A2A906"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09*</w:t>
            </w:r>
          </w:p>
        </w:tc>
        <w:tc>
          <w:tcPr>
            <w:tcW w:w="1843" w:type="dxa"/>
            <w:shd w:val="clear" w:color="auto" w:fill="auto"/>
          </w:tcPr>
          <w:p w14:paraId="503B410B"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Elementy zawierające PCB</w:t>
            </w:r>
          </w:p>
        </w:tc>
        <w:tc>
          <w:tcPr>
            <w:tcW w:w="6174" w:type="dxa"/>
          </w:tcPr>
          <w:p w14:paraId="26BF0EF8" w14:textId="77777777" w:rsidR="00A63CDA" w:rsidRPr="00FC6DF5" w:rsidRDefault="00A63CDA" w:rsidP="00A63CDA">
            <w:pPr>
              <w:spacing w:line="276" w:lineRule="auto"/>
              <w:contextualSpacing/>
              <w:rPr>
                <w:rFonts w:ascii="Century Gothic" w:hAnsi="Century Gothic" w:cs="Arial"/>
                <w:iCs/>
                <w:noProof/>
                <w:sz w:val="14"/>
                <w:szCs w:val="14"/>
              </w:rPr>
            </w:pPr>
            <w:r w:rsidRPr="00FC6DF5">
              <w:rPr>
                <w:rFonts w:ascii="Century Gothic" w:hAnsi="Century Gothic" w:cs="Arial"/>
                <w:iCs/>
                <w:noProof/>
                <w:sz w:val="14"/>
                <w:szCs w:val="14"/>
              </w:rPr>
              <w:t>Polichlorowane bifenyle to grupa związków organicznych, w cząsteczce których występują atomy chlorowca - najczęściej chloru - jako podstawniki w pierścieniach związków aromatycznych. Charakteryzują się wysoką odpornością chemiczną. Nie poddają się procesom rozkładu w procesach biologicznych. W organizmach ludzkich nie ulegają rozkładowi i kumulują się, powodując trwałe uszkodzenia systemu nerwowego, wątroby, śledziony i nerek</w:t>
            </w:r>
          </w:p>
          <w:p w14:paraId="0AAE0734"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515717D4"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0C3B1220" w14:textId="1539F3DD"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279D630F" w14:textId="77777777" w:rsidTr="00A63CDA">
        <w:trPr>
          <w:trHeight w:val="70"/>
        </w:trPr>
        <w:tc>
          <w:tcPr>
            <w:tcW w:w="410" w:type="dxa"/>
          </w:tcPr>
          <w:p w14:paraId="2CDD0889"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369D2EC9"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10*</w:t>
            </w:r>
          </w:p>
        </w:tc>
        <w:tc>
          <w:tcPr>
            <w:tcW w:w="1843" w:type="dxa"/>
            <w:shd w:val="clear" w:color="auto" w:fill="auto"/>
          </w:tcPr>
          <w:p w14:paraId="4718A5A4"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Elementy wybuchowe (np. poduszki powietrzne)</w:t>
            </w:r>
          </w:p>
        </w:tc>
        <w:tc>
          <w:tcPr>
            <w:tcW w:w="6174" w:type="dxa"/>
          </w:tcPr>
          <w:p w14:paraId="5E6A1231"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W elementach wybuchowych np. poduszkach powietrznych, które nie były aktywowane znajdują się różnego rodzaju czujniki piezoelektryczne oraz generatory gazu, które napełniają poduszkę azotem lub dwutlenkiem węgla.</w:t>
            </w:r>
          </w:p>
          <w:p w14:paraId="2648C23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17976F81" w14:textId="505048DE"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sz w:val="14"/>
                <w:szCs w:val="14"/>
              </w:rPr>
              <w:t>Wybuchowe – HP 1</w:t>
            </w:r>
          </w:p>
        </w:tc>
      </w:tr>
      <w:tr w:rsidR="001A432F" w:rsidRPr="00FC6DF5" w14:paraId="666453E9" w14:textId="77777777" w:rsidTr="00A63CDA">
        <w:trPr>
          <w:trHeight w:val="70"/>
        </w:trPr>
        <w:tc>
          <w:tcPr>
            <w:tcW w:w="410" w:type="dxa"/>
          </w:tcPr>
          <w:p w14:paraId="5BEDFCF5"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540E19EB"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11*</w:t>
            </w:r>
          </w:p>
        </w:tc>
        <w:tc>
          <w:tcPr>
            <w:tcW w:w="1843" w:type="dxa"/>
            <w:shd w:val="clear" w:color="auto" w:fill="auto"/>
          </w:tcPr>
          <w:p w14:paraId="3C05412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Okładziny hamulcowe zawierające azbest</w:t>
            </w:r>
          </w:p>
        </w:tc>
        <w:tc>
          <w:tcPr>
            <w:tcW w:w="6174" w:type="dxa"/>
          </w:tcPr>
          <w:p w14:paraId="3E7B1CF9" w14:textId="77777777" w:rsidR="00A63CDA" w:rsidRPr="00FC6DF5" w:rsidRDefault="00A63CDA" w:rsidP="00A63CDA">
            <w:pPr>
              <w:spacing w:line="276" w:lineRule="auto"/>
              <w:contextualSpacing/>
              <w:rPr>
                <w:rFonts w:ascii="Century Gothic" w:hAnsi="Century Gothic" w:cs="Arial"/>
                <w:iCs/>
                <w:noProof/>
                <w:sz w:val="14"/>
                <w:szCs w:val="14"/>
              </w:rPr>
            </w:pPr>
            <w:r w:rsidRPr="00FC6DF5">
              <w:rPr>
                <w:rFonts w:ascii="Century Gothic" w:hAnsi="Century Gothic" w:cs="Arial"/>
                <w:iCs/>
                <w:noProof/>
                <w:sz w:val="14"/>
                <w:szCs w:val="14"/>
              </w:rPr>
              <w:t>Wykonane są z materiału o dużym współczynniku tarcia i odpornego na wysoką temperaturę, zawierają azbest – minerał z grupy serpentynu i amfiboli. Składają się z materiałów ciernych w postaci proszku lub włóknin oraz materiału wypełniającego i wiążącego</w:t>
            </w:r>
          </w:p>
          <w:p w14:paraId="141362D0"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46C27DAF"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30A288BC" w14:textId="2E5C7E4A"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2C37E5E5" w14:textId="77777777" w:rsidTr="00A63CDA">
        <w:trPr>
          <w:trHeight w:val="70"/>
        </w:trPr>
        <w:tc>
          <w:tcPr>
            <w:tcW w:w="410" w:type="dxa"/>
          </w:tcPr>
          <w:p w14:paraId="31F3F3A7"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6D7179F"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13*</w:t>
            </w:r>
          </w:p>
        </w:tc>
        <w:tc>
          <w:tcPr>
            <w:tcW w:w="1843" w:type="dxa"/>
            <w:shd w:val="clear" w:color="auto" w:fill="auto"/>
          </w:tcPr>
          <w:p w14:paraId="34B21351"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Płyny hamulcowe</w:t>
            </w:r>
          </w:p>
        </w:tc>
        <w:tc>
          <w:tcPr>
            <w:tcW w:w="6174" w:type="dxa"/>
          </w:tcPr>
          <w:p w14:paraId="25A8347B"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Odpady zawierają w swoim składzie glikole. Każdy płyn hamulcowy składa się z ok. 70-80% rozpuszczalnika, 20-30% środka smarnego oraz innych dodatków.</w:t>
            </w:r>
          </w:p>
          <w:p w14:paraId="40F21FB6"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23B75878"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2E9BDB46" w14:textId="4BC9B4C8"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781D8059" w14:textId="77777777" w:rsidTr="00A63CDA">
        <w:trPr>
          <w:trHeight w:val="70"/>
        </w:trPr>
        <w:tc>
          <w:tcPr>
            <w:tcW w:w="410" w:type="dxa"/>
          </w:tcPr>
          <w:p w14:paraId="777B5762"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51D43898"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14*</w:t>
            </w:r>
          </w:p>
        </w:tc>
        <w:tc>
          <w:tcPr>
            <w:tcW w:w="1843" w:type="dxa"/>
            <w:shd w:val="clear" w:color="auto" w:fill="auto"/>
          </w:tcPr>
          <w:p w14:paraId="558C11E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 xml:space="preserve">Płyny zapobiegające zamarzaniu zawierające niebezpieczne substancje </w:t>
            </w:r>
          </w:p>
        </w:tc>
        <w:tc>
          <w:tcPr>
            <w:tcW w:w="6174" w:type="dxa"/>
          </w:tcPr>
          <w:p w14:paraId="661AF2B7"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Opady zawierają w swoim składzie glikol etylenowy lub glikol propylenowy. Ciecz o barwie zielonej, niebieskiej lub różowej.</w:t>
            </w:r>
          </w:p>
          <w:p w14:paraId="32DE4F44"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1593B60D"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7998DB2F" w14:textId="5EBBDC19"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6108A6AD" w14:textId="77777777" w:rsidTr="00A63CDA">
        <w:trPr>
          <w:cantSplit/>
          <w:trHeight w:val="70"/>
        </w:trPr>
        <w:tc>
          <w:tcPr>
            <w:tcW w:w="410" w:type="dxa"/>
          </w:tcPr>
          <w:p w14:paraId="1ED1D44A"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2C9DB65"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01 21*</w:t>
            </w:r>
          </w:p>
        </w:tc>
        <w:tc>
          <w:tcPr>
            <w:tcW w:w="1843" w:type="dxa"/>
            <w:shd w:val="clear" w:color="auto" w:fill="auto"/>
          </w:tcPr>
          <w:p w14:paraId="44F29A97"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Niebezpieczne elementy inne niż wymienione w 16 01 07 do 16 01 11, 16 01 13 i 16 01 14</w:t>
            </w:r>
          </w:p>
        </w:tc>
        <w:tc>
          <w:tcPr>
            <w:tcW w:w="6174" w:type="dxa"/>
          </w:tcPr>
          <w:p w14:paraId="6BBCC29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sz w:val="14"/>
                <w:szCs w:val="14"/>
              </w:rPr>
              <w:t xml:space="preserve">Zbiornik na gaz skroplony wykonany jest najczęściej ze stali (stop żelaza z węglem) z różnymi domieszkami (stal nierdzewna), powodującymi, że butla jest odporna na działanie czynników atmosferycznych, zaś gaz to mieszanina propanu i butanu. </w:t>
            </w:r>
            <w:r w:rsidRPr="00FC6DF5">
              <w:rPr>
                <w:rFonts w:ascii="Century Gothic" w:hAnsi="Century Gothic" w:cs="Calibri Light"/>
                <w:sz w:val="14"/>
                <w:szCs w:val="14"/>
              </w:rPr>
              <w:t>Właściwości powodujące, że odpady są odpadami niebezpiecznymi:</w:t>
            </w:r>
          </w:p>
          <w:p w14:paraId="2A217816" w14:textId="4382C7C4"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Toksyczne – HP 5</w:t>
            </w:r>
          </w:p>
        </w:tc>
      </w:tr>
      <w:tr w:rsidR="001A432F" w:rsidRPr="00FC6DF5" w14:paraId="56335D1B" w14:textId="77777777" w:rsidTr="00A63CDA">
        <w:trPr>
          <w:cantSplit/>
          <w:trHeight w:val="70"/>
        </w:trPr>
        <w:tc>
          <w:tcPr>
            <w:tcW w:w="410" w:type="dxa"/>
          </w:tcPr>
          <w:p w14:paraId="23EF2E04"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29C509E6"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02 11*</w:t>
            </w:r>
          </w:p>
        </w:tc>
        <w:tc>
          <w:tcPr>
            <w:tcW w:w="1843" w:type="dxa"/>
            <w:shd w:val="clear" w:color="auto" w:fill="auto"/>
          </w:tcPr>
          <w:p w14:paraId="07198A1C"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Zużyte urządzenia zawierające freony, HCFC, HFC</w:t>
            </w:r>
          </w:p>
        </w:tc>
        <w:tc>
          <w:tcPr>
            <w:tcW w:w="6174" w:type="dxa"/>
          </w:tcPr>
          <w:p w14:paraId="5AD54ADE"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Niebezpieczne elementy mogą zawierać metale ciężkie, PCB oraz substancje ropopochodne.</w:t>
            </w:r>
          </w:p>
          <w:p w14:paraId="43A602B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52C3C934"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79D40792" w14:textId="3C0AA0BD"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248B9E8B" w14:textId="77777777" w:rsidTr="00A63CDA">
        <w:trPr>
          <w:trHeight w:val="70"/>
        </w:trPr>
        <w:tc>
          <w:tcPr>
            <w:tcW w:w="410" w:type="dxa"/>
          </w:tcPr>
          <w:p w14:paraId="0B87B266"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6FD3A182"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02 13*</w:t>
            </w:r>
          </w:p>
        </w:tc>
        <w:tc>
          <w:tcPr>
            <w:tcW w:w="1843" w:type="dxa"/>
            <w:shd w:val="clear" w:color="auto" w:fill="auto"/>
          </w:tcPr>
          <w:p w14:paraId="24E7E9B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Zużyte urządzenia zawierające niebezpieczne elementy inne niż wymienione w 16 02 09 do 16 02 12</w:t>
            </w:r>
          </w:p>
        </w:tc>
        <w:tc>
          <w:tcPr>
            <w:tcW w:w="6174" w:type="dxa"/>
          </w:tcPr>
          <w:p w14:paraId="281C980A" w14:textId="77777777" w:rsidR="00A63CDA" w:rsidRPr="00FC6DF5" w:rsidRDefault="00A63CDA" w:rsidP="00A63CDA">
            <w:pPr>
              <w:spacing w:line="276" w:lineRule="auto"/>
              <w:rPr>
                <w:rFonts w:ascii="Century Gothic" w:hAnsi="Century Gothic"/>
                <w:sz w:val="14"/>
                <w:szCs w:val="14"/>
              </w:rPr>
            </w:pPr>
            <w:r w:rsidRPr="00FC6DF5">
              <w:rPr>
                <w:rFonts w:ascii="Century Gothic" w:hAnsi="Century Gothic"/>
                <w:sz w:val="14"/>
                <w:szCs w:val="14"/>
              </w:rPr>
              <w:t>Lampy fluorescencyjne składają się z rury, pokrytej od wewnątrz luminoforem, wypełnionej parami rtęci i argonu</w:t>
            </w:r>
          </w:p>
          <w:p w14:paraId="6C0170A7"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0E4B9947"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6FFEFF0E" w14:textId="0543EDC5"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5BF78A64" w14:textId="77777777" w:rsidTr="00A63CDA">
        <w:trPr>
          <w:trHeight w:val="70"/>
        </w:trPr>
        <w:tc>
          <w:tcPr>
            <w:tcW w:w="410" w:type="dxa"/>
          </w:tcPr>
          <w:p w14:paraId="1B4E080D"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1B978E20"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02 15*</w:t>
            </w:r>
          </w:p>
        </w:tc>
        <w:tc>
          <w:tcPr>
            <w:tcW w:w="1843" w:type="dxa"/>
            <w:shd w:val="clear" w:color="auto" w:fill="auto"/>
          </w:tcPr>
          <w:p w14:paraId="20342C55"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Niebezpieczne elementy lub części składowe usunięte ze zużytych urządzeń</w:t>
            </w:r>
          </w:p>
        </w:tc>
        <w:tc>
          <w:tcPr>
            <w:tcW w:w="6174" w:type="dxa"/>
          </w:tcPr>
          <w:p w14:paraId="41293FC3" w14:textId="77777777" w:rsidR="00A63CDA" w:rsidRPr="00FC6DF5" w:rsidRDefault="00A63CDA" w:rsidP="00A63CDA">
            <w:pPr>
              <w:spacing w:line="276" w:lineRule="auto"/>
              <w:rPr>
                <w:rFonts w:ascii="Century Gothic" w:hAnsi="Century Gothic" w:cs="Arial"/>
                <w:iCs/>
                <w:noProof/>
                <w:sz w:val="14"/>
                <w:szCs w:val="14"/>
              </w:rPr>
            </w:pPr>
            <w:r w:rsidRPr="00FC6DF5">
              <w:rPr>
                <w:rFonts w:ascii="Century Gothic" w:hAnsi="Century Gothic" w:cs="Arial"/>
                <w:iCs/>
                <w:noProof/>
                <w:sz w:val="14"/>
                <w:szCs w:val="14"/>
              </w:rPr>
              <w:t>Niebezpieczne elementy mogą zawierać metale ciężkie, PCB oraz substancje ropopochodne</w:t>
            </w:r>
          </w:p>
          <w:p w14:paraId="667FEFFB"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55266FB6"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3E9878CD"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Mutagenne – HP 11</w:t>
            </w:r>
          </w:p>
          <w:p w14:paraId="0C957008" w14:textId="7A5F2896"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Ekotoksyczne – HP 14</w:t>
            </w:r>
          </w:p>
        </w:tc>
      </w:tr>
      <w:tr w:rsidR="001A432F" w:rsidRPr="00FC6DF5" w14:paraId="2CB454B4" w14:textId="77777777" w:rsidTr="00A63CDA">
        <w:trPr>
          <w:trHeight w:val="70"/>
        </w:trPr>
        <w:tc>
          <w:tcPr>
            <w:tcW w:w="410" w:type="dxa"/>
          </w:tcPr>
          <w:p w14:paraId="428513F7"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065BCB51"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06 01*</w:t>
            </w:r>
          </w:p>
        </w:tc>
        <w:tc>
          <w:tcPr>
            <w:tcW w:w="1843" w:type="dxa"/>
            <w:shd w:val="clear" w:color="auto" w:fill="auto"/>
          </w:tcPr>
          <w:p w14:paraId="0A939B13"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Baterie i akumulatory ołowiowe</w:t>
            </w:r>
          </w:p>
        </w:tc>
        <w:tc>
          <w:tcPr>
            <w:tcW w:w="6174" w:type="dxa"/>
          </w:tcPr>
          <w:p w14:paraId="2EC9B704"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 xml:space="preserve">Odpad zawiera pierwiastki typu Ni, Li, Ag, Zn, Cd, Pb, itp. Odpady składają się z trzech podstawowych elementów: obudowy z tworzywa sztucznego, płyt ołowianych oraz elektrolitu (czyli wodnego roztworu kwasu siarkowego zanieczyszczonego ołowiem metalicznym, siarczanem ołowiu oraz kadmem i antymonem). </w:t>
            </w:r>
          </w:p>
          <w:p w14:paraId="0B7EE11C"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1D8E9BAF"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02F73802"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Ostra toksyczność – HP6</w:t>
            </w:r>
          </w:p>
          <w:p w14:paraId="5BB0E7AA" w14:textId="612C5760"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Mutagenne – HP 11</w:t>
            </w:r>
          </w:p>
        </w:tc>
      </w:tr>
      <w:tr w:rsidR="001A432F" w:rsidRPr="00FC6DF5" w14:paraId="71075E0C" w14:textId="77777777" w:rsidTr="00A63CDA">
        <w:trPr>
          <w:trHeight w:val="70"/>
        </w:trPr>
        <w:tc>
          <w:tcPr>
            <w:tcW w:w="410" w:type="dxa"/>
          </w:tcPr>
          <w:p w14:paraId="1D223F1B"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45DBADC0"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06 02*</w:t>
            </w:r>
          </w:p>
        </w:tc>
        <w:tc>
          <w:tcPr>
            <w:tcW w:w="1843" w:type="dxa"/>
            <w:shd w:val="clear" w:color="auto" w:fill="auto"/>
          </w:tcPr>
          <w:p w14:paraId="17A56868"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Baterie i akumulatory niklowo-kadmowe</w:t>
            </w:r>
          </w:p>
        </w:tc>
        <w:tc>
          <w:tcPr>
            <w:tcW w:w="6174" w:type="dxa"/>
          </w:tcPr>
          <w:p w14:paraId="5E969383"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 xml:space="preserve">Odpad zawiera pierwiastki typu Ni, Li, Ag, Zn, Cd, Pb, itp. Odpady składają się z trzech podstawowych elementów: obudowy z tworzywa sztucznego, płyt ołowianych oraz elektrolitu (czyli wodnego roztworu kwasu siarkowego zanieczyszczonego ołowiem metalicznym, siarczanem ołowiu oraz kadmem i antymonem). </w:t>
            </w:r>
          </w:p>
          <w:p w14:paraId="51A5F649"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Właściwości powodujące, że odpady są odpadami niebezpiecznymi:</w:t>
            </w:r>
          </w:p>
          <w:p w14:paraId="66E6255C"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Toksyczne – HP 5</w:t>
            </w:r>
          </w:p>
          <w:p w14:paraId="26342845" w14:textId="77777777" w:rsidR="00A63CDA" w:rsidRPr="00FC6DF5" w:rsidRDefault="00A63CDA">
            <w:pPr>
              <w:numPr>
                <w:ilvl w:val="0"/>
                <w:numId w:val="134"/>
              </w:numPr>
              <w:spacing w:line="276" w:lineRule="auto"/>
              <w:rPr>
                <w:rFonts w:ascii="Century Gothic" w:hAnsi="Century Gothic" w:cs="Calibri Light"/>
                <w:sz w:val="14"/>
                <w:szCs w:val="14"/>
              </w:rPr>
            </w:pPr>
            <w:r w:rsidRPr="00FC6DF5">
              <w:rPr>
                <w:rFonts w:ascii="Century Gothic" w:hAnsi="Century Gothic" w:cs="Calibri Light"/>
                <w:sz w:val="14"/>
                <w:szCs w:val="14"/>
              </w:rPr>
              <w:t>Ostra toksyczność – HP6</w:t>
            </w:r>
          </w:p>
          <w:p w14:paraId="3FA32676" w14:textId="39F99D7B"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Mutagenne – HP 11</w:t>
            </w:r>
          </w:p>
        </w:tc>
      </w:tr>
      <w:tr w:rsidR="001A432F" w:rsidRPr="00FC6DF5" w14:paraId="00058339" w14:textId="77777777" w:rsidTr="00A63CDA">
        <w:trPr>
          <w:trHeight w:val="70"/>
        </w:trPr>
        <w:tc>
          <w:tcPr>
            <w:tcW w:w="410" w:type="dxa"/>
          </w:tcPr>
          <w:p w14:paraId="42AFE2C1"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09ACB45"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08 02*</w:t>
            </w:r>
          </w:p>
        </w:tc>
        <w:tc>
          <w:tcPr>
            <w:tcW w:w="1843" w:type="dxa"/>
            <w:shd w:val="clear" w:color="auto" w:fill="auto"/>
          </w:tcPr>
          <w:p w14:paraId="7D750901"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Zużyte katalizatory zawierające niebezpieczne metale przejściowe lub ich niebezpieczne związki</w:t>
            </w:r>
          </w:p>
        </w:tc>
        <w:tc>
          <w:tcPr>
            <w:tcW w:w="6174" w:type="dxa"/>
          </w:tcPr>
          <w:p w14:paraId="7B0B11E7"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Odpady składają się z: krzemu, manganu, fosforu, siarki, chromu metali szlachetnych: platyny, złota.</w:t>
            </w:r>
          </w:p>
          <w:p w14:paraId="0DE75DC8" w14:textId="72BABA7C"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Toksyczne – HP 5</w:t>
            </w:r>
          </w:p>
        </w:tc>
      </w:tr>
      <w:tr w:rsidR="001A432F" w:rsidRPr="00FC6DF5" w14:paraId="7F88E588" w14:textId="77777777" w:rsidTr="00A63CDA">
        <w:trPr>
          <w:trHeight w:val="70"/>
        </w:trPr>
        <w:tc>
          <w:tcPr>
            <w:tcW w:w="410" w:type="dxa"/>
          </w:tcPr>
          <w:p w14:paraId="6E87D2B5" w14:textId="77777777" w:rsidR="00F04B04" w:rsidRPr="00FC6DF5" w:rsidRDefault="00F04B04">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6BAB6203" w14:textId="77777777" w:rsidR="00F04B04" w:rsidRPr="00FC6DF5" w:rsidRDefault="00F04B04" w:rsidP="00F04B04">
            <w:pPr>
              <w:suppressAutoHyphens/>
              <w:spacing w:line="276" w:lineRule="auto"/>
              <w:rPr>
                <w:rFonts w:ascii="Century Gothic" w:hAnsi="Century Gothic" w:cs="Arial"/>
                <w:sz w:val="14"/>
                <w:szCs w:val="14"/>
              </w:rPr>
            </w:pPr>
            <w:r w:rsidRPr="00FC6DF5">
              <w:rPr>
                <w:rFonts w:ascii="Century Gothic" w:hAnsi="Century Gothic" w:cs="Arial"/>
                <w:sz w:val="14"/>
                <w:szCs w:val="14"/>
              </w:rPr>
              <w:t>16 08 05*</w:t>
            </w:r>
          </w:p>
        </w:tc>
        <w:tc>
          <w:tcPr>
            <w:tcW w:w="1843" w:type="dxa"/>
            <w:shd w:val="clear" w:color="auto" w:fill="auto"/>
          </w:tcPr>
          <w:p w14:paraId="28DC093F" w14:textId="77777777" w:rsidR="00F04B04" w:rsidRPr="00FC6DF5" w:rsidRDefault="00F04B04" w:rsidP="00F04B04">
            <w:pPr>
              <w:pStyle w:val="Bezodstpw11"/>
              <w:spacing w:line="276" w:lineRule="auto"/>
              <w:rPr>
                <w:rFonts w:ascii="Century Gothic" w:hAnsi="Century Gothic" w:cs="Arial"/>
                <w:sz w:val="14"/>
                <w:szCs w:val="14"/>
              </w:rPr>
            </w:pPr>
            <w:r w:rsidRPr="00FC6DF5">
              <w:rPr>
                <w:rFonts w:ascii="Century Gothic" w:hAnsi="Century Gothic" w:cs="Arial"/>
                <w:sz w:val="14"/>
                <w:szCs w:val="14"/>
              </w:rPr>
              <w:t>Zużyte katalizatory zawierające kwas fosforowy</w:t>
            </w:r>
          </w:p>
        </w:tc>
        <w:tc>
          <w:tcPr>
            <w:tcW w:w="6174" w:type="dxa"/>
          </w:tcPr>
          <w:p w14:paraId="68A1D797"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Odpady składają się z: krzemu, manganu, fosforu, siarki, chromu metali szlachetnych: platyny, złota.</w:t>
            </w:r>
          </w:p>
          <w:p w14:paraId="1C5B8EFB" w14:textId="23D897A5" w:rsidR="00F04B04"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Toksyczne – HP 5</w:t>
            </w:r>
          </w:p>
        </w:tc>
      </w:tr>
      <w:tr w:rsidR="00C71208" w:rsidRPr="00FC6DF5" w14:paraId="6DAFBFCF" w14:textId="77777777" w:rsidTr="00A63CDA">
        <w:trPr>
          <w:trHeight w:val="70"/>
        </w:trPr>
        <w:tc>
          <w:tcPr>
            <w:tcW w:w="410" w:type="dxa"/>
          </w:tcPr>
          <w:p w14:paraId="41DA9502" w14:textId="77777777" w:rsidR="00A63CDA" w:rsidRPr="00FC6DF5" w:rsidRDefault="00A63CDA">
            <w:pPr>
              <w:pStyle w:val="Akapitzlist"/>
              <w:numPr>
                <w:ilvl w:val="0"/>
                <w:numId w:val="133"/>
              </w:numPr>
              <w:spacing w:line="276" w:lineRule="auto"/>
              <w:rPr>
                <w:rFonts w:ascii="Century Gothic" w:hAnsi="Century Gothic" w:cstheme="majorHAnsi"/>
                <w:sz w:val="14"/>
                <w:szCs w:val="14"/>
              </w:rPr>
            </w:pPr>
          </w:p>
        </w:tc>
        <w:tc>
          <w:tcPr>
            <w:tcW w:w="861" w:type="dxa"/>
            <w:shd w:val="clear" w:color="auto" w:fill="auto"/>
          </w:tcPr>
          <w:p w14:paraId="79933847" w14:textId="77777777" w:rsidR="00A63CDA" w:rsidRPr="00FC6DF5" w:rsidRDefault="00A63CDA" w:rsidP="00A63CDA">
            <w:pPr>
              <w:suppressAutoHyphens/>
              <w:spacing w:line="276" w:lineRule="auto"/>
              <w:rPr>
                <w:rFonts w:ascii="Century Gothic" w:hAnsi="Century Gothic" w:cs="Arial"/>
                <w:sz w:val="14"/>
                <w:szCs w:val="14"/>
              </w:rPr>
            </w:pPr>
            <w:r w:rsidRPr="00FC6DF5">
              <w:rPr>
                <w:rFonts w:ascii="Century Gothic" w:hAnsi="Century Gothic" w:cs="Arial"/>
                <w:sz w:val="14"/>
                <w:szCs w:val="14"/>
              </w:rPr>
              <w:t>16 08 07*</w:t>
            </w:r>
          </w:p>
        </w:tc>
        <w:tc>
          <w:tcPr>
            <w:tcW w:w="1843" w:type="dxa"/>
            <w:shd w:val="clear" w:color="auto" w:fill="auto"/>
          </w:tcPr>
          <w:p w14:paraId="1FE2F1BB" w14:textId="77777777" w:rsidR="00A63CDA" w:rsidRPr="00FC6DF5" w:rsidRDefault="00A63CDA" w:rsidP="00A63CDA">
            <w:pPr>
              <w:pStyle w:val="Bezodstpw11"/>
              <w:spacing w:line="276" w:lineRule="auto"/>
              <w:rPr>
                <w:rFonts w:ascii="Century Gothic" w:hAnsi="Century Gothic" w:cs="Arial"/>
                <w:sz w:val="14"/>
                <w:szCs w:val="14"/>
              </w:rPr>
            </w:pPr>
            <w:r w:rsidRPr="00FC6DF5">
              <w:rPr>
                <w:rFonts w:ascii="Century Gothic" w:hAnsi="Century Gothic" w:cs="Arial"/>
                <w:sz w:val="14"/>
                <w:szCs w:val="14"/>
              </w:rPr>
              <w:t>Zużyte katalizatory zanieczyszczone substancjami niebezpiecznymi</w:t>
            </w:r>
          </w:p>
        </w:tc>
        <w:tc>
          <w:tcPr>
            <w:tcW w:w="6174" w:type="dxa"/>
            <w:vAlign w:val="center"/>
          </w:tcPr>
          <w:p w14:paraId="65228EED" w14:textId="77777777" w:rsidR="00A63CDA" w:rsidRPr="00FC6DF5" w:rsidRDefault="00A63CDA" w:rsidP="00A63CDA">
            <w:pPr>
              <w:spacing w:line="276" w:lineRule="auto"/>
              <w:rPr>
                <w:rFonts w:ascii="Century Gothic" w:hAnsi="Century Gothic" w:cs="Calibri Light"/>
                <w:sz w:val="14"/>
                <w:szCs w:val="14"/>
              </w:rPr>
            </w:pPr>
            <w:r w:rsidRPr="00FC6DF5">
              <w:rPr>
                <w:rFonts w:ascii="Century Gothic" w:hAnsi="Century Gothic" w:cs="Calibri Light"/>
                <w:sz w:val="14"/>
                <w:szCs w:val="14"/>
              </w:rPr>
              <w:t>Odpady składają się z: krzemu, manganu, fosforu, siarki, chromu metali szlachetnych: platyny, złota.</w:t>
            </w:r>
          </w:p>
          <w:p w14:paraId="6060692D" w14:textId="79D20D7C" w:rsidR="00A63CDA" w:rsidRPr="00FC6DF5" w:rsidRDefault="00A63CDA">
            <w:pPr>
              <w:pStyle w:val="Akapitzlist"/>
              <w:numPr>
                <w:ilvl w:val="0"/>
                <w:numId w:val="134"/>
              </w:numPr>
              <w:spacing w:line="276" w:lineRule="auto"/>
              <w:jc w:val="both"/>
              <w:rPr>
                <w:rFonts w:ascii="Century Gothic" w:hAnsi="Century Gothic" w:cstheme="majorHAnsi"/>
                <w:sz w:val="14"/>
                <w:szCs w:val="14"/>
              </w:rPr>
            </w:pPr>
            <w:r w:rsidRPr="00FC6DF5">
              <w:rPr>
                <w:rFonts w:ascii="Century Gothic" w:hAnsi="Century Gothic" w:cs="Calibri Light"/>
                <w:sz w:val="14"/>
                <w:szCs w:val="14"/>
              </w:rPr>
              <w:t>Toksyczne – HP 5</w:t>
            </w:r>
          </w:p>
        </w:tc>
      </w:tr>
    </w:tbl>
    <w:p w14:paraId="42F189E2" w14:textId="77777777" w:rsidR="00F04B04" w:rsidRPr="00FC6DF5" w:rsidRDefault="00F04B04" w:rsidP="00F04B04"/>
    <w:p w14:paraId="00EC7472" w14:textId="77777777" w:rsidR="00F04B04" w:rsidRPr="00FC6DF5" w:rsidRDefault="00F04B04" w:rsidP="00F04B04"/>
    <w:p w14:paraId="5F39E179" w14:textId="77777777" w:rsidR="00F04B04" w:rsidRPr="00FC6DF5" w:rsidRDefault="00F04B04" w:rsidP="00F04B04"/>
    <w:p w14:paraId="5DF0602D" w14:textId="77777777" w:rsidR="00F04B04" w:rsidRPr="00FC6DF5" w:rsidRDefault="00F04B04" w:rsidP="00F04B04"/>
    <w:p w14:paraId="01ECD07D" w14:textId="77777777" w:rsidR="00F04B04" w:rsidRPr="00FC6DF5" w:rsidRDefault="00F04B04" w:rsidP="00F04B04"/>
    <w:p w14:paraId="1E90E31F" w14:textId="77777777" w:rsidR="00F04B04" w:rsidRPr="00FC6DF5" w:rsidRDefault="00F04B04" w:rsidP="00F04B04"/>
    <w:p w14:paraId="595DA621" w14:textId="77777777" w:rsidR="00F04B04" w:rsidRPr="00FC6DF5" w:rsidRDefault="00F04B04" w:rsidP="00F04B04"/>
    <w:p w14:paraId="40E29D42" w14:textId="77777777" w:rsidR="00F04B04" w:rsidRPr="00FC6DF5" w:rsidRDefault="00F04B04" w:rsidP="00F04B04"/>
    <w:p w14:paraId="42AE6D45" w14:textId="77777777" w:rsidR="00ED6308" w:rsidRPr="00FC6DF5" w:rsidRDefault="00DB5AC4" w:rsidP="00526FE8">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strike/>
          <w:color w:val="auto"/>
          <w:sz w:val="20"/>
          <w:szCs w:val="20"/>
        </w:rPr>
        <w:lastRenderedPageBreak/>
        <w:t>2</w:t>
      </w:r>
      <w:r w:rsidRPr="00FC6DF5">
        <w:rPr>
          <w:rFonts w:ascii="Century Gothic" w:hAnsi="Century Gothic"/>
          <w:b/>
          <w:i w:val="0"/>
          <w:color w:val="auto"/>
          <w:sz w:val="20"/>
          <w:szCs w:val="20"/>
        </w:rPr>
        <w:t>.3.5.2. EMISJA DO ATMOSFERY</w:t>
      </w:r>
    </w:p>
    <w:p w14:paraId="38A2BC0B" w14:textId="4F3542C5" w:rsidR="00453859" w:rsidRPr="00FC6DF5" w:rsidRDefault="00453859" w:rsidP="00EC1501">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Działalność zakładu </w:t>
      </w:r>
      <w:r w:rsidR="00294FDF" w:rsidRPr="00FC6DF5">
        <w:rPr>
          <w:rFonts w:ascii="Century Gothic" w:hAnsi="Century Gothic" w:cs="Times New Roman"/>
          <w:sz w:val="16"/>
          <w:szCs w:val="16"/>
        </w:rPr>
        <w:t>objętego przedmiotową dokumentacją</w:t>
      </w:r>
      <w:r w:rsidRPr="00FC6DF5">
        <w:rPr>
          <w:rFonts w:ascii="Century Gothic" w:hAnsi="Century Gothic" w:cs="Times New Roman"/>
          <w:sz w:val="16"/>
          <w:szCs w:val="16"/>
        </w:rPr>
        <w:t xml:space="preserve"> </w:t>
      </w:r>
      <w:r w:rsidR="0068176F" w:rsidRPr="00FC6DF5">
        <w:rPr>
          <w:rFonts w:ascii="Century Gothic" w:hAnsi="Century Gothic" w:cs="Times New Roman"/>
          <w:sz w:val="16"/>
          <w:szCs w:val="16"/>
        </w:rPr>
        <w:t>będzie</w:t>
      </w:r>
      <w:r w:rsidRPr="00FC6DF5">
        <w:rPr>
          <w:rFonts w:ascii="Century Gothic" w:hAnsi="Century Gothic" w:cs="Times New Roman"/>
          <w:sz w:val="16"/>
          <w:szCs w:val="16"/>
        </w:rPr>
        <w:t xml:space="preserve"> źródłem emisji: </w:t>
      </w:r>
    </w:p>
    <w:p w14:paraId="5614D2E1" w14:textId="3526F427" w:rsidR="00453859" w:rsidRPr="00FC6DF5" w:rsidRDefault="00453859">
      <w:pPr>
        <w:pStyle w:val="Akapitzlist"/>
        <w:numPr>
          <w:ilvl w:val="0"/>
          <w:numId w:val="72"/>
        </w:numPr>
        <w:autoSpaceDE w:val="0"/>
        <w:autoSpaceDN w:val="0"/>
        <w:adjustRightInd w:val="0"/>
        <w:spacing w:after="52" w:line="276" w:lineRule="auto"/>
        <w:jc w:val="both"/>
        <w:rPr>
          <w:rFonts w:ascii="Century Gothic" w:hAnsi="Century Gothic" w:cs="Times New Roman"/>
          <w:sz w:val="16"/>
          <w:szCs w:val="16"/>
        </w:rPr>
      </w:pPr>
      <w:r w:rsidRPr="00FC6DF5">
        <w:rPr>
          <w:rFonts w:ascii="Century Gothic" w:hAnsi="Century Gothic" w:cs="Times New Roman"/>
          <w:sz w:val="16"/>
          <w:szCs w:val="16"/>
        </w:rPr>
        <w:t>zorganizowanej pochodzącej ze źródeł technologicznych</w:t>
      </w:r>
      <w:r w:rsidR="007D676E" w:rsidRPr="00FC6DF5">
        <w:rPr>
          <w:rFonts w:ascii="Century Gothic" w:hAnsi="Century Gothic" w:cs="Times New Roman"/>
          <w:sz w:val="16"/>
          <w:szCs w:val="16"/>
        </w:rPr>
        <w:t xml:space="preserve"> – instalacja do dopalania resztkowych ilości gazu LPG demontowanych z pojazdów wycofanych z eksploatacji</w:t>
      </w:r>
    </w:p>
    <w:p w14:paraId="7B9ADA61" w14:textId="65EEEAF2" w:rsidR="003E3E9D" w:rsidRPr="00FC6DF5" w:rsidRDefault="003E3E9D">
      <w:pPr>
        <w:pStyle w:val="Akapitzlist"/>
        <w:numPr>
          <w:ilvl w:val="0"/>
          <w:numId w:val="72"/>
        </w:numPr>
        <w:autoSpaceDE w:val="0"/>
        <w:autoSpaceDN w:val="0"/>
        <w:adjustRightInd w:val="0"/>
        <w:spacing w:after="52" w:line="276" w:lineRule="auto"/>
        <w:jc w:val="both"/>
        <w:rPr>
          <w:rFonts w:ascii="Century Gothic" w:hAnsi="Century Gothic" w:cs="Times New Roman"/>
          <w:sz w:val="16"/>
          <w:szCs w:val="16"/>
        </w:rPr>
      </w:pPr>
      <w:r w:rsidRPr="00FC6DF5">
        <w:rPr>
          <w:rFonts w:ascii="Century Gothic" w:hAnsi="Century Gothic" w:cs="Times New Roman"/>
          <w:sz w:val="16"/>
          <w:szCs w:val="16"/>
        </w:rPr>
        <w:t>zorganizowanej pochodzącej z instalacji ogrzewania obiektu Stacji Demontażu Pojazdów</w:t>
      </w:r>
    </w:p>
    <w:p w14:paraId="403CC510" w14:textId="5A263A3C" w:rsidR="007D676E" w:rsidRPr="00FC6DF5" w:rsidRDefault="007D676E">
      <w:pPr>
        <w:pStyle w:val="Akapitzlist"/>
        <w:numPr>
          <w:ilvl w:val="0"/>
          <w:numId w:val="72"/>
        </w:numPr>
        <w:autoSpaceDE w:val="0"/>
        <w:autoSpaceDN w:val="0"/>
        <w:adjustRightInd w:val="0"/>
        <w:spacing w:after="52" w:line="276" w:lineRule="auto"/>
        <w:jc w:val="both"/>
        <w:rPr>
          <w:rFonts w:ascii="Century Gothic" w:hAnsi="Century Gothic" w:cs="Times New Roman"/>
          <w:sz w:val="16"/>
          <w:szCs w:val="16"/>
        </w:rPr>
      </w:pPr>
      <w:r w:rsidRPr="00FC6DF5">
        <w:rPr>
          <w:rFonts w:ascii="Century Gothic" w:hAnsi="Century Gothic" w:cs="Times New Roman"/>
          <w:sz w:val="16"/>
          <w:szCs w:val="16"/>
        </w:rPr>
        <w:t>zorganizowanej pochodzącej z wentylacji ogólnej (mechanicznej) obiektu Stacji Demontażu Pojazdów</w:t>
      </w:r>
    </w:p>
    <w:p w14:paraId="072A77A0" w14:textId="54081843" w:rsidR="00453859" w:rsidRPr="00FC6DF5" w:rsidRDefault="00453859">
      <w:pPr>
        <w:pStyle w:val="Akapitzlist"/>
        <w:numPr>
          <w:ilvl w:val="0"/>
          <w:numId w:val="72"/>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niezorganizowanej pochodzącej ze spalania paliw w silnikach pojazdów</w:t>
      </w:r>
      <w:r w:rsidR="0068176F" w:rsidRPr="00FC6DF5">
        <w:rPr>
          <w:rFonts w:ascii="Century Gothic" w:hAnsi="Century Gothic" w:cs="Times New Roman"/>
          <w:sz w:val="16"/>
          <w:szCs w:val="16"/>
        </w:rPr>
        <w:t xml:space="preserve"> oraz maszyn roboczych</w:t>
      </w:r>
      <w:r w:rsidRPr="00FC6DF5">
        <w:rPr>
          <w:rFonts w:ascii="Century Gothic" w:hAnsi="Century Gothic" w:cs="Times New Roman"/>
          <w:sz w:val="16"/>
          <w:szCs w:val="16"/>
        </w:rPr>
        <w:t xml:space="preserve"> poruszających się po terenie zakładu</w:t>
      </w:r>
      <w:r w:rsidR="007D676E" w:rsidRPr="00FC6DF5">
        <w:rPr>
          <w:rFonts w:ascii="Century Gothic" w:hAnsi="Century Gothic" w:cs="Times New Roman"/>
          <w:sz w:val="16"/>
          <w:szCs w:val="16"/>
        </w:rPr>
        <w:t>, w tym prasonożyc</w:t>
      </w:r>
    </w:p>
    <w:p w14:paraId="3AD49188" w14:textId="4814871E" w:rsidR="00DA08D4" w:rsidRPr="00FC6DF5" w:rsidRDefault="00DA08D4" w:rsidP="00DA08D4">
      <w:pPr>
        <w:spacing w:before="240" w:line="276" w:lineRule="auto"/>
        <w:jc w:val="both"/>
        <w:rPr>
          <w:rFonts w:ascii="Century Gothic" w:hAnsi="Century Gothic"/>
          <w:sz w:val="16"/>
          <w:szCs w:val="16"/>
        </w:rPr>
      </w:pPr>
      <w:r w:rsidRPr="00FC6DF5">
        <w:rPr>
          <w:rFonts w:ascii="Century Gothic" w:hAnsi="Century Gothic"/>
          <w:sz w:val="16"/>
          <w:szCs w:val="16"/>
        </w:rPr>
        <w:t>W odniesieniu do przejętych w dokumentacji źródeł niezorganizowanych, uwzględniono źródła (pojazdy, maszyny robocze, wózki itp.)</w:t>
      </w:r>
      <w:r w:rsidR="001B6FDA" w:rsidRPr="00FC6DF5">
        <w:rPr>
          <w:rFonts w:ascii="Century Gothic" w:hAnsi="Century Gothic"/>
          <w:sz w:val="16"/>
          <w:szCs w:val="16"/>
        </w:rPr>
        <w:t xml:space="preserve"> w dostosowaniu ilości operacji ruchowych do rozwiązań projektowanych, w tym skali działalności projektowanej w ramach gospodarowania odpadami</w:t>
      </w:r>
      <w:r w:rsidRPr="00FC6DF5">
        <w:rPr>
          <w:rFonts w:ascii="Century Gothic" w:hAnsi="Century Gothic"/>
          <w:sz w:val="16"/>
          <w:szCs w:val="16"/>
        </w:rPr>
        <w:t>.</w:t>
      </w:r>
    </w:p>
    <w:p w14:paraId="6390A486" w14:textId="2C515BBF" w:rsidR="00EC1501" w:rsidRPr="00FC6DF5" w:rsidRDefault="00EC1501" w:rsidP="00EC1501">
      <w:pPr>
        <w:spacing w:before="240" w:line="276" w:lineRule="auto"/>
        <w:jc w:val="both"/>
        <w:rPr>
          <w:rFonts w:ascii="Century Gothic" w:hAnsi="Century Gothic"/>
          <w:sz w:val="16"/>
          <w:szCs w:val="16"/>
        </w:rPr>
      </w:pPr>
      <w:r w:rsidRPr="00FC6DF5">
        <w:rPr>
          <w:rFonts w:ascii="Century Gothic" w:hAnsi="Century Gothic"/>
          <w:sz w:val="16"/>
          <w:szCs w:val="16"/>
        </w:rPr>
        <w:t>W celu określenia średniej wartości współczynnika aerodynamicznej szorstkości terenu na obszarze objętym obliczeniami, wytyczono podobszary i po wskazaniu współczynnika dla danego rodzaju terenu, wyznaczono współczynnik średni. Poniżej przedstawiono widok ekranu przy pracy z mapą w Operacie FB. Średnią ważoną względem powierzchni określa wzór:</w:t>
      </w:r>
    </w:p>
    <w:p w14:paraId="3F049075" w14:textId="77777777" w:rsidR="00EC1501" w:rsidRPr="00FC6DF5" w:rsidRDefault="00000000" w:rsidP="00EC1501">
      <w:pPr>
        <w:tabs>
          <w:tab w:val="left" w:pos="360"/>
        </w:tabs>
        <w:spacing w:line="276" w:lineRule="auto"/>
        <w:rPr>
          <w:rFonts w:ascii="Century Gothic" w:hAnsi="Century Gothic"/>
          <w:sz w:val="16"/>
          <w:szCs w:val="16"/>
        </w:rPr>
      </w:pPr>
      <m:oMathPara>
        <m:oMath>
          <m:sSub>
            <m:sSubPr>
              <m:ctrlPr>
                <w:rPr>
                  <w:rFonts w:ascii="Cambria Math" w:hAnsi="Cambria Math"/>
                  <w:i/>
                  <w:sz w:val="16"/>
                  <w:szCs w:val="16"/>
                </w:rPr>
              </m:ctrlPr>
            </m:sSubPr>
            <m:e>
              <m:r>
                <w:rPr>
                  <w:rFonts w:ascii="Cambria Math" w:hAnsi="Cambria Math"/>
                  <w:sz w:val="16"/>
                  <w:szCs w:val="16"/>
                </w:rPr>
                <m:t>z</m:t>
              </m:r>
            </m:e>
            <m:sub>
              <m:r>
                <w:rPr>
                  <w:rFonts w:ascii="Cambria Math" w:hAnsi="Cambria Math"/>
                  <w:sz w:val="16"/>
                  <w:szCs w:val="16"/>
                </w:rPr>
                <m:t>0</m:t>
              </m:r>
            </m:sub>
          </m:sSub>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F</m:t>
              </m:r>
            </m:den>
          </m:f>
          <m:nary>
            <m:naryPr>
              <m:chr m:val="∑"/>
              <m:limLoc m:val="subSup"/>
              <m:supHide m:val="1"/>
              <m:ctrlPr>
                <w:rPr>
                  <w:rFonts w:ascii="Cambria Math" w:hAnsi="Cambria Math"/>
                  <w:i/>
                  <w:sz w:val="16"/>
                  <w:szCs w:val="16"/>
                </w:rPr>
              </m:ctrlPr>
            </m:naryPr>
            <m:sub>
              <m:r>
                <w:rPr>
                  <w:rFonts w:ascii="Cambria Math" w:hAnsi="Cambria Math"/>
                  <w:sz w:val="16"/>
                  <w:szCs w:val="16"/>
                </w:rPr>
                <m:t>C</m:t>
              </m:r>
            </m:sub>
            <m:sup/>
            <m:e>
              <m:d>
                <m:dPr>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z</m:t>
                      </m:r>
                    </m:e>
                    <m:sub>
                      <m:r>
                        <w:rPr>
                          <w:rFonts w:ascii="Cambria Math" w:hAnsi="Cambria Math"/>
                          <w:sz w:val="16"/>
                          <w:szCs w:val="16"/>
                        </w:rPr>
                        <m:t>OC</m:t>
                      </m:r>
                    </m:sub>
                  </m:sSub>
                </m:e>
              </m:d>
            </m:e>
          </m:nary>
        </m:oMath>
      </m:oMathPara>
    </w:p>
    <w:p w14:paraId="2D26A1EF" w14:textId="77777777" w:rsidR="00EC1501" w:rsidRPr="00FC6DF5" w:rsidRDefault="00EC1501" w:rsidP="00EC1501">
      <w:pPr>
        <w:tabs>
          <w:tab w:val="left" w:pos="360"/>
        </w:tabs>
        <w:spacing w:after="0" w:line="276" w:lineRule="auto"/>
        <w:rPr>
          <w:rFonts w:ascii="Century Gothic" w:hAnsi="Century Gothic"/>
          <w:sz w:val="16"/>
          <w:szCs w:val="16"/>
        </w:rPr>
      </w:pPr>
      <w:r w:rsidRPr="00FC6DF5">
        <w:rPr>
          <w:rFonts w:ascii="Century Gothic" w:hAnsi="Century Gothic"/>
          <w:sz w:val="16"/>
          <w:szCs w:val="16"/>
        </w:rPr>
        <w:t>gdzie:</w:t>
      </w:r>
    </w:p>
    <w:p w14:paraId="3E1F27F7" w14:textId="77777777" w:rsidR="00EC1501" w:rsidRPr="00FC6DF5" w:rsidRDefault="00EC1501" w:rsidP="00EC1501">
      <w:pPr>
        <w:tabs>
          <w:tab w:val="left" w:pos="360"/>
        </w:tabs>
        <w:spacing w:after="0" w:line="276" w:lineRule="auto"/>
        <w:rPr>
          <w:rFonts w:ascii="Century Gothic" w:hAnsi="Century Gothic"/>
          <w:sz w:val="16"/>
          <w:szCs w:val="16"/>
        </w:rPr>
      </w:pPr>
      <w:r w:rsidRPr="00FC6DF5">
        <w:rPr>
          <w:rFonts w:ascii="Century Gothic" w:hAnsi="Century Gothic"/>
          <w:sz w:val="16"/>
          <w:szCs w:val="16"/>
        </w:rPr>
        <w:t>z</w:t>
      </w:r>
      <w:r w:rsidRPr="00FC6DF5">
        <w:rPr>
          <w:rFonts w:ascii="Century Gothic" w:hAnsi="Century Gothic"/>
          <w:sz w:val="16"/>
          <w:szCs w:val="16"/>
          <w:vertAlign w:val="subscript"/>
        </w:rPr>
        <w:t>0</w:t>
      </w:r>
      <w:r w:rsidRPr="00FC6DF5">
        <w:rPr>
          <w:rFonts w:ascii="Century Gothic" w:hAnsi="Century Gothic"/>
          <w:sz w:val="16"/>
          <w:szCs w:val="16"/>
        </w:rPr>
        <w:t xml:space="preserve"> – średnia wartość współczynnika aerodynamicznej szorstkości terenu na obszarze objętym obliczeniami</w:t>
      </w:r>
    </w:p>
    <w:p w14:paraId="4C4CF5E9" w14:textId="77777777" w:rsidR="00EC1501" w:rsidRPr="00FC6DF5" w:rsidRDefault="00EC1501" w:rsidP="00EC1501">
      <w:pPr>
        <w:tabs>
          <w:tab w:val="left" w:pos="360"/>
        </w:tabs>
        <w:spacing w:after="0" w:line="276" w:lineRule="auto"/>
        <w:rPr>
          <w:rFonts w:ascii="Century Gothic" w:hAnsi="Century Gothic"/>
          <w:sz w:val="16"/>
          <w:szCs w:val="16"/>
        </w:rPr>
      </w:pPr>
      <w:r w:rsidRPr="00FC6DF5">
        <w:rPr>
          <w:rFonts w:ascii="Century Gothic" w:hAnsi="Century Gothic"/>
          <w:sz w:val="16"/>
          <w:szCs w:val="16"/>
        </w:rPr>
        <w:t>F – powierzchnia obszaru objętego obliczeniami</w:t>
      </w:r>
    </w:p>
    <w:p w14:paraId="3F82DAEA" w14:textId="77777777" w:rsidR="00EC1501" w:rsidRPr="00FC6DF5" w:rsidRDefault="00EC1501" w:rsidP="00EC1501">
      <w:pPr>
        <w:tabs>
          <w:tab w:val="left" w:pos="360"/>
        </w:tabs>
        <w:spacing w:line="276" w:lineRule="auto"/>
        <w:rPr>
          <w:rFonts w:ascii="Century Gothic" w:hAnsi="Century Gothic"/>
          <w:sz w:val="16"/>
          <w:szCs w:val="16"/>
        </w:rPr>
      </w:pPr>
      <w:r w:rsidRPr="00FC6DF5">
        <w:rPr>
          <w:rFonts w:ascii="Century Gothic" w:hAnsi="Century Gothic"/>
          <w:sz w:val="16"/>
          <w:szCs w:val="16"/>
        </w:rPr>
        <w:t>c – numer obszaru o danym typie pokrycia terenu</w:t>
      </w:r>
    </w:p>
    <w:p w14:paraId="1A1512BC" w14:textId="42B2800E" w:rsidR="00EC1501" w:rsidRPr="00FC6DF5" w:rsidRDefault="00EC1501" w:rsidP="00A1346B">
      <w:pPr>
        <w:tabs>
          <w:tab w:val="left" w:pos="360"/>
        </w:tabs>
        <w:spacing w:line="276" w:lineRule="auto"/>
        <w:jc w:val="both"/>
        <w:rPr>
          <w:rFonts w:ascii="Century Gothic" w:hAnsi="Century Gothic"/>
          <w:sz w:val="16"/>
          <w:szCs w:val="16"/>
        </w:rPr>
      </w:pPr>
      <w:r w:rsidRPr="00FC6DF5">
        <w:rPr>
          <w:rFonts w:ascii="Century Gothic" w:hAnsi="Century Gothic"/>
          <w:sz w:val="16"/>
          <w:szCs w:val="16"/>
        </w:rPr>
        <w:t xml:space="preserve">Topografia analizowanego terenu wywiera istotny wpływ na rozprzestrzenianie się zanieczyszczeń w powietrzu atmosferycznym. Dla analizowanego obszaru współczynnik aerodynamicznej szorstkości terenu określono na podstawie dostępnych podkładów mapowych i mapy topograficznej. Czynnik ten uwzględniony jest </w:t>
      </w:r>
      <w:r w:rsidRPr="00FC6DF5">
        <w:rPr>
          <w:rFonts w:ascii="Century Gothic" w:hAnsi="Century Gothic"/>
          <w:sz w:val="16"/>
          <w:szCs w:val="16"/>
        </w:rPr>
        <w:br/>
        <w:t>w rozporządzeniu Ministra Środowiska z dnia 26 stycznia 2010 roku w sprawie wartości odniesienia dla niektórych substancji w powietrzu (Dz.U. z 2010 roku, Nr 16, poz. 87), w tak zwanym współczynniku aerodynamicznej szorstkości terenu „z</w:t>
      </w:r>
      <w:r w:rsidRPr="00FC6DF5">
        <w:rPr>
          <w:rFonts w:ascii="Century Gothic" w:hAnsi="Century Gothic"/>
          <w:sz w:val="16"/>
          <w:szCs w:val="16"/>
          <w:vertAlign w:val="subscript"/>
        </w:rPr>
        <w:t>0</w:t>
      </w:r>
      <w:r w:rsidRPr="00FC6DF5">
        <w:rPr>
          <w:rFonts w:ascii="Century Gothic" w:hAnsi="Century Gothic"/>
          <w:sz w:val="16"/>
          <w:szCs w:val="16"/>
        </w:rPr>
        <w:t xml:space="preserve">”. Wielkość tego współczynnika jest zróżnicowana i jest uzależniona od pokrycia terenu i zabudowy. </w:t>
      </w:r>
      <w:r w:rsidRPr="00FC6DF5">
        <w:rPr>
          <w:rFonts w:ascii="Century Gothic" w:hAnsi="Century Gothic"/>
          <w:sz w:val="16"/>
          <w:szCs w:val="16"/>
        </w:rPr>
        <w:br/>
        <w:t>W przypadku obliczenia stanu zanieczyszczenia powietrza dla źródeł przyjmuje się średnią wartość „z</w:t>
      </w:r>
      <w:r w:rsidRPr="00FC6DF5">
        <w:rPr>
          <w:rFonts w:ascii="Century Gothic" w:hAnsi="Century Gothic"/>
          <w:sz w:val="16"/>
          <w:szCs w:val="16"/>
          <w:vertAlign w:val="subscript"/>
        </w:rPr>
        <w:t>0</w:t>
      </w:r>
      <w:r w:rsidRPr="00FC6DF5">
        <w:rPr>
          <w:rFonts w:ascii="Century Gothic" w:hAnsi="Century Gothic"/>
          <w:sz w:val="16"/>
          <w:szCs w:val="16"/>
        </w:rPr>
        <w:t xml:space="preserve">”dla obszaru, na którym dokonywane są obliczenia. Zakres obliczeń współczynnika aerodynamicznej szorstkości terenu, przyjęto na podstawie najwyższego emitora – </w:t>
      </w:r>
      <w:r w:rsidR="007D676E" w:rsidRPr="00FC6DF5">
        <w:rPr>
          <w:rFonts w:ascii="Century Gothic" w:hAnsi="Century Gothic"/>
          <w:sz w:val="16"/>
          <w:szCs w:val="16"/>
        </w:rPr>
        <w:t>7</w:t>
      </w:r>
      <w:r w:rsidRPr="00FC6DF5">
        <w:rPr>
          <w:rFonts w:ascii="Century Gothic" w:hAnsi="Century Gothic"/>
          <w:sz w:val="16"/>
          <w:szCs w:val="16"/>
        </w:rPr>
        <w:t xml:space="preserve"> m (x50 metrów)</w:t>
      </w:r>
      <w:r w:rsidR="007D676E" w:rsidRPr="00FC6DF5">
        <w:rPr>
          <w:rFonts w:ascii="Century Gothic" w:hAnsi="Century Gothic"/>
          <w:sz w:val="16"/>
          <w:szCs w:val="16"/>
        </w:rPr>
        <w:t>, który stanowi komin</w:t>
      </w:r>
      <w:r w:rsidR="0029767A" w:rsidRPr="00FC6DF5">
        <w:rPr>
          <w:rFonts w:ascii="Century Gothic" w:hAnsi="Century Gothic"/>
          <w:sz w:val="16"/>
          <w:szCs w:val="16"/>
        </w:rPr>
        <w:t xml:space="preserve"> – wylot dla instalacji centralnego ogrzewania obiektu.</w:t>
      </w:r>
    </w:p>
    <w:p w14:paraId="68B377B5" w14:textId="0057F422" w:rsidR="0080277E" w:rsidRPr="00FC6DF5" w:rsidRDefault="00EC1501" w:rsidP="00A1346B">
      <w:pPr>
        <w:pStyle w:val="Legenda"/>
        <w:spacing w:after="0" w:line="276" w:lineRule="auto"/>
        <w:jc w:val="both"/>
        <w:rPr>
          <w:rFonts w:ascii="Century Gothic" w:hAnsi="Century Gothic" w:cs="Times New Roman"/>
          <w:i w:val="0"/>
          <w:iCs w:val="0"/>
          <w:color w:val="auto"/>
          <w:sz w:val="16"/>
          <w:szCs w:val="16"/>
        </w:rPr>
      </w:pPr>
      <w:bookmarkStart w:id="121" w:name="_Toc148455995"/>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80277E" w:rsidRPr="00FC6DF5">
        <w:rPr>
          <w:rFonts w:ascii="Century Gothic" w:hAnsi="Century Gothic" w:cs="Times New Roman"/>
          <w:i w:val="0"/>
          <w:iCs w:val="0"/>
          <w:color w:val="auto"/>
          <w:sz w:val="16"/>
          <w:szCs w:val="16"/>
        </w:rPr>
        <w:t>Zestawienie aerodynamicznej szorstkości terenu</w:t>
      </w:r>
      <w:bookmarkEnd w:id="121"/>
    </w:p>
    <w:tbl>
      <w:tblPr>
        <w:tblW w:w="5000" w:type="pct"/>
        <w:tblCellMar>
          <w:left w:w="10" w:type="dxa"/>
          <w:right w:w="10" w:type="dxa"/>
        </w:tblCellMar>
        <w:tblLook w:val="04A0" w:firstRow="1" w:lastRow="0" w:firstColumn="1" w:lastColumn="0" w:noHBand="0" w:noVBand="1"/>
      </w:tblPr>
      <w:tblGrid>
        <w:gridCol w:w="568"/>
        <w:gridCol w:w="2831"/>
        <w:gridCol w:w="2831"/>
        <w:gridCol w:w="2830"/>
      </w:tblGrid>
      <w:tr w:rsidR="001A432F" w:rsidRPr="00FC6DF5" w14:paraId="1F6F385A" w14:textId="77777777" w:rsidTr="0029767A">
        <w:tc>
          <w:tcPr>
            <w:tcW w:w="313" w:type="pct"/>
            <w:tcBorders>
              <w:top w:val="single" w:sz="4" w:space="0" w:color="auto"/>
              <w:left w:val="single" w:sz="4" w:space="0" w:color="auto"/>
              <w:right w:val="single" w:sz="6" w:space="0" w:color="auto"/>
            </w:tcBorders>
            <w:shd w:val="clear" w:color="auto" w:fill="F2F2F2" w:themeFill="background1" w:themeFillShade="F2"/>
            <w:vAlign w:val="center"/>
          </w:tcPr>
          <w:p w14:paraId="0DAA5828" w14:textId="77777777" w:rsidR="0029767A" w:rsidRPr="00FC6DF5" w:rsidRDefault="0029767A" w:rsidP="0029767A">
            <w:pPr>
              <w:spacing w:after="0" w:line="312" w:lineRule="auto"/>
              <w:jc w:val="center"/>
              <w:rPr>
                <w:rFonts w:ascii="Century Gothic" w:hAnsi="Century Gothic"/>
                <w:b/>
                <w:bCs/>
                <w:sz w:val="14"/>
                <w:szCs w:val="14"/>
              </w:rPr>
            </w:pPr>
            <w:r w:rsidRPr="00FC6DF5">
              <w:rPr>
                <w:rFonts w:ascii="Century Gothic" w:hAnsi="Century Gothic"/>
                <w:b/>
                <w:bCs/>
                <w:sz w:val="14"/>
                <w:szCs w:val="14"/>
              </w:rPr>
              <w:t>L.p.</w:t>
            </w:r>
          </w:p>
        </w:tc>
        <w:tc>
          <w:tcPr>
            <w:tcW w:w="1562" w:type="pct"/>
            <w:tcBorders>
              <w:top w:val="single" w:sz="4" w:space="0" w:color="auto"/>
              <w:left w:val="single" w:sz="6" w:space="0" w:color="auto"/>
              <w:right w:val="single" w:sz="6" w:space="0" w:color="auto"/>
            </w:tcBorders>
            <w:shd w:val="clear" w:color="auto" w:fill="F2F2F2" w:themeFill="background1" w:themeFillShade="F2"/>
            <w:vAlign w:val="center"/>
          </w:tcPr>
          <w:p w14:paraId="5B04A223" w14:textId="77777777" w:rsidR="0029767A" w:rsidRPr="00FC6DF5" w:rsidRDefault="0029767A" w:rsidP="0029767A">
            <w:pPr>
              <w:spacing w:after="0" w:line="312" w:lineRule="auto"/>
              <w:jc w:val="center"/>
              <w:rPr>
                <w:rFonts w:ascii="Century Gothic" w:hAnsi="Century Gothic"/>
                <w:b/>
                <w:bCs/>
                <w:sz w:val="14"/>
                <w:szCs w:val="14"/>
              </w:rPr>
            </w:pPr>
            <w:r w:rsidRPr="00FC6DF5">
              <w:rPr>
                <w:rFonts w:ascii="Century Gothic" w:hAnsi="Century Gothic"/>
                <w:b/>
                <w:bCs/>
                <w:sz w:val="14"/>
                <w:szCs w:val="14"/>
              </w:rPr>
              <w:t>Opis strefy</w:t>
            </w:r>
          </w:p>
        </w:tc>
        <w:tc>
          <w:tcPr>
            <w:tcW w:w="1562" w:type="pct"/>
            <w:tcBorders>
              <w:top w:val="single" w:sz="4" w:space="0" w:color="auto"/>
              <w:left w:val="single" w:sz="6" w:space="0" w:color="auto"/>
              <w:right w:val="single" w:sz="6" w:space="0" w:color="auto"/>
            </w:tcBorders>
            <w:shd w:val="clear" w:color="auto" w:fill="F2F2F2" w:themeFill="background1" w:themeFillShade="F2"/>
            <w:vAlign w:val="center"/>
          </w:tcPr>
          <w:p w14:paraId="5BCD0DFA" w14:textId="77777777" w:rsidR="0029767A" w:rsidRPr="00FC6DF5" w:rsidRDefault="0029767A" w:rsidP="0029767A">
            <w:pPr>
              <w:spacing w:after="0" w:line="312" w:lineRule="auto"/>
              <w:jc w:val="center"/>
              <w:rPr>
                <w:rFonts w:ascii="Century Gothic" w:hAnsi="Century Gothic"/>
                <w:b/>
                <w:bCs/>
                <w:sz w:val="14"/>
                <w:szCs w:val="14"/>
              </w:rPr>
            </w:pPr>
            <w:r w:rsidRPr="00FC6DF5">
              <w:rPr>
                <w:rFonts w:ascii="Century Gothic" w:hAnsi="Century Gothic"/>
                <w:b/>
                <w:bCs/>
                <w:sz w:val="14"/>
                <w:szCs w:val="14"/>
              </w:rPr>
              <w:t>Powierzchnia, m</w:t>
            </w:r>
            <w:r w:rsidRPr="00FC6DF5">
              <w:rPr>
                <w:rFonts w:ascii="Century Gothic" w:hAnsi="Century Gothic"/>
                <w:b/>
                <w:bCs/>
                <w:sz w:val="14"/>
                <w:szCs w:val="14"/>
                <w:vertAlign w:val="superscript"/>
              </w:rPr>
              <w:t>2</w:t>
            </w:r>
          </w:p>
        </w:tc>
        <w:tc>
          <w:tcPr>
            <w:tcW w:w="1562" w:type="pct"/>
            <w:tcBorders>
              <w:top w:val="single" w:sz="4" w:space="0" w:color="auto"/>
              <w:left w:val="single" w:sz="6" w:space="0" w:color="auto"/>
              <w:right w:val="single" w:sz="4" w:space="0" w:color="auto"/>
            </w:tcBorders>
            <w:shd w:val="clear" w:color="auto" w:fill="F2F2F2" w:themeFill="background1" w:themeFillShade="F2"/>
            <w:vAlign w:val="center"/>
          </w:tcPr>
          <w:p w14:paraId="649E13EC" w14:textId="77777777" w:rsidR="0029767A" w:rsidRPr="00FC6DF5" w:rsidRDefault="0029767A" w:rsidP="0029767A">
            <w:pPr>
              <w:spacing w:after="0" w:line="312" w:lineRule="auto"/>
              <w:jc w:val="center"/>
              <w:rPr>
                <w:rFonts w:ascii="Century Gothic" w:hAnsi="Century Gothic"/>
                <w:b/>
                <w:bCs/>
                <w:sz w:val="14"/>
                <w:szCs w:val="14"/>
              </w:rPr>
            </w:pPr>
            <w:r w:rsidRPr="00FC6DF5">
              <w:rPr>
                <w:rFonts w:ascii="Century Gothic" w:hAnsi="Century Gothic"/>
                <w:b/>
                <w:bCs/>
                <w:sz w:val="14"/>
                <w:szCs w:val="14"/>
              </w:rPr>
              <w:t>Aerodynamiczna szorstkość terenu, m</w:t>
            </w:r>
          </w:p>
        </w:tc>
      </w:tr>
      <w:tr w:rsidR="001A432F" w:rsidRPr="00FC6DF5" w14:paraId="76031EE8" w14:textId="77777777" w:rsidTr="0029767A">
        <w:tc>
          <w:tcPr>
            <w:tcW w:w="313" w:type="pct"/>
            <w:tcBorders>
              <w:top w:val="single" w:sz="5" w:space="0" w:color="auto"/>
              <w:left w:val="single" w:sz="4" w:space="0" w:color="auto"/>
              <w:right w:val="single" w:sz="6" w:space="0" w:color="auto"/>
            </w:tcBorders>
            <w:vAlign w:val="center"/>
          </w:tcPr>
          <w:p w14:paraId="08D19297" w14:textId="77777777" w:rsidR="0029767A" w:rsidRPr="00FC6DF5" w:rsidRDefault="0029767A" w:rsidP="0029767A">
            <w:pPr>
              <w:spacing w:after="0" w:line="312" w:lineRule="auto"/>
              <w:ind w:right="57"/>
              <w:jc w:val="center"/>
              <w:rPr>
                <w:rFonts w:ascii="Century Gothic" w:hAnsi="Century Gothic"/>
                <w:sz w:val="14"/>
                <w:szCs w:val="14"/>
              </w:rPr>
            </w:pPr>
            <w:r w:rsidRPr="00FC6DF5">
              <w:rPr>
                <w:rFonts w:ascii="Century Gothic" w:hAnsi="Century Gothic"/>
                <w:sz w:val="14"/>
                <w:szCs w:val="14"/>
              </w:rPr>
              <w:t>1</w:t>
            </w:r>
          </w:p>
        </w:tc>
        <w:tc>
          <w:tcPr>
            <w:tcW w:w="1562" w:type="pct"/>
            <w:tcBorders>
              <w:top w:val="single" w:sz="5" w:space="0" w:color="auto"/>
              <w:left w:val="single" w:sz="6" w:space="0" w:color="auto"/>
              <w:right w:val="single" w:sz="6" w:space="0" w:color="auto"/>
            </w:tcBorders>
            <w:vAlign w:val="center"/>
          </w:tcPr>
          <w:p w14:paraId="6AF15FAD" w14:textId="77777777" w:rsidR="0029767A" w:rsidRPr="00FC6DF5" w:rsidRDefault="0029767A" w:rsidP="0029767A">
            <w:pPr>
              <w:spacing w:after="0" w:line="312" w:lineRule="auto"/>
              <w:jc w:val="center"/>
              <w:rPr>
                <w:rFonts w:ascii="Century Gothic" w:hAnsi="Century Gothic"/>
                <w:sz w:val="14"/>
                <w:szCs w:val="14"/>
              </w:rPr>
            </w:pPr>
            <w:r w:rsidRPr="00FC6DF5">
              <w:rPr>
                <w:rFonts w:ascii="Century Gothic" w:hAnsi="Century Gothic"/>
                <w:sz w:val="14"/>
                <w:szCs w:val="14"/>
              </w:rPr>
              <w:t>zwarta zabudowa wiejska</w:t>
            </w:r>
          </w:p>
        </w:tc>
        <w:tc>
          <w:tcPr>
            <w:tcW w:w="1562" w:type="pct"/>
            <w:tcBorders>
              <w:top w:val="single" w:sz="5" w:space="0" w:color="auto"/>
              <w:left w:val="single" w:sz="6" w:space="0" w:color="auto"/>
              <w:right w:val="single" w:sz="6" w:space="0" w:color="auto"/>
            </w:tcBorders>
            <w:vAlign w:val="center"/>
          </w:tcPr>
          <w:p w14:paraId="48F07239" w14:textId="77777777" w:rsidR="0029767A" w:rsidRPr="00FC6DF5" w:rsidRDefault="0029767A" w:rsidP="0029767A">
            <w:pPr>
              <w:spacing w:after="0" w:line="312" w:lineRule="auto"/>
              <w:ind w:right="567"/>
              <w:jc w:val="center"/>
              <w:rPr>
                <w:rFonts w:ascii="Century Gothic" w:hAnsi="Century Gothic"/>
                <w:sz w:val="14"/>
                <w:szCs w:val="14"/>
              </w:rPr>
            </w:pPr>
            <w:r w:rsidRPr="00FC6DF5">
              <w:rPr>
                <w:rFonts w:ascii="Century Gothic" w:hAnsi="Century Gothic"/>
                <w:sz w:val="14"/>
                <w:szCs w:val="14"/>
              </w:rPr>
              <w:t>174 038</w:t>
            </w:r>
          </w:p>
        </w:tc>
        <w:tc>
          <w:tcPr>
            <w:tcW w:w="1562" w:type="pct"/>
            <w:tcBorders>
              <w:top w:val="single" w:sz="5" w:space="0" w:color="auto"/>
              <w:left w:val="single" w:sz="6" w:space="0" w:color="auto"/>
              <w:right w:val="single" w:sz="4" w:space="0" w:color="auto"/>
            </w:tcBorders>
            <w:vAlign w:val="center"/>
          </w:tcPr>
          <w:p w14:paraId="4B5AD0A5" w14:textId="5CDC2C4C" w:rsidR="0029767A" w:rsidRPr="00FC6DF5" w:rsidRDefault="0029767A" w:rsidP="0029767A">
            <w:pPr>
              <w:tabs>
                <w:tab w:val="decimal" w:pos="1134"/>
                <w:tab w:val="decimal" w:pos="1191"/>
              </w:tabs>
              <w:spacing w:after="0" w:line="312" w:lineRule="auto"/>
              <w:jc w:val="center"/>
              <w:rPr>
                <w:rFonts w:ascii="Century Gothic" w:hAnsi="Century Gothic"/>
                <w:sz w:val="14"/>
                <w:szCs w:val="14"/>
              </w:rPr>
            </w:pPr>
            <w:r w:rsidRPr="00FC6DF5">
              <w:rPr>
                <w:rFonts w:ascii="Century Gothic" w:hAnsi="Century Gothic"/>
                <w:sz w:val="14"/>
                <w:szCs w:val="14"/>
              </w:rPr>
              <w:t>0,5</w:t>
            </w:r>
          </w:p>
        </w:tc>
      </w:tr>
      <w:tr w:rsidR="001A432F" w:rsidRPr="00FC6DF5" w14:paraId="1616B257" w14:textId="77777777" w:rsidTr="0029767A">
        <w:tc>
          <w:tcPr>
            <w:tcW w:w="313" w:type="pct"/>
            <w:tcBorders>
              <w:left w:val="single" w:sz="4" w:space="0" w:color="auto"/>
              <w:right w:val="single" w:sz="6" w:space="0" w:color="auto"/>
            </w:tcBorders>
            <w:vAlign w:val="center"/>
          </w:tcPr>
          <w:p w14:paraId="70C5A9BB" w14:textId="77777777" w:rsidR="0029767A" w:rsidRPr="00FC6DF5" w:rsidRDefault="0029767A" w:rsidP="0029767A">
            <w:pPr>
              <w:spacing w:after="0" w:line="312" w:lineRule="auto"/>
              <w:ind w:right="57"/>
              <w:jc w:val="center"/>
              <w:rPr>
                <w:rFonts w:ascii="Century Gothic" w:hAnsi="Century Gothic"/>
                <w:sz w:val="14"/>
                <w:szCs w:val="14"/>
              </w:rPr>
            </w:pPr>
            <w:r w:rsidRPr="00FC6DF5">
              <w:rPr>
                <w:rFonts w:ascii="Century Gothic" w:hAnsi="Century Gothic"/>
                <w:sz w:val="14"/>
                <w:szCs w:val="14"/>
              </w:rPr>
              <w:t>2</w:t>
            </w:r>
          </w:p>
        </w:tc>
        <w:tc>
          <w:tcPr>
            <w:tcW w:w="1562" w:type="pct"/>
            <w:tcBorders>
              <w:left w:val="single" w:sz="6" w:space="0" w:color="auto"/>
              <w:right w:val="single" w:sz="6" w:space="0" w:color="auto"/>
            </w:tcBorders>
            <w:vAlign w:val="center"/>
          </w:tcPr>
          <w:p w14:paraId="6A0D6A16" w14:textId="77777777" w:rsidR="0029767A" w:rsidRPr="00FC6DF5" w:rsidRDefault="0029767A" w:rsidP="0029767A">
            <w:pPr>
              <w:spacing w:after="0" w:line="312" w:lineRule="auto"/>
              <w:jc w:val="center"/>
              <w:rPr>
                <w:rFonts w:ascii="Century Gothic" w:hAnsi="Century Gothic"/>
                <w:sz w:val="14"/>
                <w:szCs w:val="14"/>
              </w:rPr>
            </w:pPr>
            <w:r w:rsidRPr="00FC6DF5">
              <w:rPr>
                <w:rFonts w:ascii="Century Gothic" w:hAnsi="Century Gothic"/>
                <w:sz w:val="14"/>
                <w:szCs w:val="14"/>
              </w:rPr>
              <w:t>pola uprawne</w:t>
            </w:r>
          </w:p>
        </w:tc>
        <w:tc>
          <w:tcPr>
            <w:tcW w:w="1562" w:type="pct"/>
            <w:tcBorders>
              <w:left w:val="single" w:sz="6" w:space="0" w:color="auto"/>
              <w:right w:val="single" w:sz="6" w:space="0" w:color="auto"/>
            </w:tcBorders>
            <w:vAlign w:val="center"/>
          </w:tcPr>
          <w:p w14:paraId="1FABB146" w14:textId="77777777" w:rsidR="0029767A" w:rsidRPr="00FC6DF5" w:rsidRDefault="0029767A" w:rsidP="0029767A">
            <w:pPr>
              <w:spacing w:after="0" w:line="312" w:lineRule="auto"/>
              <w:ind w:right="567"/>
              <w:jc w:val="center"/>
              <w:rPr>
                <w:rFonts w:ascii="Century Gothic" w:hAnsi="Century Gothic"/>
                <w:sz w:val="14"/>
                <w:szCs w:val="14"/>
              </w:rPr>
            </w:pPr>
            <w:r w:rsidRPr="00FC6DF5">
              <w:rPr>
                <w:rFonts w:ascii="Century Gothic" w:hAnsi="Century Gothic"/>
                <w:sz w:val="14"/>
                <w:szCs w:val="14"/>
              </w:rPr>
              <w:t>199 077</w:t>
            </w:r>
          </w:p>
        </w:tc>
        <w:tc>
          <w:tcPr>
            <w:tcW w:w="1562" w:type="pct"/>
            <w:tcBorders>
              <w:left w:val="single" w:sz="6" w:space="0" w:color="auto"/>
              <w:right w:val="single" w:sz="4" w:space="0" w:color="auto"/>
            </w:tcBorders>
            <w:vAlign w:val="center"/>
          </w:tcPr>
          <w:p w14:paraId="18BC97C2" w14:textId="059C4537" w:rsidR="0029767A" w:rsidRPr="00FC6DF5" w:rsidRDefault="0029767A" w:rsidP="0029767A">
            <w:pPr>
              <w:tabs>
                <w:tab w:val="decimal" w:pos="1134"/>
                <w:tab w:val="decimal" w:pos="1191"/>
              </w:tabs>
              <w:spacing w:after="0" w:line="312" w:lineRule="auto"/>
              <w:jc w:val="center"/>
              <w:rPr>
                <w:rFonts w:ascii="Century Gothic" w:hAnsi="Century Gothic"/>
                <w:sz w:val="14"/>
                <w:szCs w:val="14"/>
              </w:rPr>
            </w:pPr>
            <w:r w:rsidRPr="00FC6DF5">
              <w:rPr>
                <w:rFonts w:ascii="Century Gothic" w:hAnsi="Century Gothic"/>
                <w:sz w:val="14"/>
                <w:szCs w:val="14"/>
              </w:rPr>
              <w:t>0,035</w:t>
            </w:r>
          </w:p>
        </w:tc>
      </w:tr>
      <w:tr w:rsidR="001A432F" w:rsidRPr="00FC6DF5" w14:paraId="534D3314" w14:textId="77777777" w:rsidTr="0029767A">
        <w:tc>
          <w:tcPr>
            <w:tcW w:w="313" w:type="pct"/>
            <w:tcBorders>
              <w:left w:val="single" w:sz="4" w:space="0" w:color="auto"/>
              <w:right w:val="single" w:sz="6" w:space="0" w:color="auto"/>
            </w:tcBorders>
            <w:vAlign w:val="center"/>
          </w:tcPr>
          <w:p w14:paraId="7FC4644E" w14:textId="77777777" w:rsidR="0029767A" w:rsidRPr="00FC6DF5" w:rsidRDefault="0029767A" w:rsidP="0029767A">
            <w:pPr>
              <w:spacing w:after="0" w:line="312" w:lineRule="auto"/>
              <w:ind w:right="57"/>
              <w:jc w:val="center"/>
              <w:rPr>
                <w:rFonts w:ascii="Century Gothic" w:hAnsi="Century Gothic"/>
                <w:sz w:val="14"/>
                <w:szCs w:val="14"/>
              </w:rPr>
            </w:pPr>
            <w:r w:rsidRPr="00FC6DF5">
              <w:rPr>
                <w:rFonts w:ascii="Century Gothic" w:hAnsi="Century Gothic"/>
                <w:sz w:val="14"/>
                <w:szCs w:val="14"/>
              </w:rPr>
              <w:t>3</w:t>
            </w:r>
          </w:p>
        </w:tc>
        <w:tc>
          <w:tcPr>
            <w:tcW w:w="1562" w:type="pct"/>
            <w:tcBorders>
              <w:left w:val="single" w:sz="6" w:space="0" w:color="auto"/>
              <w:right w:val="single" w:sz="6" w:space="0" w:color="auto"/>
            </w:tcBorders>
            <w:vAlign w:val="center"/>
          </w:tcPr>
          <w:p w14:paraId="2C490716" w14:textId="77777777" w:rsidR="0029767A" w:rsidRPr="00FC6DF5" w:rsidRDefault="0029767A" w:rsidP="0029767A">
            <w:pPr>
              <w:spacing w:after="0" w:line="312" w:lineRule="auto"/>
              <w:jc w:val="center"/>
              <w:rPr>
                <w:rFonts w:ascii="Century Gothic" w:hAnsi="Century Gothic"/>
                <w:sz w:val="14"/>
                <w:szCs w:val="14"/>
              </w:rPr>
            </w:pPr>
            <w:r w:rsidRPr="00FC6DF5">
              <w:rPr>
                <w:rFonts w:ascii="Century Gothic" w:hAnsi="Century Gothic"/>
                <w:sz w:val="14"/>
                <w:szCs w:val="14"/>
              </w:rPr>
              <w:t>sady, zarośla, zagajniki</w:t>
            </w:r>
          </w:p>
        </w:tc>
        <w:tc>
          <w:tcPr>
            <w:tcW w:w="1562" w:type="pct"/>
            <w:tcBorders>
              <w:left w:val="single" w:sz="6" w:space="0" w:color="auto"/>
              <w:right w:val="single" w:sz="6" w:space="0" w:color="auto"/>
            </w:tcBorders>
            <w:vAlign w:val="center"/>
          </w:tcPr>
          <w:p w14:paraId="08A1AF7C" w14:textId="77777777" w:rsidR="0029767A" w:rsidRPr="00FC6DF5" w:rsidRDefault="0029767A" w:rsidP="0029767A">
            <w:pPr>
              <w:spacing w:after="0" w:line="312" w:lineRule="auto"/>
              <w:ind w:right="567"/>
              <w:jc w:val="center"/>
              <w:rPr>
                <w:rFonts w:ascii="Century Gothic" w:hAnsi="Century Gothic"/>
                <w:sz w:val="14"/>
                <w:szCs w:val="14"/>
              </w:rPr>
            </w:pPr>
            <w:r w:rsidRPr="00FC6DF5">
              <w:rPr>
                <w:rFonts w:ascii="Century Gothic" w:hAnsi="Century Gothic"/>
                <w:sz w:val="14"/>
                <w:szCs w:val="14"/>
              </w:rPr>
              <w:t>10 378</w:t>
            </w:r>
          </w:p>
        </w:tc>
        <w:tc>
          <w:tcPr>
            <w:tcW w:w="1562" w:type="pct"/>
            <w:tcBorders>
              <w:left w:val="single" w:sz="6" w:space="0" w:color="auto"/>
              <w:right w:val="single" w:sz="4" w:space="0" w:color="auto"/>
            </w:tcBorders>
            <w:vAlign w:val="center"/>
          </w:tcPr>
          <w:p w14:paraId="3DD5EF61" w14:textId="57180E25" w:rsidR="0029767A" w:rsidRPr="00FC6DF5" w:rsidRDefault="0029767A" w:rsidP="0029767A">
            <w:pPr>
              <w:tabs>
                <w:tab w:val="decimal" w:pos="1134"/>
                <w:tab w:val="decimal" w:pos="1191"/>
              </w:tabs>
              <w:spacing w:after="0" w:line="312" w:lineRule="auto"/>
              <w:jc w:val="center"/>
              <w:rPr>
                <w:rFonts w:ascii="Century Gothic" w:hAnsi="Century Gothic"/>
                <w:sz w:val="14"/>
                <w:szCs w:val="14"/>
              </w:rPr>
            </w:pPr>
            <w:r w:rsidRPr="00FC6DF5">
              <w:rPr>
                <w:rFonts w:ascii="Century Gothic" w:hAnsi="Century Gothic"/>
                <w:sz w:val="14"/>
                <w:szCs w:val="14"/>
              </w:rPr>
              <w:t>0,4</w:t>
            </w:r>
          </w:p>
        </w:tc>
      </w:tr>
      <w:tr w:rsidR="001A432F" w:rsidRPr="00FC6DF5" w14:paraId="352B4143" w14:textId="77777777" w:rsidTr="0029767A">
        <w:tc>
          <w:tcPr>
            <w:tcW w:w="313" w:type="pct"/>
            <w:tcBorders>
              <w:left w:val="single" w:sz="4" w:space="0" w:color="auto"/>
              <w:right w:val="single" w:sz="6" w:space="0" w:color="auto"/>
            </w:tcBorders>
            <w:vAlign w:val="center"/>
          </w:tcPr>
          <w:p w14:paraId="53AD741C" w14:textId="77777777" w:rsidR="0029767A" w:rsidRPr="00FC6DF5" w:rsidRDefault="0029767A" w:rsidP="0029767A">
            <w:pPr>
              <w:spacing w:after="0" w:line="312" w:lineRule="auto"/>
              <w:ind w:right="57"/>
              <w:jc w:val="center"/>
              <w:rPr>
                <w:rFonts w:ascii="Century Gothic" w:hAnsi="Century Gothic"/>
                <w:sz w:val="14"/>
                <w:szCs w:val="14"/>
              </w:rPr>
            </w:pPr>
            <w:r w:rsidRPr="00FC6DF5">
              <w:rPr>
                <w:rFonts w:ascii="Century Gothic" w:hAnsi="Century Gothic"/>
                <w:sz w:val="14"/>
                <w:szCs w:val="14"/>
              </w:rPr>
              <w:t>4</w:t>
            </w:r>
          </w:p>
        </w:tc>
        <w:tc>
          <w:tcPr>
            <w:tcW w:w="1562" w:type="pct"/>
            <w:tcBorders>
              <w:left w:val="single" w:sz="6" w:space="0" w:color="auto"/>
              <w:right w:val="single" w:sz="6" w:space="0" w:color="auto"/>
            </w:tcBorders>
            <w:vAlign w:val="center"/>
          </w:tcPr>
          <w:p w14:paraId="404C3AF3" w14:textId="77777777" w:rsidR="0029767A" w:rsidRPr="00FC6DF5" w:rsidRDefault="0029767A" w:rsidP="0029767A">
            <w:pPr>
              <w:spacing w:after="0" w:line="312" w:lineRule="auto"/>
              <w:jc w:val="center"/>
              <w:rPr>
                <w:rFonts w:ascii="Century Gothic" w:hAnsi="Century Gothic"/>
                <w:sz w:val="14"/>
                <w:szCs w:val="14"/>
              </w:rPr>
            </w:pPr>
            <w:r w:rsidRPr="00FC6DF5">
              <w:rPr>
                <w:rFonts w:ascii="Century Gothic" w:hAnsi="Century Gothic"/>
                <w:sz w:val="14"/>
                <w:szCs w:val="14"/>
              </w:rPr>
              <w:t>pola uprawne</w:t>
            </w:r>
          </w:p>
        </w:tc>
        <w:tc>
          <w:tcPr>
            <w:tcW w:w="1562" w:type="pct"/>
            <w:tcBorders>
              <w:left w:val="single" w:sz="6" w:space="0" w:color="auto"/>
              <w:right w:val="single" w:sz="6" w:space="0" w:color="auto"/>
            </w:tcBorders>
            <w:vAlign w:val="center"/>
          </w:tcPr>
          <w:p w14:paraId="477E61E1" w14:textId="50E38000" w:rsidR="0029767A" w:rsidRPr="00FC6DF5" w:rsidRDefault="0029767A" w:rsidP="0029767A">
            <w:pPr>
              <w:spacing w:after="0" w:line="312" w:lineRule="auto"/>
              <w:ind w:right="567"/>
              <w:jc w:val="center"/>
              <w:rPr>
                <w:rFonts w:ascii="Century Gothic" w:hAnsi="Century Gothic"/>
                <w:sz w:val="14"/>
                <w:szCs w:val="14"/>
              </w:rPr>
            </w:pPr>
            <w:r w:rsidRPr="00FC6DF5">
              <w:rPr>
                <w:rFonts w:ascii="Century Gothic" w:hAnsi="Century Gothic"/>
                <w:sz w:val="14"/>
                <w:szCs w:val="14"/>
              </w:rPr>
              <w:t>1 352</w:t>
            </w:r>
          </w:p>
        </w:tc>
        <w:tc>
          <w:tcPr>
            <w:tcW w:w="1562" w:type="pct"/>
            <w:tcBorders>
              <w:left w:val="single" w:sz="6" w:space="0" w:color="auto"/>
              <w:right w:val="single" w:sz="4" w:space="0" w:color="auto"/>
            </w:tcBorders>
            <w:vAlign w:val="center"/>
          </w:tcPr>
          <w:p w14:paraId="567DDA44" w14:textId="42B262AE" w:rsidR="0029767A" w:rsidRPr="00FC6DF5" w:rsidRDefault="0029767A" w:rsidP="0029767A">
            <w:pPr>
              <w:tabs>
                <w:tab w:val="decimal" w:pos="1134"/>
                <w:tab w:val="decimal" w:pos="1191"/>
              </w:tabs>
              <w:spacing w:after="0" w:line="312" w:lineRule="auto"/>
              <w:jc w:val="center"/>
              <w:rPr>
                <w:rFonts w:ascii="Century Gothic" w:hAnsi="Century Gothic"/>
                <w:sz w:val="14"/>
                <w:szCs w:val="14"/>
              </w:rPr>
            </w:pPr>
            <w:r w:rsidRPr="00FC6DF5">
              <w:rPr>
                <w:rFonts w:ascii="Century Gothic" w:hAnsi="Century Gothic"/>
                <w:sz w:val="14"/>
                <w:szCs w:val="14"/>
              </w:rPr>
              <w:t>0,035</w:t>
            </w:r>
          </w:p>
        </w:tc>
      </w:tr>
      <w:tr w:rsidR="0029767A" w:rsidRPr="00FC6DF5" w14:paraId="197D8CCC" w14:textId="77777777" w:rsidTr="0029767A">
        <w:tc>
          <w:tcPr>
            <w:tcW w:w="313" w:type="pct"/>
            <w:tcBorders>
              <w:top w:val="single" w:sz="5" w:space="0" w:color="auto"/>
              <w:left w:val="single" w:sz="4" w:space="0" w:color="auto"/>
              <w:bottom w:val="single" w:sz="4" w:space="0" w:color="auto"/>
              <w:right w:val="single" w:sz="6" w:space="0" w:color="auto"/>
            </w:tcBorders>
            <w:vAlign w:val="center"/>
          </w:tcPr>
          <w:p w14:paraId="57738A05" w14:textId="77777777" w:rsidR="0029767A" w:rsidRPr="00FC6DF5" w:rsidRDefault="0029767A" w:rsidP="0029767A">
            <w:pPr>
              <w:spacing w:after="0" w:line="312" w:lineRule="auto"/>
              <w:jc w:val="center"/>
              <w:rPr>
                <w:rFonts w:ascii="Century Gothic" w:hAnsi="Century Gothic"/>
                <w:sz w:val="14"/>
                <w:szCs w:val="14"/>
              </w:rPr>
            </w:pPr>
          </w:p>
        </w:tc>
        <w:tc>
          <w:tcPr>
            <w:tcW w:w="1562" w:type="pct"/>
            <w:tcBorders>
              <w:top w:val="single" w:sz="5" w:space="0" w:color="auto"/>
              <w:left w:val="single" w:sz="6" w:space="0" w:color="auto"/>
              <w:bottom w:val="single" w:sz="4" w:space="0" w:color="auto"/>
              <w:right w:val="single" w:sz="6" w:space="0" w:color="auto"/>
            </w:tcBorders>
            <w:vAlign w:val="center"/>
          </w:tcPr>
          <w:p w14:paraId="0682C420" w14:textId="77777777" w:rsidR="0029767A" w:rsidRPr="00FC6DF5" w:rsidRDefault="0029767A" w:rsidP="0029767A">
            <w:pPr>
              <w:spacing w:after="0" w:line="312" w:lineRule="auto"/>
              <w:jc w:val="center"/>
              <w:rPr>
                <w:rFonts w:ascii="Century Gothic" w:hAnsi="Century Gothic"/>
                <w:b/>
                <w:bCs/>
                <w:sz w:val="14"/>
                <w:szCs w:val="14"/>
              </w:rPr>
            </w:pPr>
            <w:r w:rsidRPr="00FC6DF5">
              <w:rPr>
                <w:rFonts w:ascii="Century Gothic" w:hAnsi="Century Gothic"/>
                <w:b/>
                <w:bCs/>
                <w:sz w:val="14"/>
                <w:szCs w:val="14"/>
              </w:rPr>
              <w:t>Suma/Średnia</w:t>
            </w:r>
          </w:p>
        </w:tc>
        <w:tc>
          <w:tcPr>
            <w:tcW w:w="1562" w:type="pct"/>
            <w:tcBorders>
              <w:top w:val="single" w:sz="5" w:space="0" w:color="auto"/>
              <w:left w:val="single" w:sz="6" w:space="0" w:color="auto"/>
              <w:bottom w:val="single" w:sz="4" w:space="0" w:color="auto"/>
              <w:right w:val="single" w:sz="6" w:space="0" w:color="auto"/>
            </w:tcBorders>
            <w:vAlign w:val="center"/>
          </w:tcPr>
          <w:p w14:paraId="61AABF16" w14:textId="50808F84" w:rsidR="0029767A" w:rsidRPr="00FC6DF5" w:rsidRDefault="0029767A" w:rsidP="0029767A">
            <w:pPr>
              <w:spacing w:after="0" w:line="312" w:lineRule="auto"/>
              <w:ind w:right="567"/>
              <w:jc w:val="center"/>
              <w:rPr>
                <w:rFonts w:ascii="Century Gothic" w:hAnsi="Century Gothic"/>
                <w:b/>
                <w:bCs/>
                <w:sz w:val="14"/>
                <w:szCs w:val="14"/>
              </w:rPr>
            </w:pPr>
            <w:r w:rsidRPr="00FC6DF5">
              <w:rPr>
                <w:rFonts w:ascii="Century Gothic" w:hAnsi="Century Gothic"/>
                <w:b/>
                <w:bCs/>
                <w:sz w:val="14"/>
                <w:szCs w:val="14"/>
              </w:rPr>
              <w:t>384 845</w:t>
            </w:r>
          </w:p>
        </w:tc>
        <w:tc>
          <w:tcPr>
            <w:tcW w:w="1562" w:type="pct"/>
            <w:tcBorders>
              <w:top w:val="single" w:sz="5" w:space="0" w:color="auto"/>
              <w:left w:val="single" w:sz="6" w:space="0" w:color="auto"/>
              <w:bottom w:val="single" w:sz="4" w:space="0" w:color="auto"/>
              <w:right w:val="single" w:sz="4" w:space="0" w:color="auto"/>
            </w:tcBorders>
            <w:vAlign w:val="center"/>
          </w:tcPr>
          <w:p w14:paraId="6E71A96C" w14:textId="6F0EA0C7" w:rsidR="0029767A" w:rsidRPr="00FC6DF5" w:rsidRDefault="0029767A" w:rsidP="0029767A">
            <w:pPr>
              <w:tabs>
                <w:tab w:val="decimal" w:pos="1134"/>
                <w:tab w:val="decimal" w:pos="1191"/>
              </w:tabs>
              <w:spacing w:after="0" w:line="312" w:lineRule="auto"/>
              <w:jc w:val="center"/>
              <w:rPr>
                <w:rFonts w:ascii="Century Gothic" w:hAnsi="Century Gothic"/>
                <w:b/>
                <w:bCs/>
                <w:sz w:val="14"/>
                <w:szCs w:val="14"/>
              </w:rPr>
            </w:pPr>
            <w:r w:rsidRPr="00FC6DF5">
              <w:rPr>
                <w:rFonts w:ascii="Century Gothic" w:hAnsi="Century Gothic"/>
                <w:b/>
                <w:bCs/>
                <w:sz w:val="14"/>
                <w:szCs w:val="14"/>
              </w:rPr>
              <w:t>0,2551</w:t>
            </w:r>
          </w:p>
        </w:tc>
      </w:tr>
    </w:tbl>
    <w:p w14:paraId="4819F650" w14:textId="77777777" w:rsidR="0029767A" w:rsidRPr="00FC6DF5" w:rsidRDefault="0029767A" w:rsidP="0029767A"/>
    <w:p w14:paraId="76AB348C" w14:textId="77777777" w:rsidR="0029767A" w:rsidRPr="00FC6DF5" w:rsidRDefault="0029767A" w:rsidP="0029767A"/>
    <w:p w14:paraId="60A9ECD9" w14:textId="77777777" w:rsidR="0029767A" w:rsidRPr="00FC6DF5" w:rsidRDefault="0029767A" w:rsidP="0029767A"/>
    <w:p w14:paraId="27BCB64C" w14:textId="77777777" w:rsidR="0029767A" w:rsidRPr="00FC6DF5" w:rsidRDefault="0029767A" w:rsidP="0029767A"/>
    <w:p w14:paraId="1BE4DAC6" w14:textId="17AE618D" w:rsidR="00A1346B" w:rsidRPr="00FC6DF5" w:rsidRDefault="00EC5733" w:rsidP="001B3735">
      <w:pPr>
        <w:autoSpaceDE w:val="0"/>
        <w:autoSpaceDN w:val="0"/>
        <w:adjustRightInd w:val="0"/>
        <w:spacing w:before="240" w:after="0" w:line="276" w:lineRule="auto"/>
        <w:jc w:val="both"/>
        <w:rPr>
          <w:rFonts w:ascii="Century Gothic" w:hAnsi="Century Gothic" w:cs="Times New Roman"/>
          <w:sz w:val="16"/>
          <w:szCs w:val="16"/>
        </w:rPr>
      </w:pPr>
      <w:r w:rsidRPr="00FC6DF5">
        <w:rPr>
          <w:noProof/>
        </w:rPr>
        <w:lastRenderedPageBreak/>
        <w:drawing>
          <wp:inline distT="0" distB="0" distL="0" distR="0" wp14:anchorId="5FF5A0EB" wp14:editId="04D0C2A4">
            <wp:extent cx="5759450" cy="3819525"/>
            <wp:effectExtent l="0" t="0" r="0" b="9525"/>
            <wp:docPr id="131945178" name="Obraz 1" descr="Obraz zawierający mapa, sztuka, lotnicz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5178" name="Obraz 1" descr="Obraz zawierający mapa, sztuka, lotnicze&#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3819525"/>
                    </a:xfrm>
                    <a:prstGeom prst="rect">
                      <a:avLst/>
                    </a:prstGeom>
                    <a:noFill/>
                    <a:ln>
                      <a:noFill/>
                    </a:ln>
                  </pic:spPr>
                </pic:pic>
              </a:graphicData>
            </a:graphic>
          </wp:inline>
        </w:drawing>
      </w:r>
    </w:p>
    <w:p w14:paraId="475B7586" w14:textId="6C5735E9" w:rsidR="00A1346B" w:rsidRPr="00FC6DF5" w:rsidRDefault="00A1346B" w:rsidP="001B3735">
      <w:pPr>
        <w:pStyle w:val="Legenda"/>
        <w:spacing w:line="276" w:lineRule="auto"/>
        <w:rPr>
          <w:rFonts w:ascii="Century Gothic" w:hAnsi="Century Gothic" w:cstheme="majorHAnsi"/>
          <w:b/>
          <w:bCs/>
          <w:i w:val="0"/>
          <w:iCs w:val="0"/>
          <w:color w:val="auto"/>
          <w:sz w:val="16"/>
          <w:szCs w:val="16"/>
        </w:rPr>
      </w:pPr>
      <w:bookmarkStart w:id="122" w:name="_Toc148281634"/>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Podział na strefy aerodynamicznej szorstkości terenu</w:t>
      </w:r>
      <w:r w:rsidRPr="00FC6DF5">
        <w:rPr>
          <w:rStyle w:val="Odwoanieprzypisudolnego"/>
          <w:rFonts w:ascii="Century Gothic" w:hAnsi="Century Gothic"/>
          <w:i w:val="0"/>
          <w:iCs w:val="0"/>
          <w:color w:val="auto"/>
          <w:sz w:val="16"/>
          <w:szCs w:val="16"/>
        </w:rPr>
        <w:footnoteReference w:id="19"/>
      </w:r>
      <w:bookmarkEnd w:id="122"/>
    </w:p>
    <w:p w14:paraId="328D20CE" w14:textId="440DAACB" w:rsidR="001B3735" w:rsidRPr="00FC6DF5" w:rsidRDefault="00EC5733" w:rsidP="00A1346B">
      <w:pPr>
        <w:pStyle w:val="Legenda"/>
        <w:spacing w:after="0" w:line="276" w:lineRule="auto"/>
        <w:rPr>
          <w:rFonts w:ascii="Century Gothic" w:hAnsi="Century Gothic"/>
          <w:i w:val="0"/>
          <w:iCs w:val="0"/>
          <w:color w:val="auto"/>
          <w:sz w:val="16"/>
          <w:szCs w:val="16"/>
        </w:rPr>
      </w:pPr>
      <w:r w:rsidRPr="00FC6DF5">
        <w:rPr>
          <w:rFonts w:ascii="Century Gothic" w:hAnsi="Century Gothic"/>
          <w:i w:val="0"/>
          <w:iCs w:val="0"/>
          <w:color w:val="auto"/>
          <w:sz w:val="16"/>
          <w:szCs w:val="16"/>
        </w:rPr>
        <w:t>Na podstawie analizy odległości najbliższych stacji meteorologicznych od lokalizacji przedsięwzięcia, do obliczeń wybrano charakterystykę stacji Wieluń, jako zlokalizowanej najbliżej (odległość ok. 34,4 km).</w:t>
      </w:r>
    </w:p>
    <w:p w14:paraId="6A59527C" w14:textId="22428094" w:rsidR="00BA02BD" w:rsidRPr="00FC6DF5" w:rsidRDefault="00BA02BD" w:rsidP="00A1346B">
      <w:pPr>
        <w:pStyle w:val="Legenda"/>
        <w:spacing w:after="0" w:line="276" w:lineRule="auto"/>
        <w:rPr>
          <w:rFonts w:ascii="Century Gothic" w:hAnsi="Century Gothic"/>
          <w:i w:val="0"/>
          <w:iCs w:val="0"/>
          <w:color w:val="auto"/>
          <w:sz w:val="16"/>
          <w:szCs w:val="16"/>
        </w:rPr>
      </w:pPr>
    </w:p>
    <w:p w14:paraId="562C4D9D" w14:textId="496878C3" w:rsidR="00EC5733" w:rsidRPr="00FC6DF5" w:rsidRDefault="00EC5733" w:rsidP="00EC5733">
      <w:pPr>
        <w:spacing w:after="0"/>
      </w:pPr>
      <w:r w:rsidRPr="00FC6DF5">
        <w:rPr>
          <w:noProof/>
        </w:rPr>
        <w:drawing>
          <wp:anchor distT="0" distB="0" distL="114300" distR="114300" simplePos="0" relativeHeight="251941888" behindDoc="0" locked="0" layoutInCell="1" allowOverlap="1" wp14:anchorId="474F5283" wp14:editId="2482B4B3">
            <wp:simplePos x="0" y="0"/>
            <wp:positionH relativeFrom="column">
              <wp:posOffset>52070</wp:posOffset>
            </wp:positionH>
            <wp:positionV relativeFrom="paragraph">
              <wp:posOffset>69215</wp:posOffset>
            </wp:positionV>
            <wp:extent cx="1267002" cy="695422"/>
            <wp:effectExtent l="0" t="0" r="9525" b="9525"/>
            <wp:wrapNone/>
            <wp:docPr id="2145726638" name="Obraz 1" descr="Obraz zawierający tek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726638" name="Obraz 1" descr="Obraz zawierający tekst, Czcionka&#10;&#10;Opis wygenerowany automatycznie"/>
                    <pic:cNvPicPr/>
                  </pic:nvPicPr>
                  <pic:blipFill>
                    <a:blip r:embed="rId34">
                      <a:extLst>
                        <a:ext uri="{28A0092B-C50C-407E-A947-70E740481C1C}">
                          <a14:useLocalDpi xmlns:a14="http://schemas.microsoft.com/office/drawing/2010/main" val="0"/>
                        </a:ext>
                      </a:extLst>
                    </a:blip>
                    <a:stretch>
                      <a:fillRect/>
                    </a:stretch>
                  </pic:blipFill>
                  <pic:spPr>
                    <a:xfrm>
                      <a:off x="0" y="0"/>
                      <a:ext cx="1267002" cy="695422"/>
                    </a:xfrm>
                    <a:prstGeom prst="rect">
                      <a:avLst/>
                    </a:prstGeom>
                  </pic:spPr>
                </pic:pic>
              </a:graphicData>
            </a:graphic>
          </wp:anchor>
        </w:drawing>
      </w:r>
      <w:r w:rsidRPr="00FC6DF5">
        <w:rPr>
          <w:noProof/>
        </w:rPr>
        <w:drawing>
          <wp:inline distT="0" distB="0" distL="0" distR="0" wp14:anchorId="4287928D" wp14:editId="507457A5">
            <wp:extent cx="5759450" cy="3406775"/>
            <wp:effectExtent l="0" t="0" r="0" b="3175"/>
            <wp:docPr id="1252556895" name="Obraz 1" descr="Obraz zawierający mapa, tekst,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556895" name="Obraz 1" descr="Obraz zawierający mapa, tekst, atlas, diagram&#10;&#10;Opis wygenerowany automatycznie"/>
                    <pic:cNvPicPr/>
                  </pic:nvPicPr>
                  <pic:blipFill rotWithShape="1">
                    <a:blip r:embed="rId35"/>
                    <a:srcRect t="4537"/>
                    <a:stretch/>
                  </pic:blipFill>
                  <pic:spPr bwMode="auto">
                    <a:xfrm>
                      <a:off x="0" y="0"/>
                      <a:ext cx="5759450" cy="3406775"/>
                    </a:xfrm>
                    <a:prstGeom prst="rect">
                      <a:avLst/>
                    </a:prstGeom>
                    <a:ln>
                      <a:noFill/>
                    </a:ln>
                    <a:extLst>
                      <a:ext uri="{53640926-AAD7-44D8-BBD7-CCE9431645EC}">
                        <a14:shadowObscured xmlns:a14="http://schemas.microsoft.com/office/drawing/2010/main"/>
                      </a:ext>
                    </a:extLst>
                  </pic:spPr>
                </pic:pic>
              </a:graphicData>
            </a:graphic>
          </wp:inline>
        </w:drawing>
      </w:r>
    </w:p>
    <w:p w14:paraId="1F3CAEBF" w14:textId="27340383" w:rsidR="00EC5733" w:rsidRPr="00FC6DF5" w:rsidRDefault="00EC5733" w:rsidP="00EC5733">
      <w:pPr>
        <w:pStyle w:val="Legenda"/>
        <w:spacing w:after="0"/>
        <w:rPr>
          <w:rFonts w:ascii="Century Gothic" w:hAnsi="Century Gothic"/>
          <w:i w:val="0"/>
          <w:iCs w:val="0"/>
          <w:color w:val="auto"/>
          <w:sz w:val="16"/>
          <w:szCs w:val="16"/>
        </w:rPr>
      </w:pPr>
      <w:bookmarkStart w:id="123" w:name="_Toc148281635"/>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stacji meteorologicznych w sąsiedztwie przedsięwzięcia</w:t>
      </w:r>
      <w:r w:rsidRPr="00FC6DF5">
        <w:rPr>
          <w:rStyle w:val="Odwoanieprzypisudolnego"/>
          <w:rFonts w:ascii="Century Gothic" w:hAnsi="Century Gothic"/>
          <w:i w:val="0"/>
          <w:iCs w:val="0"/>
          <w:color w:val="auto"/>
          <w:sz w:val="16"/>
          <w:szCs w:val="16"/>
        </w:rPr>
        <w:footnoteReference w:id="20"/>
      </w:r>
      <w:bookmarkEnd w:id="123"/>
    </w:p>
    <w:p w14:paraId="3CF42E28" w14:textId="6D434986" w:rsidR="00EC5733" w:rsidRPr="00FC6DF5" w:rsidRDefault="00EC5733" w:rsidP="00EC5733"/>
    <w:p w14:paraId="0558FF1D" w14:textId="25A44790" w:rsidR="00A1346B" w:rsidRPr="00FC6DF5" w:rsidRDefault="00A1346B" w:rsidP="00A1346B">
      <w:pPr>
        <w:pStyle w:val="Legenda"/>
        <w:spacing w:after="0" w:line="276" w:lineRule="auto"/>
        <w:rPr>
          <w:rFonts w:ascii="Century Gothic" w:hAnsi="Century Gothic" w:cs="Times New Roman"/>
          <w:i w:val="0"/>
          <w:iCs w:val="0"/>
          <w:color w:val="auto"/>
          <w:sz w:val="16"/>
          <w:szCs w:val="16"/>
        </w:rPr>
      </w:pPr>
      <w:bookmarkStart w:id="124" w:name="_Toc148455996"/>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 xml:space="preserve">Zestawienie udziałów poszczególnych kierunków wiatru %, stacja </w:t>
      </w:r>
      <w:r w:rsidR="00CE759C" w:rsidRPr="00FC6DF5">
        <w:rPr>
          <w:rFonts w:ascii="Century Gothic" w:hAnsi="Century Gothic" w:cs="Times New Roman"/>
          <w:i w:val="0"/>
          <w:iCs w:val="0"/>
          <w:color w:val="auto"/>
          <w:sz w:val="16"/>
          <w:szCs w:val="16"/>
        </w:rPr>
        <w:t>Wieluń</w:t>
      </w:r>
      <w:bookmarkEnd w:id="124"/>
    </w:p>
    <w:tbl>
      <w:tblPr>
        <w:tblW w:w="5000" w:type="pct"/>
        <w:jc w:val="center"/>
        <w:tblCellMar>
          <w:top w:w="30" w:type="dxa"/>
          <w:left w:w="30" w:type="dxa"/>
          <w:bottom w:w="30" w:type="dxa"/>
          <w:right w:w="30" w:type="dxa"/>
        </w:tblCellMar>
        <w:tblLook w:val="0000" w:firstRow="0" w:lastRow="0" w:firstColumn="0" w:lastColumn="0" w:noHBand="0" w:noVBand="0"/>
      </w:tblPr>
      <w:tblGrid>
        <w:gridCol w:w="753"/>
        <w:gridCol w:w="753"/>
        <w:gridCol w:w="755"/>
        <w:gridCol w:w="755"/>
        <w:gridCol w:w="756"/>
        <w:gridCol w:w="756"/>
        <w:gridCol w:w="756"/>
        <w:gridCol w:w="756"/>
        <w:gridCol w:w="756"/>
        <w:gridCol w:w="756"/>
        <w:gridCol w:w="756"/>
        <w:gridCol w:w="752"/>
      </w:tblGrid>
      <w:tr w:rsidR="001A432F" w:rsidRPr="00FC6DF5" w14:paraId="625D4793" w14:textId="77777777" w:rsidTr="00CE759C">
        <w:trPr>
          <w:jc w:val="center"/>
        </w:trPr>
        <w:tc>
          <w:tcPr>
            <w:tcW w:w="416" w:type="pct"/>
            <w:tcBorders>
              <w:top w:val="single" w:sz="4" w:space="0" w:color="auto"/>
              <w:left w:val="single" w:sz="4" w:space="0" w:color="auto"/>
              <w:bottom w:val="nil"/>
              <w:right w:val="nil"/>
            </w:tcBorders>
            <w:shd w:val="clear" w:color="auto" w:fill="F2F2F2" w:themeFill="background1" w:themeFillShade="F2"/>
          </w:tcPr>
          <w:p w14:paraId="3015FD4A" w14:textId="76D898EE" w:rsidR="00CE759C" w:rsidRPr="00FC6DF5" w:rsidRDefault="00A1346B"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6"/>
                <w:szCs w:val="16"/>
              </w:rPr>
              <w:t xml:space="preserve"> </w:t>
            </w:r>
            <w:r w:rsidR="00CE759C" w:rsidRPr="00FC6DF5">
              <w:rPr>
                <w:rFonts w:ascii="Century Gothic" w:hAnsi="Century Gothic" w:cs="Arial"/>
                <w:b/>
                <w:bCs/>
                <w:sz w:val="14"/>
                <w:szCs w:val="14"/>
                <w:lang w:val="x-none"/>
              </w:rPr>
              <w:t>1</w:t>
            </w:r>
          </w:p>
        </w:tc>
        <w:tc>
          <w:tcPr>
            <w:tcW w:w="416" w:type="pct"/>
            <w:tcBorders>
              <w:top w:val="single" w:sz="4" w:space="0" w:color="auto"/>
              <w:left w:val="single" w:sz="6" w:space="0" w:color="auto"/>
              <w:bottom w:val="nil"/>
              <w:right w:val="nil"/>
            </w:tcBorders>
            <w:shd w:val="clear" w:color="auto" w:fill="F2F2F2" w:themeFill="background1" w:themeFillShade="F2"/>
          </w:tcPr>
          <w:p w14:paraId="56A2C6B0"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2</w:t>
            </w:r>
          </w:p>
        </w:tc>
        <w:tc>
          <w:tcPr>
            <w:tcW w:w="417" w:type="pct"/>
            <w:tcBorders>
              <w:top w:val="single" w:sz="4" w:space="0" w:color="auto"/>
              <w:left w:val="single" w:sz="6" w:space="0" w:color="auto"/>
              <w:bottom w:val="nil"/>
              <w:right w:val="nil"/>
            </w:tcBorders>
            <w:shd w:val="clear" w:color="auto" w:fill="F2F2F2" w:themeFill="background1" w:themeFillShade="F2"/>
          </w:tcPr>
          <w:p w14:paraId="3DAD40B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3</w:t>
            </w:r>
          </w:p>
        </w:tc>
        <w:tc>
          <w:tcPr>
            <w:tcW w:w="417" w:type="pct"/>
            <w:tcBorders>
              <w:top w:val="single" w:sz="4" w:space="0" w:color="auto"/>
              <w:left w:val="single" w:sz="6" w:space="0" w:color="auto"/>
              <w:bottom w:val="nil"/>
              <w:right w:val="nil"/>
            </w:tcBorders>
            <w:shd w:val="clear" w:color="auto" w:fill="F2F2F2" w:themeFill="background1" w:themeFillShade="F2"/>
          </w:tcPr>
          <w:p w14:paraId="3A9903E6"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4</w:t>
            </w:r>
          </w:p>
        </w:tc>
        <w:tc>
          <w:tcPr>
            <w:tcW w:w="417" w:type="pct"/>
            <w:tcBorders>
              <w:top w:val="single" w:sz="4" w:space="0" w:color="auto"/>
              <w:left w:val="single" w:sz="6" w:space="0" w:color="auto"/>
              <w:bottom w:val="nil"/>
              <w:right w:val="nil"/>
            </w:tcBorders>
            <w:shd w:val="clear" w:color="auto" w:fill="F2F2F2" w:themeFill="background1" w:themeFillShade="F2"/>
          </w:tcPr>
          <w:p w14:paraId="1B3770B7"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5</w:t>
            </w:r>
          </w:p>
        </w:tc>
        <w:tc>
          <w:tcPr>
            <w:tcW w:w="417" w:type="pct"/>
            <w:tcBorders>
              <w:top w:val="single" w:sz="4" w:space="0" w:color="auto"/>
              <w:left w:val="single" w:sz="6" w:space="0" w:color="auto"/>
              <w:bottom w:val="nil"/>
              <w:right w:val="nil"/>
            </w:tcBorders>
            <w:shd w:val="clear" w:color="auto" w:fill="F2F2F2" w:themeFill="background1" w:themeFillShade="F2"/>
          </w:tcPr>
          <w:p w14:paraId="38EBCE02"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6</w:t>
            </w:r>
          </w:p>
        </w:tc>
        <w:tc>
          <w:tcPr>
            <w:tcW w:w="417" w:type="pct"/>
            <w:tcBorders>
              <w:top w:val="single" w:sz="4" w:space="0" w:color="auto"/>
              <w:left w:val="single" w:sz="6" w:space="0" w:color="auto"/>
              <w:bottom w:val="nil"/>
              <w:right w:val="nil"/>
            </w:tcBorders>
            <w:shd w:val="clear" w:color="auto" w:fill="F2F2F2" w:themeFill="background1" w:themeFillShade="F2"/>
          </w:tcPr>
          <w:p w14:paraId="494AFF0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7</w:t>
            </w:r>
          </w:p>
        </w:tc>
        <w:tc>
          <w:tcPr>
            <w:tcW w:w="417" w:type="pct"/>
            <w:tcBorders>
              <w:top w:val="single" w:sz="4" w:space="0" w:color="auto"/>
              <w:left w:val="single" w:sz="6" w:space="0" w:color="auto"/>
              <w:bottom w:val="nil"/>
              <w:right w:val="nil"/>
            </w:tcBorders>
            <w:shd w:val="clear" w:color="auto" w:fill="F2F2F2" w:themeFill="background1" w:themeFillShade="F2"/>
          </w:tcPr>
          <w:p w14:paraId="5D26F414"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8</w:t>
            </w:r>
          </w:p>
        </w:tc>
        <w:tc>
          <w:tcPr>
            <w:tcW w:w="417" w:type="pct"/>
            <w:tcBorders>
              <w:top w:val="single" w:sz="4" w:space="0" w:color="auto"/>
              <w:left w:val="single" w:sz="6" w:space="0" w:color="auto"/>
              <w:bottom w:val="nil"/>
              <w:right w:val="nil"/>
            </w:tcBorders>
            <w:shd w:val="clear" w:color="auto" w:fill="F2F2F2" w:themeFill="background1" w:themeFillShade="F2"/>
          </w:tcPr>
          <w:p w14:paraId="3A6E8E1D"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9</w:t>
            </w:r>
          </w:p>
        </w:tc>
        <w:tc>
          <w:tcPr>
            <w:tcW w:w="417" w:type="pct"/>
            <w:tcBorders>
              <w:top w:val="single" w:sz="4" w:space="0" w:color="auto"/>
              <w:left w:val="single" w:sz="6" w:space="0" w:color="auto"/>
              <w:bottom w:val="nil"/>
              <w:right w:val="nil"/>
            </w:tcBorders>
            <w:shd w:val="clear" w:color="auto" w:fill="F2F2F2" w:themeFill="background1" w:themeFillShade="F2"/>
          </w:tcPr>
          <w:p w14:paraId="3E4EC920"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10</w:t>
            </w:r>
          </w:p>
        </w:tc>
        <w:tc>
          <w:tcPr>
            <w:tcW w:w="417" w:type="pct"/>
            <w:tcBorders>
              <w:top w:val="single" w:sz="4" w:space="0" w:color="auto"/>
              <w:left w:val="single" w:sz="6" w:space="0" w:color="auto"/>
              <w:bottom w:val="nil"/>
              <w:right w:val="nil"/>
            </w:tcBorders>
            <w:shd w:val="clear" w:color="auto" w:fill="F2F2F2" w:themeFill="background1" w:themeFillShade="F2"/>
          </w:tcPr>
          <w:p w14:paraId="6F869B40"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11</w:t>
            </w:r>
          </w:p>
        </w:tc>
        <w:tc>
          <w:tcPr>
            <w:tcW w:w="415" w:type="pct"/>
            <w:tcBorders>
              <w:top w:val="single" w:sz="4" w:space="0" w:color="auto"/>
              <w:left w:val="single" w:sz="6" w:space="0" w:color="auto"/>
              <w:bottom w:val="nil"/>
              <w:right w:val="single" w:sz="4" w:space="0" w:color="auto"/>
            </w:tcBorders>
            <w:shd w:val="clear" w:color="auto" w:fill="F2F2F2" w:themeFill="background1" w:themeFillShade="F2"/>
          </w:tcPr>
          <w:p w14:paraId="19FEE328"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12</w:t>
            </w:r>
          </w:p>
        </w:tc>
      </w:tr>
      <w:tr w:rsidR="001A432F" w:rsidRPr="00FC6DF5" w14:paraId="361B19F3" w14:textId="77777777" w:rsidTr="00CE759C">
        <w:tblPrEx>
          <w:tblCellSpacing w:w="-8" w:type="nil"/>
        </w:tblPrEx>
        <w:trPr>
          <w:tblCellSpacing w:w="-8" w:type="nil"/>
          <w:jc w:val="center"/>
        </w:trPr>
        <w:tc>
          <w:tcPr>
            <w:tcW w:w="416" w:type="pct"/>
            <w:tcBorders>
              <w:top w:val="nil"/>
              <w:left w:val="single" w:sz="4" w:space="0" w:color="auto"/>
              <w:bottom w:val="nil"/>
              <w:right w:val="nil"/>
            </w:tcBorders>
            <w:shd w:val="clear" w:color="auto" w:fill="F2F2F2" w:themeFill="background1" w:themeFillShade="F2"/>
          </w:tcPr>
          <w:p w14:paraId="2F8FCEA3"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NNE</w:t>
            </w:r>
          </w:p>
        </w:tc>
        <w:tc>
          <w:tcPr>
            <w:tcW w:w="416" w:type="pct"/>
            <w:tcBorders>
              <w:top w:val="nil"/>
              <w:left w:val="single" w:sz="6" w:space="0" w:color="auto"/>
              <w:bottom w:val="nil"/>
              <w:right w:val="nil"/>
            </w:tcBorders>
            <w:shd w:val="clear" w:color="auto" w:fill="F2F2F2" w:themeFill="background1" w:themeFillShade="F2"/>
          </w:tcPr>
          <w:p w14:paraId="3AF6FCD6"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ENE</w:t>
            </w:r>
          </w:p>
        </w:tc>
        <w:tc>
          <w:tcPr>
            <w:tcW w:w="417" w:type="pct"/>
            <w:tcBorders>
              <w:top w:val="nil"/>
              <w:left w:val="single" w:sz="6" w:space="0" w:color="auto"/>
              <w:bottom w:val="nil"/>
              <w:right w:val="nil"/>
            </w:tcBorders>
            <w:shd w:val="clear" w:color="auto" w:fill="F2F2F2" w:themeFill="background1" w:themeFillShade="F2"/>
          </w:tcPr>
          <w:p w14:paraId="304E6B5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 xml:space="preserve"> E </w:t>
            </w:r>
          </w:p>
        </w:tc>
        <w:tc>
          <w:tcPr>
            <w:tcW w:w="417" w:type="pct"/>
            <w:tcBorders>
              <w:top w:val="nil"/>
              <w:left w:val="single" w:sz="6" w:space="0" w:color="auto"/>
              <w:bottom w:val="nil"/>
              <w:right w:val="nil"/>
            </w:tcBorders>
            <w:shd w:val="clear" w:color="auto" w:fill="F2F2F2" w:themeFill="background1" w:themeFillShade="F2"/>
          </w:tcPr>
          <w:p w14:paraId="4B79D5E1"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ESE</w:t>
            </w:r>
          </w:p>
        </w:tc>
        <w:tc>
          <w:tcPr>
            <w:tcW w:w="417" w:type="pct"/>
            <w:tcBorders>
              <w:top w:val="nil"/>
              <w:left w:val="single" w:sz="6" w:space="0" w:color="auto"/>
              <w:bottom w:val="nil"/>
              <w:right w:val="nil"/>
            </w:tcBorders>
            <w:shd w:val="clear" w:color="auto" w:fill="F2F2F2" w:themeFill="background1" w:themeFillShade="F2"/>
          </w:tcPr>
          <w:p w14:paraId="1C0F05B0"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SSE</w:t>
            </w:r>
          </w:p>
        </w:tc>
        <w:tc>
          <w:tcPr>
            <w:tcW w:w="417" w:type="pct"/>
            <w:tcBorders>
              <w:top w:val="nil"/>
              <w:left w:val="single" w:sz="6" w:space="0" w:color="auto"/>
              <w:bottom w:val="nil"/>
              <w:right w:val="nil"/>
            </w:tcBorders>
            <w:shd w:val="clear" w:color="auto" w:fill="F2F2F2" w:themeFill="background1" w:themeFillShade="F2"/>
          </w:tcPr>
          <w:p w14:paraId="0759E877"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 xml:space="preserve"> S </w:t>
            </w:r>
          </w:p>
        </w:tc>
        <w:tc>
          <w:tcPr>
            <w:tcW w:w="417" w:type="pct"/>
            <w:tcBorders>
              <w:top w:val="nil"/>
              <w:left w:val="single" w:sz="6" w:space="0" w:color="auto"/>
              <w:bottom w:val="nil"/>
              <w:right w:val="nil"/>
            </w:tcBorders>
            <w:shd w:val="clear" w:color="auto" w:fill="F2F2F2" w:themeFill="background1" w:themeFillShade="F2"/>
          </w:tcPr>
          <w:p w14:paraId="1F37C133"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SSW</w:t>
            </w:r>
          </w:p>
        </w:tc>
        <w:tc>
          <w:tcPr>
            <w:tcW w:w="417" w:type="pct"/>
            <w:tcBorders>
              <w:top w:val="nil"/>
              <w:left w:val="single" w:sz="6" w:space="0" w:color="auto"/>
              <w:bottom w:val="nil"/>
              <w:right w:val="nil"/>
            </w:tcBorders>
            <w:shd w:val="clear" w:color="auto" w:fill="F2F2F2" w:themeFill="background1" w:themeFillShade="F2"/>
          </w:tcPr>
          <w:p w14:paraId="38FB7C32"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WSW</w:t>
            </w:r>
          </w:p>
        </w:tc>
        <w:tc>
          <w:tcPr>
            <w:tcW w:w="417" w:type="pct"/>
            <w:tcBorders>
              <w:top w:val="nil"/>
              <w:left w:val="single" w:sz="6" w:space="0" w:color="auto"/>
              <w:bottom w:val="nil"/>
              <w:right w:val="nil"/>
            </w:tcBorders>
            <w:shd w:val="clear" w:color="auto" w:fill="F2F2F2" w:themeFill="background1" w:themeFillShade="F2"/>
          </w:tcPr>
          <w:p w14:paraId="22D86C9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 xml:space="preserve"> W </w:t>
            </w:r>
          </w:p>
        </w:tc>
        <w:tc>
          <w:tcPr>
            <w:tcW w:w="417" w:type="pct"/>
            <w:tcBorders>
              <w:top w:val="nil"/>
              <w:left w:val="single" w:sz="6" w:space="0" w:color="auto"/>
              <w:bottom w:val="nil"/>
              <w:right w:val="nil"/>
            </w:tcBorders>
            <w:shd w:val="clear" w:color="auto" w:fill="F2F2F2" w:themeFill="background1" w:themeFillShade="F2"/>
          </w:tcPr>
          <w:p w14:paraId="63CBDD29"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WNW</w:t>
            </w:r>
          </w:p>
        </w:tc>
        <w:tc>
          <w:tcPr>
            <w:tcW w:w="417" w:type="pct"/>
            <w:tcBorders>
              <w:top w:val="nil"/>
              <w:left w:val="single" w:sz="6" w:space="0" w:color="auto"/>
              <w:bottom w:val="nil"/>
              <w:right w:val="nil"/>
            </w:tcBorders>
            <w:shd w:val="clear" w:color="auto" w:fill="F2F2F2" w:themeFill="background1" w:themeFillShade="F2"/>
          </w:tcPr>
          <w:p w14:paraId="1EF06016"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NNW</w:t>
            </w:r>
          </w:p>
        </w:tc>
        <w:tc>
          <w:tcPr>
            <w:tcW w:w="415" w:type="pct"/>
            <w:tcBorders>
              <w:top w:val="nil"/>
              <w:left w:val="single" w:sz="6" w:space="0" w:color="auto"/>
              <w:bottom w:val="nil"/>
              <w:right w:val="single" w:sz="4" w:space="0" w:color="auto"/>
            </w:tcBorders>
            <w:shd w:val="clear" w:color="auto" w:fill="F2F2F2" w:themeFill="background1" w:themeFillShade="F2"/>
          </w:tcPr>
          <w:p w14:paraId="06A2FEF1"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 xml:space="preserve"> N </w:t>
            </w:r>
          </w:p>
        </w:tc>
      </w:tr>
      <w:tr w:rsidR="00C71208" w:rsidRPr="00FC6DF5" w14:paraId="78A828A4" w14:textId="77777777" w:rsidTr="00CE759C">
        <w:tblPrEx>
          <w:tblCellSpacing w:w="-8" w:type="nil"/>
        </w:tblPrEx>
        <w:trPr>
          <w:tblCellSpacing w:w="-8" w:type="nil"/>
          <w:jc w:val="center"/>
        </w:trPr>
        <w:tc>
          <w:tcPr>
            <w:tcW w:w="416" w:type="pct"/>
            <w:tcBorders>
              <w:top w:val="single" w:sz="6" w:space="0" w:color="auto"/>
              <w:left w:val="single" w:sz="4" w:space="0" w:color="auto"/>
              <w:bottom w:val="single" w:sz="4" w:space="0" w:color="auto"/>
              <w:right w:val="nil"/>
            </w:tcBorders>
          </w:tcPr>
          <w:p w14:paraId="48BF542C"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4,79</w:t>
            </w:r>
          </w:p>
        </w:tc>
        <w:tc>
          <w:tcPr>
            <w:tcW w:w="416" w:type="pct"/>
            <w:tcBorders>
              <w:top w:val="single" w:sz="6" w:space="0" w:color="auto"/>
              <w:left w:val="single" w:sz="6" w:space="0" w:color="auto"/>
              <w:bottom w:val="single" w:sz="4" w:space="0" w:color="auto"/>
              <w:right w:val="nil"/>
            </w:tcBorders>
          </w:tcPr>
          <w:p w14:paraId="6F0CEE1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5,78</w:t>
            </w:r>
          </w:p>
        </w:tc>
        <w:tc>
          <w:tcPr>
            <w:tcW w:w="417" w:type="pct"/>
            <w:tcBorders>
              <w:top w:val="single" w:sz="6" w:space="0" w:color="auto"/>
              <w:left w:val="single" w:sz="6" w:space="0" w:color="auto"/>
              <w:bottom w:val="single" w:sz="4" w:space="0" w:color="auto"/>
              <w:right w:val="nil"/>
            </w:tcBorders>
          </w:tcPr>
          <w:p w14:paraId="5E175EA5"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7,88</w:t>
            </w:r>
          </w:p>
        </w:tc>
        <w:tc>
          <w:tcPr>
            <w:tcW w:w="417" w:type="pct"/>
            <w:tcBorders>
              <w:top w:val="single" w:sz="6" w:space="0" w:color="auto"/>
              <w:left w:val="single" w:sz="6" w:space="0" w:color="auto"/>
              <w:bottom w:val="single" w:sz="4" w:space="0" w:color="auto"/>
              <w:right w:val="nil"/>
            </w:tcBorders>
          </w:tcPr>
          <w:p w14:paraId="4196BBE1"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6,24</w:t>
            </w:r>
          </w:p>
        </w:tc>
        <w:tc>
          <w:tcPr>
            <w:tcW w:w="417" w:type="pct"/>
            <w:tcBorders>
              <w:top w:val="single" w:sz="6" w:space="0" w:color="auto"/>
              <w:left w:val="single" w:sz="6" w:space="0" w:color="auto"/>
              <w:bottom w:val="single" w:sz="4" w:space="0" w:color="auto"/>
              <w:right w:val="nil"/>
            </w:tcBorders>
          </w:tcPr>
          <w:p w14:paraId="4EB27BB5"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7,99</w:t>
            </w:r>
          </w:p>
        </w:tc>
        <w:tc>
          <w:tcPr>
            <w:tcW w:w="417" w:type="pct"/>
            <w:tcBorders>
              <w:top w:val="single" w:sz="6" w:space="0" w:color="auto"/>
              <w:left w:val="single" w:sz="6" w:space="0" w:color="auto"/>
              <w:bottom w:val="single" w:sz="4" w:space="0" w:color="auto"/>
              <w:right w:val="nil"/>
            </w:tcBorders>
          </w:tcPr>
          <w:p w14:paraId="3040A7D8"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10,55</w:t>
            </w:r>
          </w:p>
        </w:tc>
        <w:tc>
          <w:tcPr>
            <w:tcW w:w="417" w:type="pct"/>
            <w:tcBorders>
              <w:top w:val="single" w:sz="6" w:space="0" w:color="auto"/>
              <w:left w:val="single" w:sz="6" w:space="0" w:color="auto"/>
              <w:bottom w:val="single" w:sz="4" w:space="0" w:color="auto"/>
              <w:right w:val="nil"/>
            </w:tcBorders>
          </w:tcPr>
          <w:p w14:paraId="3B73E22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11,12</w:t>
            </w:r>
          </w:p>
        </w:tc>
        <w:tc>
          <w:tcPr>
            <w:tcW w:w="417" w:type="pct"/>
            <w:tcBorders>
              <w:top w:val="single" w:sz="6" w:space="0" w:color="auto"/>
              <w:left w:val="single" w:sz="6" w:space="0" w:color="auto"/>
              <w:bottom w:val="single" w:sz="4" w:space="0" w:color="auto"/>
              <w:right w:val="nil"/>
            </w:tcBorders>
          </w:tcPr>
          <w:p w14:paraId="67B9014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15,25</w:t>
            </w:r>
          </w:p>
        </w:tc>
        <w:tc>
          <w:tcPr>
            <w:tcW w:w="417" w:type="pct"/>
            <w:tcBorders>
              <w:top w:val="single" w:sz="6" w:space="0" w:color="auto"/>
              <w:left w:val="single" w:sz="6" w:space="0" w:color="auto"/>
              <w:bottom w:val="single" w:sz="4" w:space="0" w:color="auto"/>
              <w:right w:val="nil"/>
            </w:tcBorders>
          </w:tcPr>
          <w:p w14:paraId="3F74248B"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13,20</w:t>
            </w:r>
          </w:p>
        </w:tc>
        <w:tc>
          <w:tcPr>
            <w:tcW w:w="417" w:type="pct"/>
            <w:tcBorders>
              <w:top w:val="single" w:sz="6" w:space="0" w:color="auto"/>
              <w:left w:val="single" w:sz="6" w:space="0" w:color="auto"/>
              <w:bottom w:val="single" w:sz="4" w:space="0" w:color="auto"/>
              <w:right w:val="nil"/>
            </w:tcBorders>
          </w:tcPr>
          <w:p w14:paraId="65AAB11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7,52</w:t>
            </w:r>
          </w:p>
        </w:tc>
        <w:tc>
          <w:tcPr>
            <w:tcW w:w="417" w:type="pct"/>
            <w:tcBorders>
              <w:top w:val="single" w:sz="6" w:space="0" w:color="auto"/>
              <w:left w:val="single" w:sz="6" w:space="0" w:color="auto"/>
              <w:bottom w:val="single" w:sz="4" w:space="0" w:color="auto"/>
              <w:right w:val="nil"/>
            </w:tcBorders>
          </w:tcPr>
          <w:p w14:paraId="60590CA8"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5,28</w:t>
            </w:r>
          </w:p>
        </w:tc>
        <w:tc>
          <w:tcPr>
            <w:tcW w:w="415" w:type="pct"/>
            <w:tcBorders>
              <w:top w:val="single" w:sz="6" w:space="0" w:color="auto"/>
              <w:left w:val="single" w:sz="6" w:space="0" w:color="auto"/>
              <w:bottom w:val="single" w:sz="4" w:space="0" w:color="auto"/>
              <w:right w:val="single" w:sz="4" w:space="0" w:color="auto"/>
            </w:tcBorders>
          </w:tcPr>
          <w:p w14:paraId="53477D8B"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4,40</w:t>
            </w:r>
          </w:p>
        </w:tc>
      </w:tr>
    </w:tbl>
    <w:p w14:paraId="33A1173E" w14:textId="77777777" w:rsidR="00CE759C" w:rsidRPr="00FC6DF5" w:rsidRDefault="00CE759C" w:rsidP="00A1346B">
      <w:pPr>
        <w:pStyle w:val="Legenda"/>
        <w:spacing w:after="0" w:line="276" w:lineRule="auto"/>
        <w:rPr>
          <w:rFonts w:ascii="Century Gothic" w:hAnsi="Century Gothic"/>
          <w:i w:val="0"/>
          <w:iCs w:val="0"/>
          <w:color w:val="auto"/>
          <w:sz w:val="16"/>
          <w:szCs w:val="16"/>
        </w:rPr>
      </w:pPr>
    </w:p>
    <w:p w14:paraId="57DED557" w14:textId="2347189E" w:rsidR="00A1346B" w:rsidRPr="00FC6DF5" w:rsidRDefault="00A1346B" w:rsidP="00A1346B">
      <w:pPr>
        <w:pStyle w:val="Legenda"/>
        <w:spacing w:after="0" w:line="276" w:lineRule="auto"/>
        <w:rPr>
          <w:rFonts w:ascii="Century Gothic" w:hAnsi="Century Gothic" w:cs="Times New Roman"/>
          <w:i w:val="0"/>
          <w:iCs w:val="0"/>
          <w:color w:val="auto"/>
          <w:sz w:val="16"/>
          <w:szCs w:val="16"/>
        </w:rPr>
      </w:pPr>
      <w:bookmarkStart w:id="125" w:name="_Toc14845599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 xml:space="preserve">Zestawienie częstości poszczególnych prędkości wiatru %, stacja </w:t>
      </w:r>
      <w:r w:rsidR="00CE759C" w:rsidRPr="00FC6DF5">
        <w:rPr>
          <w:rFonts w:ascii="Century Gothic" w:hAnsi="Century Gothic" w:cs="Times New Roman"/>
          <w:i w:val="0"/>
          <w:iCs w:val="0"/>
          <w:color w:val="auto"/>
          <w:sz w:val="16"/>
          <w:szCs w:val="16"/>
        </w:rPr>
        <w:t>Wieluń</w:t>
      </w:r>
      <w:bookmarkEnd w:id="125"/>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30" w:type="dxa"/>
          <w:left w:w="30" w:type="dxa"/>
          <w:bottom w:w="30" w:type="dxa"/>
          <w:right w:w="30" w:type="dxa"/>
        </w:tblCellMar>
        <w:tblLook w:val="0000" w:firstRow="0" w:lastRow="0" w:firstColumn="0" w:lastColumn="0" w:noHBand="0" w:noVBand="0"/>
      </w:tblPr>
      <w:tblGrid>
        <w:gridCol w:w="824"/>
        <w:gridCol w:w="824"/>
        <w:gridCol w:w="824"/>
        <w:gridCol w:w="823"/>
        <w:gridCol w:w="823"/>
        <w:gridCol w:w="823"/>
        <w:gridCol w:w="823"/>
        <w:gridCol w:w="824"/>
        <w:gridCol w:w="824"/>
        <w:gridCol w:w="824"/>
        <w:gridCol w:w="824"/>
      </w:tblGrid>
      <w:tr w:rsidR="001A432F" w:rsidRPr="00FC6DF5" w14:paraId="14C1640F" w14:textId="77777777" w:rsidTr="00CE759C">
        <w:trPr>
          <w:jc w:val="center"/>
        </w:trPr>
        <w:tc>
          <w:tcPr>
            <w:tcW w:w="454" w:type="pct"/>
            <w:shd w:val="clear" w:color="auto" w:fill="F2F2F2" w:themeFill="background1" w:themeFillShade="F2"/>
          </w:tcPr>
          <w:p w14:paraId="560C0BE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 m/s</w:t>
            </w:r>
          </w:p>
        </w:tc>
        <w:tc>
          <w:tcPr>
            <w:tcW w:w="454" w:type="pct"/>
            <w:shd w:val="clear" w:color="auto" w:fill="F2F2F2" w:themeFill="background1" w:themeFillShade="F2"/>
          </w:tcPr>
          <w:p w14:paraId="2732A372"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2 m/s</w:t>
            </w:r>
          </w:p>
        </w:tc>
        <w:tc>
          <w:tcPr>
            <w:tcW w:w="454" w:type="pct"/>
            <w:shd w:val="clear" w:color="auto" w:fill="F2F2F2" w:themeFill="background1" w:themeFillShade="F2"/>
          </w:tcPr>
          <w:p w14:paraId="5CB51B2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3 m/s</w:t>
            </w:r>
          </w:p>
        </w:tc>
        <w:tc>
          <w:tcPr>
            <w:tcW w:w="454" w:type="pct"/>
            <w:shd w:val="clear" w:color="auto" w:fill="F2F2F2" w:themeFill="background1" w:themeFillShade="F2"/>
          </w:tcPr>
          <w:p w14:paraId="2ADFF06D"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4 m/s</w:t>
            </w:r>
          </w:p>
        </w:tc>
        <w:tc>
          <w:tcPr>
            <w:tcW w:w="454" w:type="pct"/>
            <w:shd w:val="clear" w:color="auto" w:fill="F2F2F2" w:themeFill="background1" w:themeFillShade="F2"/>
          </w:tcPr>
          <w:p w14:paraId="6C175B17"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5 m/s</w:t>
            </w:r>
          </w:p>
        </w:tc>
        <w:tc>
          <w:tcPr>
            <w:tcW w:w="454" w:type="pct"/>
            <w:shd w:val="clear" w:color="auto" w:fill="F2F2F2" w:themeFill="background1" w:themeFillShade="F2"/>
          </w:tcPr>
          <w:p w14:paraId="570E64DC"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6 m/s</w:t>
            </w:r>
          </w:p>
        </w:tc>
        <w:tc>
          <w:tcPr>
            <w:tcW w:w="454" w:type="pct"/>
            <w:shd w:val="clear" w:color="auto" w:fill="F2F2F2" w:themeFill="background1" w:themeFillShade="F2"/>
          </w:tcPr>
          <w:p w14:paraId="5E402E27"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7 m/s</w:t>
            </w:r>
          </w:p>
        </w:tc>
        <w:tc>
          <w:tcPr>
            <w:tcW w:w="455" w:type="pct"/>
            <w:shd w:val="clear" w:color="auto" w:fill="F2F2F2" w:themeFill="background1" w:themeFillShade="F2"/>
          </w:tcPr>
          <w:p w14:paraId="5F376D07"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8 m/s</w:t>
            </w:r>
          </w:p>
        </w:tc>
        <w:tc>
          <w:tcPr>
            <w:tcW w:w="455" w:type="pct"/>
            <w:shd w:val="clear" w:color="auto" w:fill="F2F2F2" w:themeFill="background1" w:themeFillShade="F2"/>
          </w:tcPr>
          <w:p w14:paraId="6C5E7DBB"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9 m/s</w:t>
            </w:r>
          </w:p>
        </w:tc>
        <w:tc>
          <w:tcPr>
            <w:tcW w:w="455" w:type="pct"/>
            <w:shd w:val="clear" w:color="auto" w:fill="F2F2F2" w:themeFill="background1" w:themeFillShade="F2"/>
          </w:tcPr>
          <w:p w14:paraId="000A671F"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10 m/s</w:t>
            </w:r>
          </w:p>
        </w:tc>
        <w:tc>
          <w:tcPr>
            <w:tcW w:w="455" w:type="pct"/>
            <w:shd w:val="clear" w:color="auto" w:fill="F2F2F2" w:themeFill="background1" w:themeFillShade="F2"/>
          </w:tcPr>
          <w:p w14:paraId="2A22D13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b/>
                <w:bCs/>
                <w:sz w:val="14"/>
                <w:szCs w:val="14"/>
                <w:lang w:val="x-none"/>
              </w:rPr>
            </w:pPr>
            <w:r w:rsidRPr="00FC6DF5">
              <w:rPr>
                <w:rFonts w:ascii="Century Gothic" w:hAnsi="Century Gothic" w:cs="Arial"/>
                <w:b/>
                <w:bCs/>
                <w:sz w:val="14"/>
                <w:szCs w:val="14"/>
                <w:lang w:val="x-none"/>
              </w:rPr>
              <w:t>11 m/s</w:t>
            </w:r>
          </w:p>
        </w:tc>
      </w:tr>
      <w:tr w:rsidR="001A432F" w:rsidRPr="00FC6DF5" w14:paraId="3902F73E" w14:textId="77777777" w:rsidTr="00CE759C">
        <w:tblPrEx>
          <w:tblCellSpacing w:w="-8" w:type="nil"/>
        </w:tblPrEx>
        <w:trPr>
          <w:tblCellSpacing w:w="-8" w:type="nil"/>
          <w:jc w:val="center"/>
        </w:trPr>
        <w:tc>
          <w:tcPr>
            <w:tcW w:w="454" w:type="pct"/>
          </w:tcPr>
          <w:p w14:paraId="5A284739"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38,58</w:t>
            </w:r>
          </w:p>
        </w:tc>
        <w:tc>
          <w:tcPr>
            <w:tcW w:w="454" w:type="pct"/>
          </w:tcPr>
          <w:p w14:paraId="56414340"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25,04</w:t>
            </w:r>
          </w:p>
        </w:tc>
        <w:tc>
          <w:tcPr>
            <w:tcW w:w="454" w:type="pct"/>
          </w:tcPr>
          <w:p w14:paraId="20BDDD85"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16,92</w:t>
            </w:r>
          </w:p>
        </w:tc>
        <w:tc>
          <w:tcPr>
            <w:tcW w:w="454" w:type="pct"/>
          </w:tcPr>
          <w:p w14:paraId="2EE8070B"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9,58</w:t>
            </w:r>
          </w:p>
        </w:tc>
        <w:tc>
          <w:tcPr>
            <w:tcW w:w="454" w:type="pct"/>
          </w:tcPr>
          <w:p w14:paraId="1662EEA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5,20</w:t>
            </w:r>
          </w:p>
        </w:tc>
        <w:tc>
          <w:tcPr>
            <w:tcW w:w="454" w:type="pct"/>
          </w:tcPr>
          <w:p w14:paraId="6C6AB60A"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2,66</w:t>
            </w:r>
          </w:p>
        </w:tc>
        <w:tc>
          <w:tcPr>
            <w:tcW w:w="454" w:type="pct"/>
          </w:tcPr>
          <w:p w14:paraId="54D68602"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1,13</w:t>
            </w:r>
          </w:p>
        </w:tc>
        <w:tc>
          <w:tcPr>
            <w:tcW w:w="455" w:type="pct"/>
          </w:tcPr>
          <w:p w14:paraId="44DFD59D"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0,72</w:t>
            </w:r>
          </w:p>
        </w:tc>
        <w:tc>
          <w:tcPr>
            <w:tcW w:w="455" w:type="pct"/>
          </w:tcPr>
          <w:p w14:paraId="5A12CE89"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0,06</w:t>
            </w:r>
          </w:p>
        </w:tc>
        <w:tc>
          <w:tcPr>
            <w:tcW w:w="455" w:type="pct"/>
          </w:tcPr>
          <w:p w14:paraId="1E8A4A31"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0,08</w:t>
            </w:r>
          </w:p>
        </w:tc>
        <w:tc>
          <w:tcPr>
            <w:tcW w:w="455" w:type="pct"/>
          </w:tcPr>
          <w:p w14:paraId="3A4D0D46" w14:textId="77777777" w:rsidR="00CE759C" w:rsidRPr="00FC6DF5" w:rsidRDefault="00CE759C" w:rsidP="003A7B7A">
            <w:pPr>
              <w:widowControl w:val="0"/>
              <w:autoSpaceDE w:val="0"/>
              <w:autoSpaceDN w:val="0"/>
              <w:adjustRightInd w:val="0"/>
              <w:spacing w:after="0" w:line="240" w:lineRule="auto"/>
              <w:ind w:left="15"/>
              <w:jc w:val="center"/>
              <w:rPr>
                <w:rFonts w:ascii="Century Gothic" w:hAnsi="Century Gothic" w:cs="Arial"/>
                <w:sz w:val="14"/>
                <w:szCs w:val="14"/>
                <w:lang w:val="x-none"/>
              </w:rPr>
            </w:pPr>
            <w:r w:rsidRPr="00FC6DF5">
              <w:rPr>
                <w:rFonts w:ascii="Century Gothic" w:hAnsi="Century Gothic" w:cs="Arial"/>
                <w:sz w:val="14"/>
                <w:szCs w:val="14"/>
                <w:lang w:val="x-none"/>
              </w:rPr>
              <w:t xml:space="preserve">   0,03</w:t>
            </w:r>
          </w:p>
        </w:tc>
      </w:tr>
    </w:tbl>
    <w:p w14:paraId="3B7E490B" w14:textId="674BE348" w:rsidR="0080277E" w:rsidRPr="00FC6DF5" w:rsidRDefault="00C71208" w:rsidP="00C71208">
      <w:pPr>
        <w:widowControl w:val="0"/>
        <w:autoSpaceDE w:val="0"/>
        <w:autoSpaceDN w:val="0"/>
        <w:adjustRightInd w:val="0"/>
        <w:spacing w:before="240" w:after="0" w:line="276" w:lineRule="auto"/>
        <w:ind w:left="15"/>
        <w:jc w:val="center"/>
        <w:rPr>
          <w:rFonts w:ascii="Century Gothic" w:hAnsi="Century Gothic" w:cs="Arial"/>
          <w:sz w:val="16"/>
          <w:szCs w:val="16"/>
        </w:rPr>
      </w:pPr>
      <w:r w:rsidRPr="00FC6DF5">
        <w:rPr>
          <w:rFonts w:ascii="Arial" w:hAnsi="Arial" w:cs="Arial"/>
          <w:noProof/>
          <w:sz w:val="20"/>
          <w:szCs w:val="20"/>
          <w:lang w:val="x-none"/>
        </w:rPr>
        <w:drawing>
          <wp:inline distT="0" distB="0" distL="0" distR="0" wp14:anchorId="4758D715" wp14:editId="5F4DC215">
            <wp:extent cx="4320000" cy="3950871"/>
            <wp:effectExtent l="0" t="0" r="4445" b="0"/>
            <wp:docPr id="11391897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t="12245" b="17943"/>
                    <a:stretch/>
                  </pic:blipFill>
                  <pic:spPr bwMode="auto">
                    <a:xfrm>
                      <a:off x="0" y="0"/>
                      <a:ext cx="4320000" cy="3950871"/>
                    </a:xfrm>
                    <a:prstGeom prst="rect">
                      <a:avLst/>
                    </a:prstGeom>
                    <a:noFill/>
                    <a:ln>
                      <a:noFill/>
                    </a:ln>
                    <a:extLst>
                      <a:ext uri="{53640926-AAD7-44D8-BBD7-CCE9431645EC}">
                        <a14:shadowObscured xmlns:a14="http://schemas.microsoft.com/office/drawing/2010/main"/>
                      </a:ext>
                    </a:extLst>
                  </pic:spPr>
                </pic:pic>
              </a:graphicData>
            </a:graphic>
          </wp:inline>
        </w:drawing>
      </w:r>
    </w:p>
    <w:p w14:paraId="196FF39A" w14:textId="0DBF4580" w:rsidR="0080277E" w:rsidRPr="00FC6DF5" w:rsidRDefault="00F75C66" w:rsidP="00F75C66">
      <w:pPr>
        <w:pStyle w:val="Legenda"/>
        <w:spacing w:line="276" w:lineRule="auto"/>
        <w:rPr>
          <w:rFonts w:ascii="Century Gothic" w:hAnsi="Century Gothic" w:cs="Times New Roman"/>
          <w:i w:val="0"/>
          <w:iCs w:val="0"/>
          <w:color w:val="auto"/>
          <w:sz w:val="16"/>
          <w:szCs w:val="16"/>
        </w:rPr>
      </w:pPr>
      <w:bookmarkStart w:id="126" w:name="_Toc148281636"/>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Róża wiatrów, </w:t>
      </w:r>
      <w:r w:rsidR="00B04BA3" w:rsidRPr="00FC6DF5">
        <w:rPr>
          <w:rFonts w:ascii="Century Gothic" w:hAnsi="Century Gothic"/>
          <w:i w:val="0"/>
          <w:iCs w:val="0"/>
          <w:color w:val="auto"/>
          <w:sz w:val="16"/>
          <w:szCs w:val="16"/>
        </w:rPr>
        <w:t>Wieluń</w:t>
      </w:r>
      <w:r w:rsidRPr="00FC6DF5">
        <w:rPr>
          <w:rStyle w:val="Odwoanieprzypisudolnego"/>
          <w:rFonts w:ascii="Century Gothic" w:hAnsi="Century Gothic"/>
          <w:i w:val="0"/>
          <w:iCs w:val="0"/>
          <w:color w:val="auto"/>
          <w:sz w:val="16"/>
          <w:szCs w:val="16"/>
        </w:rPr>
        <w:footnoteReference w:id="21"/>
      </w:r>
      <w:bookmarkEnd w:id="126"/>
    </w:p>
    <w:p w14:paraId="665494BD" w14:textId="484B6AA3" w:rsidR="00F75C66" w:rsidRPr="00FC6DF5" w:rsidRDefault="00F75C66" w:rsidP="00F75C66">
      <w:pPr>
        <w:pStyle w:val="Legenda"/>
        <w:spacing w:after="0" w:line="276" w:lineRule="auto"/>
        <w:rPr>
          <w:rFonts w:ascii="Century Gothic" w:hAnsi="Century Gothic" w:cs="Times New Roman"/>
          <w:i w:val="0"/>
          <w:iCs w:val="0"/>
          <w:color w:val="auto"/>
          <w:sz w:val="16"/>
          <w:szCs w:val="16"/>
        </w:rPr>
      </w:pPr>
      <w:bookmarkStart w:id="127" w:name="_Toc148455998"/>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 xml:space="preserve">Róża wiatrów  ze stacji meteorologicznej: </w:t>
      </w:r>
      <w:r w:rsidR="00C71208" w:rsidRPr="00FC6DF5">
        <w:rPr>
          <w:rFonts w:ascii="Century Gothic" w:hAnsi="Century Gothic" w:cs="Times New Roman"/>
          <w:i w:val="0"/>
          <w:iCs w:val="0"/>
          <w:color w:val="auto"/>
          <w:sz w:val="16"/>
          <w:szCs w:val="16"/>
        </w:rPr>
        <w:t>Wieluń</w:t>
      </w:r>
      <w:r w:rsidRPr="00FC6DF5">
        <w:rPr>
          <w:rFonts w:ascii="Century Gothic" w:hAnsi="Century Gothic" w:cs="Times New Roman"/>
          <w:i w:val="0"/>
          <w:iCs w:val="0"/>
          <w:color w:val="auto"/>
          <w:sz w:val="16"/>
          <w:szCs w:val="16"/>
        </w:rPr>
        <w:t>, wysokość anemometru 14 m.</w:t>
      </w:r>
      <w:bookmarkEnd w:id="127"/>
      <w:r w:rsidRPr="00FC6DF5">
        <w:rPr>
          <w:rFonts w:ascii="Century Gothic" w:hAnsi="Century Gothic" w:cs="Times New Roman"/>
          <w:i w:val="0"/>
          <w:iCs w:val="0"/>
          <w:color w:val="auto"/>
          <w:sz w:val="16"/>
          <w:szCs w:val="16"/>
        </w:rPr>
        <w:t xml:space="preserve">      </w:t>
      </w:r>
    </w:p>
    <w:tbl>
      <w:tblPr>
        <w:tblW w:w="5000" w:type="pct"/>
        <w:tblCellMar>
          <w:left w:w="0" w:type="dxa"/>
          <w:right w:w="0" w:type="dxa"/>
        </w:tblCellMar>
        <w:tblLook w:val="0000" w:firstRow="0" w:lastRow="0" w:firstColumn="0" w:lastColumn="0" w:noHBand="0" w:noVBand="0"/>
      </w:tblPr>
      <w:tblGrid>
        <w:gridCol w:w="2992"/>
        <w:gridCol w:w="2020"/>
        <w:gridCol w:w="2020"/>
        <w:gridCol w:w="2018"/>
      </w:tblGrid>
      <w:tr w:rsidR="001A432F" w:rsidRPr="00FC6DF5" w14:paraId="347BDAEA" w14:textId="77777777" w:rsidTr="00D8049E">
        <w:tc>
          <w:tcPr>
            <w:tcW w:w="1653" w:type="pct"/>
            <w:tcBorders>
              <w:top w:val="single" w:sz="8" w:space="0" w:color="auto"/>
              <w:left w:val="single" w:sz="8" w:space="0" w:color="auto"/>
              <w:bottom w:val="nil"/>
              <w:right w:val="nil"/>
            </w:tcBorders>
            <w:shd w:val="clear" w:color="auto" w:fill="F2F2F2" w:themeFill="background1" w:themeFillShade="F2"/>
          </w:tcPr>
          <w:p w14:paraId="55DB021B"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Parametr</w:t>
            </w:r>
          </w:p>
        </w:tc>
        <w:tc>
          <w:tcPr>
            <w:tcW w:w="1116" w:type="pct"/>
            <w:tcBorders>
              <w:top w:val="single" w:sz="8" w:space="0" w:color="auto"/>
              <w:left w:val="single" w:sz="4" w:space="0" w:color="auto"/>
              <w:bottom w:val="nil"/>
              <w:right w:val="nil"/>
            </w:tcBorders>
            <w:shd w:val="clear" w:color="auto" w:fill="F2F2F2" w:themeFill="background1" w:themeFillShade="F2"/>
          </w:tcPr>
          <w:p w14:paraId="4DECB1C8"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Sezon roczny</w:t>
            </w:r>
          </w:p>
        </w:tc>
        <w:tc>
          <w:tcPr>
            <w:tcW w:w="1116" w:type="pct"/>
            <w:tcBorders>
              <w:top w:val="single" w:sz="8" w:space="0" w:color="auto"/>
              <w:left w:val="single" w:sz="4" w:space="0" w:color="auto"/>
              <w:bottom w:val="nil"/>
              <w:right w:val="nil"/>
            </w:tcBorders>
            <w:shd w:val="clear" w:color="auto" w:fill="F2F2F2" w:themeFill="background1" w:themeFillShade="F2"/>
          </w:tcPr>
          <w:p w14:paraId="0C6D15AF"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Sezon grzewczy</w:t>
            </w:r>
          </w:p>
        </w:tc>
        <w:tc>
          <w:tcPr>
            <w:tcW w:w="1115" w:type="pct"/>
            <w:tcBorders>
              <w:top w:val="single" w:sz="8" w:space="0" w:color="auto"/>
              <w:left w:val="single" w:sz="4" w:space="0" w:color="auto"/>
              <w:bottom w:val="nil"/>
              <w:right w:val="single" w:sz="8" w:space="0" w:color="auto"/>
            </w:tcBorders>
            <w:shd w:val="clear" w:color="auto" w:fill="F2F2F2" w:themeFill="background1" w:themeFillShade="F2"/>
          </w:tcPr>
          <w:p w14:paraId="4FE58DC0"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Sezon letni</w:t>
            </w:r>
          </w:p>
        </w:tc>
      </w:tr>
      <w:tr w:rsidR="001A432F" w:rsidRPr="00FC6DF5" w14:paraId="391676E6" w14:textId="77777777" w:rsidTr="00D8049E">
        <w:tc>
          <w:tcPr>
            <w:tcW w:w="1653" w:type="pct"/>
            <w:tcBorders>
              <w:top w:val="single" w:sz="4" w:space="0" w:color="auto"/>
              <w:left w:val="single" w:sz="8" w:space="0" w:color="auto"/>
              <w:bottom w:val="single" w:sz="8" w:space="0" w:color="auto"/>
              <w:right w:val="nil"/>
            </w:tcBorders>
          </w:tcPr>
          <w:p w14:paraId="0E8A0686" w14:textId="77777777" w:rsidR="00D8049E" w:rsidRPr="00FC6DF5" w:rsidRDefault="00D8049E" w:rsidP="00D8049E">
            <w:pPr>
              <w:widowControl w:val="0"/>
              <w:autoSpaceDE w:val="0"/>
              <w:autoSpaceDN w:val="0"/>
              <w:adjustRightInd w:val="0"/>
              <w:spacing w:after="0" w:line="276" w:lineRule="auto"/>
              <w:rPr>
                <w:rFonts w:ascii="Century Gothic" w:hAnsi="Century Gothic" w:cs="Arial"/>
                <w:sz w:val="14"/>
                <w:szCs w:val="14"/>
              </w:rPr>
            </w:pPr>
            <w:r w:rsidRPr="00FC6DF5">
              <w:rPr>
                <w:rFonts w:ascii="Century Gothic" w:hAnsi="Century Gothic" w:cs="Arial"/>
                <w:sz w:val="14"/>
                <w:szCs w:val="14"/>
              </w:rPr>
              <w:t>Temperatura [K]</w:t>
            </w:r>
          </w:p>
        </w:tc>
        <w:tc>
          <w:tcPr>
            <w:tcW w:w="1116" w:type="pct"/>
            <w:tcBorders>
              <w:top w:val="single" w:sz="4" w:space="0" w:color="auto"/>
              <w:left w:val="single" w:sz="4" w:space="0" w:color="auto"/>
              <w:bottom w:val="single" w:sz="8" w:space="0" w:color="auto"/>
              <w:right w:val="nil"/>
            </w:tcBorders>
          </w:tcPr>
          <w:p w14:paraId="6028E90B" w14:textId="30562A69" w:rsidR="00D8049E" w:rsidRPr="00FC6DF5" w:rsidRDefault="00D8049E" w:rsidP="00D8049E">
            <w:pPr>
              <w:widowControl w:val="0"/>
              <w:autoSpaceDE w:val="0"/>
              <w:autoSpaceDN w:val="0"/>
              <w:adjustRightInd w:val="0"/>
              <w:spacing w:after="0" w:line="276" w:lineRule="auto"/>
              <w:jc w:val="center"/>
              <w:rPr>
                <w:rFonts w:ascii="Century Gothic" w:hAnsi="Century Gothic" w:cs="Arial"/>
                <w:sz w:val="14"/>
                <w:szCs w:val="14"/>
              </w:rPr>
            </w:pPr>
            <w:r w:rsidRPr="00FC6DF5">
              <w:rPr>
                <w:rFonts w:ascii="Century Gothic" w:hAnsi="Century Gothic"/>
                <w:sz w:val="14"/>
                <w:szCs w:val="14"/>
              </w:rPr>
              <w:t>281</w:t>
            </w:r>
          </w:p>
        </w:tc>
        <w:tc>
          <w:tcPr>
            <w:tcW w:w="1116" w:type="pct"/>
            <w:tcBorders>
              <w:top w:val="single" w:sz="4" w:space="0" w:color="auto"/>
              <w:left w:val="single" w:sz="4" w:space="0" w:color="auto"/>
              <w:bottom w:val="single" w:sz="8" w:space="0" w:color="auto"/>
              <w:right w:val="nil"/>
            </w:tcBorders>
          </w:tcPr>
          <w:p w14:paraId="1C8124D6" w14:textId="1953109C" w:rsidR="00D8049E" w:rsidRPr="00FC6DF5" w:rsidRDefault="00D8049E" w:rsidP="00D8049E">
            <w:pPr>
              <w:widowControl w:val="0"/>
              <w:autoSpaceDE w:val="0"/>
              <w:autoSpaceDN w:val="0"/>
              <w:adjustRightInd w:val="0"/>
              <w:spacing w:after="0" w:line="276" w:lineRule="auto"/>
              <w:jc w:val="center"/>
              <w:rPr>
                <w:rFonts w:ascii="Century Gothic" w:hAnsi="Century Gothic" w:cs="Arial"/>
                <w:sz w:val="14"/>
                <w:szCs w:val="14"/>
              </w:rPr>
            </w:pPr>
            <w:r w:rsidRPr="00FC6DF5">
              <w:rPr>
                <w:rFonts w:ascii="Century Gothic" w:hAnsi="Century Gothic"/>
                <w:sz w:val="14"/>
                <w:szCs w:val="14"/>
              </w:rPr>
              <w:t>275,1</w:t>
            </w:r>
          </w:p>
        </w:tc>
        <w:tc>
          <w:tcPr>
            <w:tcW w:w="1115" w:type="pct"/>
            <w:tcBorders>
              <w:top w:val="single" w:sz="4" w:space="0" w:color="auto"/>
              <w:left w:val="single" w:sz="4" w:space="0" w:color="auto"/>
              <w:bottom w:val="single" w:sz="8" w:space="0" w:color="auto"/>
              <w:right w:val="single" w:sz="8" w:space="0" w:color="auto"/>
            </w:tcBorders>
          </w:tcPr>
          <w:p w14:paraId="216EF76B" w14:textId="78F942C8" w:rsidR="00D8049E" w:rsidRPr="00FC6DF5" w:rsidRDefault="00D8049E" w:rsidP="00D8049E">
            <w:pPr>
              <w:widowControl w:val="0"/>
              <w:autoSpaceDE w:val="0"/>
              <w:autoSpaceDN w:val="0"/>
              <w:adjustRightInd w:val="0"/>
              <w:spacing w:after="0" w:line="276" w:lineRule="auto"/>
              <w:jc w:val="center"/>
              <w:rPr>
                <w:rFonts w:ascii="Century Gothic" w:hAnsi="Century Gothic" w:cs="Arial"/>
                <w:sz w:val="14"/>
                <w:szCs w:val="14"/>
              </w:rPr>
            </w:pPr>
            <w:r w:rsidRPr="00FC6DF5">
              <w:rPr>
                <w:rFonts w:ascii="Century Gothic" w:hAnsi="Century Gothic"/>
                <w:sz w:val="14"/>
                <w:szCs w:val="14"/>
              </w:rPr>
              <w:t>287</w:t>
            </w:r>
          </w:p>
        </w:tc>
      </w:tr>
    </w:tbl>
    <w:p w14:paraId="2DDC23C8" w14:textId="77777777" w:rsidR="00F75C66" w:rsidRPr="00FC6DF5" w:rsidRDefault="00F75C66" w:rsidP="00F75C66">
      <w:pPr>
        <w:widowControl w:val="0"/>
        <w:autoSpaceDE w:val="0"/>
        <w:autoSpaceDN w:val="0"/>
        <w:adjustRightInd w:val="0"/>
        <w:spacing w:after="0" w:line="276" w:lineRule="auto"/>
        <w:rPr>
          <w:rFonts w:ascii="Century Gothic" w:hAnsi="Century Gothic" w:cs="Arial"/>
          <w:sz w:val="16"/>
          <w:szCs w:val="16"/>
        </w:rPr>
      </w:pPr>
      <w:r w:rsidRPr="00FC6DF5">
        <w:rPr>
          <w:rFonts w:ascii="Century Gothic" w:hAnsi="Century Gothic" w:cs="Arial"/>
          <w:sz w:val="16"/>
          <w:szCs w:val="16"/>
        </w:rPr>
        <w:t xml:space="preserve"> </w:t>
      </w:r>
    </w:p>
    <w:p w14:paraId="0D8B814C" w14:textId="0146DC25" w:rsidR="00F75C66" w:rsidRPr="00FC6DF5" w:rsidRDefault="00F75C66" w:rsidP="00F75C66">
      <w:pPr>
        <w:pStyle w:val="Legenda"/>
        <w:spacing w:after="0" w:line="276" w:lineRule="auto"/>
        <w:rPr>
          <w:rFonts w:ascii="Century Gothic" w:hAnsi="Century Gothic" w:cs="Times New Roman"/>
          <w:i w:val="0"/>
          <w:iCs w:val="0"/>
          <w:color w:val="auto"/>
          <w:sz w:val="16"/>
          <w:szCs w:val="16"/>
        </w:rPr>
      </w:pPr>
      <w:bookmarkStart w:id="128" w:name="_Toc148455999"/>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Okresy obliczeniowe</w:t>
      </w:r>
      <w:bookmarkEnd w:id="128"/>
    </w:p>
    <w:tbl>
      <w:tblPr>
        <w:tblW w:w="5000" w:type="pct"/>
        <w:tblCellMar>
          <w:left w:w="0" w:type="dxa"/>
          <w:right w:w="0" w:type="dxa"/>
        </w:tblCellMar>
        <w:tblLook w:val="0000" w:firstRow="0" w:lastRow="0" w:firstColumn="0" w:lastColumn="0" w:noHBand="0" w:noVBand="0"/>
      </w:tblPr>
      <w:tblGrid>
        <w:gridCol w:w="1105"/>
        <w:gridCol w:w="2649"/>
        <w:gridCol w:w="2648"/>
        <w:gridCol w:w="2648"/>
      </w:tblGrid>
      <w:tr w:rsidR="001A432F" w:rsidRPr="00FC6DF5" w14:paraId="19CD0577" w14:textId="77777777" w:rsidTr="00F75C66">
        <w:trPr>
          <w:tblHeader/>
        </w:trPr>
        <w:tc>
          <w:tcPr>
            <w:tcW w:w="610" w:type="pct"/>
            <w:tcBorders>
              <w:top w:val="single" w:sz="8" w:space="0" w:color="auto"/>
              <w:left w:val="single" w:sz="8" w:space="0" w:color="auto"/>
              <w:bottom w:val="single" w:sz="4" w:space="0" w:color="auto"/>
              <w:right w:val="nil"/>
            </w:tcBorders>
            <w:shd w:val="clear" w:color="auto" w:fill="F2F2F2" w:themeFill="background1" w:themeFillShade="F2"/>
          </w:tcPr>
          <w:p w14:paraId="3BEBFCC7"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Nr okresu</w:t>
            </w:r>
          </w:p>
        </w:tc>
        <w:tc>
          <w:tcPr>
            <w:tcW w:w="1463" w:type="pct"/>
            <w:tcBorders>
              <w:top w:val="single" w:sz="8" w:space="0" w:color="auto"/>
              <w:left w:val="single" w:sz="4" w:space="0" w:color="auto"/>
              <w:bottom w:val="single" w:sz="4" w:space="0" w:color="auto"/>
              <w:right w:val="nil"/>
            </w:tcBorders>
            <w:shd w:val="clear" w:color="auto" w:fill="F2F2F2" w:themeFill="background1" w:themeFillShade="F2"/>
          </w:tcPr>
          <w:p w14:paraId="674D32A9"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Róża wiatrów</w:t>
            </w:r>
          </w:p>
        </w:tc>
        <w:tc>
          <w:tcPr>
            <w:tcW w:w="1463" w:type="pct"/>
            <w:tcBorders>
              <w:top w:val="single" w:sz="8" w:space="0" w:color="auto"/>
              <w:left w:val="single" w:sz="4" w:space="0" w:color="auto"/>
              <w:bottom w:val="single" w:sz="4" w:space="0" w:color="auto"/>
              <w:right w:val="nil"/>
            </w:tcBorders>
            <w:shd w:val="clear" w:color="auto" w:fill="F2F2F2" w:themeFill="background1" w:themeFillShade="F2"/>
          </w:tcPr>
          <w:p w14:paraId="179D6B78"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Ułamek udziału okresu w roku</w:t>
            </w:r>
          </w:p>
        </w:tc>
        <w:tc>
          <w:tcPr>
            <w:tcW w:w="1463" w:type="pct"/>
            <w:tcBorders>
              <w:top w:val="single" w:sz="8" w:space="0" w:color="auto"/>
              <w:left w:val="single" w:sz="4" w:space="0" w:color="auto"/>
              <w:bottom w:val="single" w:sz="4" w:space="0" w:color="auto"/>
              <w:right w:val="single" w:sz="8" w:space="0" w:color="auto"/>
            </w:tcBorders>
            <w:shd w:val="clear" w:color="auto" w:fill="F2F2F2" w:themeFill="background1" w:themeFillShade="F2"/>
          </w:tcPr>
          <w:p w14:paraId="0D30878E" w14:textId="0811C982" w:rsidR="00F75C66" w:rsidRPr="00FC6DF5" w:rsidRDefault="00F75C66" w:rsidP="00F75C66">
            <w:pPr>
              <w:widowControl w:val="0"/>
              <w:autoSpaceDE w:val="0"/>
              <w:autoSpaceDN w:val="0"/>
              <w:adjustRightInd w:val="0"/>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Czas trwania, godzin</w:t>
            </w:r>
          </w:p>
        </w:tc>
      </w:tr>
      <w:tr w:rsidR="001A432F" w:rsidRPr="00FC6DF5" w14:paraId="3C4C3A91" w14:textId="77777777" w:rsidTr="00F75C66">
        <w:tc>
          <w:tcPr>
            <w:tcW w:w="610" w:type="pct"/>
            <w:tcBorders>
              <w:top w:val="single" w:sz="4" w:space="0" w:color="auto"/>
              <w:left w:val="single" w:sz="8" w:space="0" w:color="auto"/>
              <w:bottom w:val="single" w:sz="8" w:space="0" w:color="auto"/>
              <w:right w:val="nil"/>
            </w:tcBorders>
          </w:tcPr>
          <w:p w14:paraId="69576684"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sz w:val="14"/>
                <w:szCs w:val="14"/>
              </w:rPr>
            </w:pPr>
            <w:r w:rsidRPr="00FC6DF5">
              <w:rPr>
                <w:rFonts w:ascii="Century Gothic" w:hAnsi="Century Gothic" w:cs="Arial"/>
                <w:sz w:val="14"/>
                <w:szCs w:val="14"/>
              </w:rPr>
              <w:t>1</w:t>
            </w:r>
          </w:p>
        </w:tc>
        <w:tc>
          <w:tcPr>
            <w:tcW w:w="1463" w:type="pct"/>
            <w:tcBorders>
              <w:top w:val="single" w:sz="4" w:space="0" w:color="auto"/>
              <w:left w:val="single" w:sz="4" w:space="0" w:color="auto"/>
              <w:bottom w:val="single" w:sz="8" w:space="0" w:color="auto"/>
              <w:right w:val="nil"/>
            </w:tcBorders>
          </w:tcPr>
          <w:p w14:paraId="5904D04F" w14:textId="77777777" w:rsidR="00F75C66" w:rsidRPr="00FC6DF5" w:rsidRDefault="00F75C66" w:rsidP="00F75C66">
            <w:pPr>
              <w:widowControl w:val="0"/>
              <w:autoSpaceDE w:val="0"/>
              <w:autoSpaceDN w:val="0"/>
              <w:adjustRightInd w:val="0"/>
              <w:spacing w:after="0" w:line="276" w:lineRule="auto"/>
              <w:ind w:left="57"/>
              <w:rPr>
                <w:rFonts w:ascii="Century Gothic" w:hAnsi="Century Gothic" w:cs="Arial"/>
                <w:sz w:val="14"/>
                <w:szCs w:val="14"/>
              </w:rPr>
            </w:pPr>
            <w:r w:rsidRPr="00FC6DF5">
              <w:rPr>
                <w:rFonts w:ascii="Century Gothic" w:hAnsi="Century Gothic" w:cs="Arial"/>
                <w:sz w:val="14"/>
                <w:szCs w:val="14"/>
              </w:rPr>
              <w:t>roczna</w:t>
            </w:r>
          </w:p>
        </w:tc>
        <w:tc>
          <w:tcPr>
            <w:tcW w:w="1463" w:type="pct"/>
            <w:tcBorders>
              <w:top w:val="single" w:sz="4" w:space="0" w:color="auto"/>
              <w:left w:val="single" w:sz="4" w:space="0" w:color="auto"/>
              <w:bottom w:val="single" w:sz="8" w:space="0" w:color="auto"/>
              <w:right w:val="nil"/>
            </w:tcBorders>
          </w:tcPr>
          <w:p w14:paraId="28B8584B" w14:textId="77777777" w:rsidR="00F75C66" w:rsidRPr="00FC6DF5" w:rsidRDefault="00F75C66" w:rsidP="00F75C66">
            <w:pPr>
              <w:widowControl w:val="0"/>
              <w:autoSpaceDE w:val="0"/>
              <w:autoSpaceDN w:val="0"/>
              <w:adjustRightInd w:val="0"/>
              <w:spacing w:after="0" w:line="276" w:lineRule="auto"/>
              <w:ind w:left="227"/>
              <w:rPr>
                <w:rFonts w:ascii="Century Gothic" w:hAnsi="Century Gothic" w:cs="Arial"/>
                <w:sz w:val="14"/>
                <w:szCs w:val="14"/>
              </w:rPr>
            </w:pPr>
            <w:r w:rsidRPr="00FC6DF5">
              <w:rPr>
                <w:rFonts w:ascii="Century Gothic" w:hAnsi="Century Gothic" w:cs="Arial"/>
                <w:sz w:val="14"/>
                <w:szCs w:val="14"/>
              </w:rPr>
              <w:t>1</w:t>
            </w:r>
          </w:p>
        </w:tc>
        <w:tc>
          <w:tcPr>
            <w:tcW w:w="1463" w:type="pct"/>
            <w:tcBorders>
              <w:top w:val="single" w:sz="4" w:space="0" w:color="auto"/>
              <w:left w:val="single" w:sz="4" w:space="0" w:color="auto"/>
              <w:bottom w:val="single" w:sz="8" w:space="0" w:color="auto"/>
              <w:right w:val="single" w:sz="8" w:space="0" w:color="auto"/>
            </w:tcBorders>
          </w:tcPr>
          <w:p w14:paraId="431FF6CF" w14:textId="77777777" w:rsidR="00F75C66" w:rsidRPr="00FC6DF5" w:rsidRDefault="00F75C66" w:rsidP="00F75C66">
            <w:pPr>
              <w:widowControl w:val="0"/>
              <w:autoSpaceDE w:val="0"/>
              <w:autoSpaceDN w:val="0"/>
              <w:adjustRightInd w:val="0"/>
              <w:spacing w:after="0" w:line="276" w:lineRule="auto"/>
              <w:jc w:val="center"/>
              <w:rPr>
                <w:rFonts w:ascii="Century Gothic" w:hAnsi="Century Gothic" w:cs="Arial"/>
                <w:sz w:val="14"/>
                <w:szCs w:val="14"/>
              </w:rPr>
            </w:pPr>
            <w:r w:rsidRPr="00FC6DF5">
              <w:rPr>
                <w:rFonts w:ascii="Century Gothic" w:hAnsi="Century Gothic" w:cs="Arial"/>
                <w:sz w:val="14"/>
                <w:szCs w:val="14"/>
              </w:rPr>
              <w:t>8760</w:t>
            </w:r>
          </w:p>
        </w:tc>
      </w:tr>
    </w:tbl>
    <w:p w14:paraId="4A690797" w14:textId="1E66B106" w:rsidR="00F75C66" w:rsidRPr="00FC6DF5" w:rsidRDefault="00F75C66" w:rsidP="00F75C66">
      <w:pPr>
        <w:widowControl w:val="0"/>
        <w:autoSpaceDE w:val="0"/>
        <w:autoSpaceDN w:val="0"/>
        <w:adjustRightInd w:val="0"/>
        <w:spacing w:after="0" w:line="276" w:lineRule="auto"/>
        <w:rPr>
          <w:rFonts w:ascii="Century Gothic" w:hAnsi="Century Gothic" w:cs="Times New Roman"/>
          <w:i/>
          <w:iCs/>
          <w:sz w:val="14"/>
          <w:szCs w:val="14"/>
        </w:rPr>
      </w:pPr>
      <w:r w:rsidRPr="00FC6DF5">
        <w:rPr>
          <w:rFonts w:ascii="Century Gothic" w:hAnsi="Century Gothic" w:cs="Times New Roman"/>
          <w:i/>
          <w:iCs/>
          <w:sz w:val="14"/>
          <w:szCs w:val="14"/>
        </w:rPr>
        <w:t xml:space="preserve">Sieć obliczeniowa:  </w:t>
      </w:r>
      <w:r w:rsidR="00D8049E" w:rsidRPr="00FC6DF5">
        <w:rPr>
          <w:rFonts w:ascii="Century Gothic" w:hAnsi="Century Gothic" w:cs="Times New Roman"/>
          <w:i/>
          <w:iCs/>
          <w:sz w:val="14"/>
          <w:szCs w:val="14"/>
        </w:rPr>
        <w:t>X od 6554400 do 6555600 m, skok 50 m, Y od 5704250 do 5705000 m,  skok 50 m</w:t>
      </w:r>
    </w:p>
    <w:p w14:paraId="417CE8D0" w14:textId="6FFC45C2" w:rsidR="0080277E" w:rsidRPr="00FC6DF5" w:rsidRDefault="0080277E" w:rsidP="00F75C66">
      <w:pPr>
        <w:autoSpaceDE w:val="0"/>
        <w:autoSpaceDN w:val="0"/>
        <w:adjustRightInd w:val="0"/>
        <w:spacing w:after="0" w:line="276" w:lineRule="auto"/>
        <w:jc w:val="both"/>
        <w:rPr>
          <w:rFonts w:ascii="Century Gothic" w:hAnsi="Century Gothic" w:cs="Times New Roman"/>
          <w:sz w:val="16"/>
          <w:szCs w:val="16"/>
        </w:rPr>
      </w:pPr>
    </w:p>
    <w:p w14:paraId="721041ED" w14:textId="62B805CE" w:rsidR="0080277E" w:rsidRPr="00FC6DF5" w:rsidRDefault="0080277E" w:rsidP="00F75C66">
      <w:pPr>
        <w:autoSpaceDE w:val="0"/>
        <w:autoSpaceDN w:val="0"/>
        <w:adjustRightInd w:val="0"/>
        <w:spacing w:after="0" w:line="276" w:lineRule="auto"/>
        <w:jc w:val="both"/>
        <w:rPr>
          <w:rFonts w:ascii="Century Gothic" w:hAnsi="Century Gothic" w:cs="Times New Roman"/>
          <w:sz w:val="16"/>
          <w:szCs w:val="16"/>
        </w:rPr>
      </w:pPr>
    </w:p>
    <w:p w14:paraId="48C3A180" w14:textId="14179A66" w:rsidR="00F75C66" w:rsidRPr="00FC6DF5" w:rsidRDefault="00F75C66" w:rsidP="00F75C66">
      <w:pPr>
        <w:autoSpaceDE w:val="0"/>
        <w:autoSpaceDN w:val="0"/>
        <w:adjustRightInd w:val="0"/>
        <w:spacing w:after="0" w:line="276" w:lineRule="auto"/>
        <w:jc w:val="both"/>
        <w:rPr>
          <w:rFonts w:ascii="Century Gothic" w:hAnsi="Century Gothic" w:cs="Times New Roman"/>
          <w:sz w:val="16"/>
          <w:szCs w:val="16"/>
        </w:rPr>
      </w:pPr>
    </w:p>
    <w:p w14:paraId="688AE7EF" w14:textId="33F0B476" w:rsidR="00F75C66" w:rsidRPr="00FC6DF5" w:rsidRDefault="00F75C66" w:rsidP="00F75C66">
      <w:pPr>
        <w:autoSpaceDE w:val="0"/>
        <w:autoSpaceDN w:val="0"/>
        <w:adjustRightInd w:val="0"/>
        <w:spacing w:after="0" w:line="276" w:lineRule="auto"/>
        <w:jc w:val="both"/>
        <w:rPr>
          <w:rFonts w:ascii="Century Gothic" w:hAnsi="Century Gothic" w:cs="Times New Roman"/>
          <w:sz w:val="16"/>
          <w:szCs w:val="16"/>
        </w:rPr>
      </w:pPr>
    </w:p>
    <w:p w14:paraId="3447D747" w14:textId="431A926A" w:rsidR="00F75C66" w:rsidRPr="00FC6DF5" w:rsidRDefault="00F75C66" w:rsidP="00F75C66">
      <w:pPr>
        <w:autoSpaceDE w:val="0"/>
        <w:autoSpaceDN w:val="0"/>
        <w:adjustRightInd w:val="0"/>
        <w:spacing w:after="0" w:line="276" w:lineRule="auto"/>
        <w:jc w:val="both"/>
        <w:rPr>
          <w:rFonts w:ascii="Century Gothic" w:hAnsi="Century Gothic" w:cs="Times New Roman"/>
          <w:sz w:val="16"/>
          <w:szCs w:val="16"/>
        </w:rPr>
      </w:pPr>
    </w:p>
    <w:p w14:paraId="6D6FBB41" w14:textId="77777777" w:rsidR="00F75C66" w:rsidRPr="00FC6DF5" w:rsidRDefault="00F75C66" w:rsidP="00F75C66">
      <w:pPr>
        <w:autoSpaceDE w:val="0"/>
        <w:autoSpaceDN w:val="0"/>
        <w:adjustRightInd w:val="0"/>
        <w:spacing w:after="0" w:line="276" w:lineRule="auto"/>
        <w:jc w:val="both"/>
        <w:rPr>
          <w:rFonts w:ascii="Century Gothic" w:hAnsi="Century Gothic" w:cs="Times New Roman"/>
          <w:sz w:val="16"/>
          <w:szCs w:val="16"/>
        </w:rPr>
      </w:pPr>
    </w:p>
    <w:p w14:paraId="3D0A98FB" w14:textId="5A9B977E" w:rsidR="0080277E" w:rsidRPr="00FC6DF5" w:rsidRDefault="0080277E" w:rsidP="00F75C66">
      <w:pPr>
        <w:autoSpaceDE w:val="0"/>
        <w:autoSpaceDN w:val="0"/>
        <w:adjustRightInd w:val="0"/>
        <w:spacing w:after="0" w:line="276" w:lineRule="auto"/>
        <w:jc w:val="both"/>
        <w:rPr>
          <w:rFonts w:ascii="Century Gothic" w:hAnsi="Century Gothic" w:cs="Times New Roman"/>
          <w:sz w:val="16"/>
          <w:szCs w:val="16"/>
        </w:rPr>
      </w:pPr>
    </w:p>
    <w:p w14:paraId="1E0FB376" w14:textId="5C5D50F9" w:rsidR="0080277E" w:rsidRPr="00FC6DF5" w:rsidRDefault="0080277E" w:rsidP="0080277E">
      <w:pPr>
        <w:autoSpaceDE w:val="0"/>
        <w:autoSpaceDN w:val="0"/>
        <w:adjustRightInd w:val="0"/>
        <w:spacing w:after="0" w:line="276" w:lineRule="auto"/>
        <w:jc w:val="both"/>
        <w:rPr>
          <w:rFonts w:ascii="Century Gothic" w:hAnsi="Century Gothic" w:cs="Times New Roman"/>
          <w:sz w:val="16"/>
          <w:szCs w:val="16"/>
        </w:rPr>
      </w:pPr>
    </w:p>
    <w:p w14:paraId="02F85559" w14:textId="0BEEF899" w:rsidR="00F75C66" w:rsidRPr="00FC6DF5" w:rsidRDefault="00F75C66" w:rsidP="0080277E">
      <w:pPr>
        <w:autoSpaceDE w:val="0"/>
        <w:autoSpaceDN w:val="0"/>
        <w:adjustRightInd w:val="0"/>
        <w:spacing w:after="0" w:line="276" w:lineRule="auto"/>
        <w:jc w:val="both"/>
        <w:rPr>
          <w:rFonts w:ascii="Century Gothic" w:hAnsi="Century Gothic" w:cs="Times New Roman"/>
          <w:sz w:val="16"/>
          <w:szCs w:val="16"/>
        </w:rPr>
      </w:pPr>
    </w:p>
    <w:p w14:paraId="69C3C113" w14:textId="77777777" w:rsidR="00F75C66" w:rsidRPr="00FC6DF5" w:rsidRDefault="00F75C66" w:rsidP="0080277E">
      <w:pPr>
        <w:autoSpaceDE w:val="0"/>
        <w:autoSpaceDN w:val="0"/>
        <w:adjustRightInd w:val="0"/>
        <w:spacing w:after="0" w:line="276" w:lineRule="auto"/>
        <w:jc w:val="both"/>
        <w:rPr>
          <w:rFonts w:ascii="Century Gothic" w:hAnsi="Century Gothic" w:cs="Times New Roman"/>
          <w:sz w:val="16"/>
          <w:szCs w:val="16"/>
        </w:rPr>
      </w:pPr>
    </w:p>
    <w:p w14:paraId="3A4BF70D" w14:textId="1B68402C" w:rsidR="0080277E" w:rsidRPr="00FC6DF5" w:rsidRDefault="0080277E" w:rsidP="0080277E">
      <w:pPr>
        <w:autoSpaceDE w:val="0"/>
        <w:autoSpaceDN w:val="0"/>
        <w:adjustRightInd w:val="0"/>
        <w:spacing w:after="0" w:line="276" w:lineRule="auto"/>
        <w:jc w:val="both"/>
        <w:rPr>
          <w:rFonts w:ascii="Century Gothic" w:hAnsi="Century Gothic" w:cs="Times New Roman"/>
          <w:sz w:val="16"/>
          <w:szCs w:val="16"/>
        </w:rPr>
      </w:pPr>
    </w:p>
    <w:p w14:paraId="21CE010E" w14:textId="63FFE4C1" w:rsidR="00453859" w:rsidRPr="00FC6DF5" w:rsidRDefault="006577B2" w:rsidP="001F5AD8">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lastRenderedPageBreak/>
        <w:t xml:space="preserve">2.3.5.2.1. EMISJA </w:t>
      </w:r>
      <w:r w:rsidRPr="00FC6DF5">
        <w:rPr>
          <w:rFonts w:ascii="Century Gothic" w:hAnsi="Century Gothic" w:cs="Times New Roman"/>
          <w:b/>
          <w:color w:val="auto"/>
          <w:sz w:val="20"/>
          <w:szCs w:val="20"/>
        </w:rPr>
        <w:t>ZORGANIZOWANA POCHODZĄCA Z</w:t>
      </w:r>
      <w:r w:rsidR="00C71208" w:rsidRPr="00FC6DF5">
        <w:rPr>
          <w:rFonts w:ascii="Century Gothic" w:hAnsi="Century Gothic" w:cs="Times New Roman"/>
          <w:b/>
          <w:color w:val="auto"/>
          <w:sz w:val="20"/>
          <w:szCs w:val="20"/>
        </w:rPr>
        <w:t>E</w:t>
      </w:r>
      <w:r w:rsidRPr="00FC6DF5">
        <w:rPr>
          <w:rFonts w:ascii="Century Gothic" w:hAnsi="Century Gothic" w:cs="Times New Roman"/>
          <w:b/>
          <w:color w:val="auto"/>
          <w:sz w:val="20"/>
          <w:szCs w:val="20"/>
        </w:rPr>
        <w:t xml:space="preserve"> ŹRÓDEŁ TECHNOLOGICZNYCH</w:t>
      </w:r>
    </w:p>
    <w:p w14:paraId="2A4052E8" w14:textId="407BB9C1" w:rsidR="00C71208" w:rsidRPr="00FC6DF5" w:rsidRDefault="00E70795" w:rsidP="00E70795">
      <w:pPr>
        <w:autoSpaceDE w:val="0"/>
        <w:autoSpaceDN w:val="0"/>
        <w:adjustRightInd w:val="0"/>
        <w:spacing w:before="240" w:after="0" w:line="276" w:lineRule="auto"/>
        <w:jc w:val="both"/>
        <w:rPr>
          <w:rFonts w:ascii="Century Gothic" w:hAnsi="Century Gothic" w:cs="Times New Roman"/>
          <w:sz w:val="16"/>
          <w:szCs w:val="16"/>
        </w:rPr>
      </w:pPr>
      <w:bookmarkStart w:id="129" w:name="_Toc91689913"/>
      <w:bookmarkStart w:id="130" w:name="_Toc100926512"/>
      <w:r w:rsidRPr="00FC6DF5">
        <w:rPr>
          <w:rFonts w:ascii="Century Gothic" w:hAnsi="Century Gothic" w:cs="Times New Roman"/>
          <w:sz w:val="16"/>
          <w:szCs w:val="16"/>
        </w:rPr>
        <w:t xml:space="preserve">Wykorzystywany na terenie inwestycji osuszacz do zbiorników na gaz płynny (LPG) z demontowanych samochodów pozwala na odzyskanie na własne potrzeby płynnego gazu LPG – osuszacz przepompowuje płynny gaz ze zbiornika samochodowego do butli magazynowej o pojemności do 11 kg, następnie neutralizuje opary poprzez wypalenie </w:t>
      </w:r>
      <w:r w:rsidRPr="00FC6DF5">
        <w:rPr>
          <w:rFonts w:ascii="Century Gothic" w:hAnsi="Century Gothic" w:cs="Times New Roman"/>
          <w:sz w:val="16"/>
          <w:szCs w:val="16"/>
        </w:rPr>
        <w:br/>
        <w:t>w specjalnym palniku. Urządzenie spełnia normy i dyrektywy Unii Europejskiej, w tym Dyrektywę wybuchową ATEX.</w:t>
      </w:r>
      <w:r w:rsidR="00D97284" w:rsidRPr="00FC6DF5">
        <w:rPr>
          <w:rFonts w:ascii="Century Gothic" w:hAnsi="Century Gothic" w:cs="Times New Roman"/>
          <w:sz w:val="16"/>
          <w:szCs w:val="16"/>
        </w:rPr>
        <w:t xml:space="preserve"> </w:t>
      </w:r>
      <w:r w:rsidRPr="00FC6DF5">
        <w:rPr>
          <w:rFonts w:ascii="Century Gothic" w:hAnsi="Century Gothic" w:cs="Times New Roman"/>
          <w:sz w:val="16"/>
          <w:szCs w:val="16"/>
        </w:rPr>
        <w:t xml:space="preserve">Osuszacz zainstalowany na ramie stalowej z kółkami poza obiektem kubaturowym. Moc termiczna: do 90 kW. </w:t>
      </w:r>
    </w:p>
    <w:p w14:paraId="44420836" w14:textId="2AEA0D02" w:rsidR="00E70795" w:rsidRPr="00FC6DF5" w:rsidRDefault="00E70795" w:rsidP="00E70795">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powyższym, w oparciu o opracowanie „Wskaźniki emisji zanieczyszczeń ze spalania paliw dla źródeł </w:t>
      </w:r>
      <w:r w:rsidRPr="00FC6DF5">
        <w:rPr>
          <w:rFonts w:ascii="Century Gothic" w:hAnsi="Century Gothic" w:cs="Times New Roman"/>
          <w:sz w:val="16"/>
          <w:szCs w:val="16"/>
        </w:rPr>
        <w:br/>
        <w:t>o nominalnej mocy cieplnej do 5 MW, zastosowane do automatycznego wyliczenia emisji w raporcie do Krajowej bazy za rok 2022”, Warszawa styczeń 2023 dla przedmiotowego emitora przyjęto wskaźniki emisyjności dla paliw gazowych (gaz płynny LPG – propan i butan skroplone, wykorzystywany jako paliwo napędowe lub do celów grzewczych).</w:t>
      </w:r>
      <w:r w:rsidR="00553D9F" w:rsidRPr="00FC6DF5">
        <w:rPr>
          <w:rFonts w:ascii="Century Gothic" w:hAnsi="Century Gothic" w:cs="Times New Roman"/>
          <w:sz w:val="16"/>
          <w:szCs w:val="16"/>
        </w:rPr>
        <w:t xml:space="preserve"> Oznaczono w obliczeniach jako emitor P-1</w:t>
      </w:r>
    </w:p>
    <w:p w14:paraId="616F5ADE" w14:textId="1AC49239" w:rsidR="00C71208" w:rsidRPr="00FC6DF5" w:rsidRDefault="00E70795" w:rsidP="00E70795">
      <w:pPr>
        <w:pStyle w:val="Legenda"/>
        <w:spacing w:after="0" w:line="276" w:lineRule="auto"/>
        <w:jc w:val="both"/>
        <w:rPr>
          <w:rFonts w:ascii="Century Gothic" w:hAnsi="Century Gothic" w:cs="Times New Roman"/>
          <w:i w:val="0"/>
          <w:iCs w:val="0"/>
          <w:color w:val="auto"/>
          <w:sz w:val="16"/>
          <w:szCs w:val="16"/>
        </w:rPr>
      </w:pPr>
      <w:bookmarkStart w:id="131" w:name="_Toc148456000"/>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 emisji </w:t>
      </w:r>
      <w:r w:rsidR="000578F2" w:rsidRPr="00FC6DF5">
        <w:rPr>
          <w:rFonts w:ascii="Century Gothic" w:hAnsi="Century Gothic"/>
          <w:i w:val="0"/>
          <w:iCs w:val="0"/>
          <w:color w:val="auto"/>
          <w:sz w:val="16"/>
          <w:szCs w:val="16"/>
        </w:rPr>
        <w:t>–</w:t>
      </w:r>
      <w:r w:rsidRPr="00FC6DF5">
        <w:rPr>
          <w:rFonts w:ascii="Century Gothic" w:hAnsi="Century Gothic"/>
          <w:i w:val="0"/>
          <w:iCs w:val="0"/>
          <w:color w:val="auto"/>
          <w:sz w:val="16"/>
          <w:szCs w:val="16"/>
        </w:rPr>
        <w:t xml:space="preserve"> paliwo gazowe</w:t>
      </w:r>
      <w:r w:rsidR="000578F2" w:rsidRPr="00FC6DF5">
        <w:rPr>
          <w:rFonts w:ascii="Century Gothic" w:hAnsi="Century Gothic"/>
          <w:i w:val="0"/>
          <w:iCs w:val="0"/>
          <w:color w:val="auto"/>
          <w:sz w:val="16"/>
          <w:szCs w:val="16"/>
        </w:rPr>
        <w:t xml:space="preserve"> (gaz płynny LPG)</w:t>
      </w:r>
      <w:bookmarkEnd w:id="1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
        <w:gridCol w:w="6425"/>
        <w:gridCol w:w="1134"/>
        <w:gridCol w:w="1127"/>
      </w:tblGrid>
      <w:tr w:rsidR="001A432F" w:rsidRPr="00FC6DF5" w14:paraId="5FA3CED5" w14:textId="77777777" w:rsidTr="00E70795">
        <w:trPr>
          <w:trHeight w:val="70"/>
          <w:jc w:val="center"/>
        </w:trPr>
        <w:tc>
          <w:tcPr>
            <w:tcW w:w="206" w:type="pct"/>
            <w:vMerge w:val="restart"/>
            <w:shd w:val="clear" w:color="auto" w:fill="F2F2F2"/>
            <w:vAlign w:val="center"/>
          </w:tcPr>
          <w:p w14:paraId="34A3B61C" w14:textId="797B37BF" w:rsidR="00E70795" w:rsidRPr="00FC6DF5" w:rsidRDefault="00E70795" w:rsidP="00E70795">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3546" w:type="pct"/>
            <w:vMerge w:val="restart"/>
            <w:shd w:val="clear" w:color="auto" w:fill="F2F2F2"/>
            <w:vAlign w:val="center"/>
            <w:hideMark/>
          </w:tcPr>
          <w:p w14:paraId="721F880A" w14:textId="3AD91266" w:rsidR="00E70795" w:rsidRPr="00FC6DF5" w:rsidRDefault="00E70795" w:rsidP="003A7B7A">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Zanieczyszczenie</w:t>
            </w:r>
          </w:p>
        </w:tc>
        <w:tc>
          <w:tcPr>
            <w:tcW w:w="626" w:type="pct"/>
            <w:vMerge w:val="restart"/>
            <w:shd w:val="clear" w:color="auto" w:fill="F2F2F2"/>
            <w:vAlign w:val="center"/>
            <w:hideMark/>
          </w:tcPr>
          <w:p w14:paraId="3EB2EF54" w14:textId="78954D52" w:rsidR="00E70795" w:rsidRPr="00FC6DF5" w:rsidRDefault="00E70795" w:rsidP="003A7B7A">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We, [g/GJ]</w:t>
            </w:r>
          </w:p>
        </w:tc>
        <w:tc>
          <w:tcPr>
            <w:tcW w:w="622" w:type="pct"/>
            <w:shd w:val="clear" w:color="auto" w:fill="F2F2F2"/>
            <w:vAlign w:val="center"/>
            <w:hideMark/>
          </w:tcPr>
          <w:p w14:paraId="7194418E" w14:textId="77777777" w:rsidR="00E70795" w:rsidRPr="00FC6DF5" w:rsidRDefault="00E70795" w:rsidP="003A7B7A">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Emisja</w:t>
            </w:r>
          </w:p>
        </w:tc>
      </w:tr>
      <w:tr w:rsidR="001A432F" w:rsidRPr="00FC6DF5" w14:paraId="04F17EE8" w14:textId="77777777" w:rsidTr="00E70795">
        <w:trPr>
          <w:trHeight w:val="171"/>
          <w:jc w:val="center"/>
        </w:trPr>
        <w:tc>
          <w:tcPr>
            <w:tcW w:w="206" w:type="pct"/>
            <w:vMerge/>
          </w:tcPr>
          <w:p w14:paraId="74AC3E39" w14:textId="77777777" w:rsidR="00E70795" w:rsidRPr="00FC6DF5" w:rsidRDefault="00E70795" w:rsidP="003A7B7A">
            <w:pPr>
              <w:spacing w:after="0" w:line="276" w:lineRule="auto"/>
              <w:jc w:val="center"/>
              <w:rPr>
                <w:rFonts w:ascii="Century Gothic" w:hAnsi="Century Gothic" w:cs="Arial"/>
                <w:b/>
                <w:bCs/>
                <w:sz w:val="14"/>
                <w:szCs w:val="14"/>
              </w:rPr>
            </w:pPr>
          </w:p>
        </w:tc>
        <w:tc>
          <w:tcPr>
            <w:tcW w:w="3546" w:type="pct"/>
            <w:vMerge/>
            <w:vAlign w:val="center"/>
            <w:hideMark/>
          </w:tcPr>
          <w:p w14:paraId="2A42B119" w14:textId="078E2EF6" w:rsidR="00E70795" w:rsidRPr="00FC6DF5" w:rsidRDefault="00E70795" w:rsidP="003A7B7A">
            <w:pPr>
              <w:spacing w:after="0" w:line="276" w:lineRule="auto"/>
              <w:jc w:val="center"/>
              <w:rPr>
                <w:rFonts w:ascii="Century Gothic" w:hAnsi="Century Gothic" w:cs="Arial"/>
                <w:b/>
                <w:bCs/>
                <w:sz w:val="14"/>
                <w:szCs w:val="14"/>
              </w:rPr>
            </w:pPr>
          </w:p>
        </w:tc>
        <w:tc>
          <w:tcPr>
            <w:tcW w:w="626" w:type="pct"/>
            <w:vMerge/>
            <w:vAlign w:val="center"/>
            <w:hideMark/>
          </w:tcPr>
          <w:p w14:paraId="5B90DF40" w14:textId="77777777" w:rsidR="00E70795" w:rsidRPr="00FC6DF5" w:rsidRDefault="00E70795" w:rsidP="003A7B7A">
            <w:pPr>
              <w:spacing w:after="0" w:line="276" w:lineRule="auto"/>
              <w:jc w:val="center"/>
              <w:rPr>
                <w:rFonts w:ascii="Century Gothic" w:hAnsi="Century Gothic" w:cs="Arial"/>
                <w:b/>
                <w:bCs/>
                <w:sz w:val="14"/>
                <w:szCs w:val="14"/>
              </w:rPr>
            </w:pPr>
          </w:p>
        </w:tc>
        <w:tc>
          <w:tcPr>
            <w:tcW w:w="622" w:type="pct"/>
            <w:shd w:val="clear" w:color="000000" w:fill="F2F2F2"/>
            <w:vAlign w:val="center"/>
            <w:hideMark/>
          </w:tcPr>
          <w:p w14:paraId="5FD18BEA" w14:textId="77777777" w:rsidR="00E70795" w:rsidRPr="00FC6DF5" w:rsidRDefault="00E70795" w:rsidP="003A7B7A">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Ehmax, [kg/h]</w:t>
            </w:r>
          </w:p>
        </w:tc>
      </w:tr>
      <w:tr w:rsidR="001A432F" w:rsidRPr="00FC6DF5" w14:paraId="112E6E8D" w14:textId="77777777" w:rsidTr="00DD5CA1">
        <w:trPr>
          <w:trHeight w:val="70"/>
          <w:jc w:val="center"/>
        </w:trPr>
        <w:tc>
          <w:tcPr>
            <w:tcW w:w="206" w:type="pct"/>
          </w:tcPr>
          <w:p w14:paraId="2AEC131E"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3F9E372A" w14:textId="075549F1"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Pył całkowity</w:t>
            </w:r>
          </w:p>
        </w:tc>
        <w:tc>
          <w:tcPr>
            <w:tcW w:w="626" w:type="pct"/>
            <w:shd w:val="clear" w:color="auto" w:fill="auto"/>
            <w:noWrap/>
            <w:vAlign w:val="center"/>
          </w:tcPr>
          <w:p w14:paraId="33B71888" w14:textId="66910501"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1234DDD2" w14:textId="1E7EE91E"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0,0000946</w:t>
            </w:r>
          </w:p>
        </w:tc>
      </w:tr>
      <w:tr w:rsidR="001A432F" w:rsidRPr="00FC6DF5" w14:paraId="0C96AB17" w14:textId="77777777" w:rsidTr="00DD5CA1">
        <w:trPr>
          <w:trHeight w:val="70"/>
          <w:jc w:val="center"/>
        </w:trPr>
        <w:tc>
          <w:tcPr>
            <w:tcW w:w="206" w:type="pct"/>
          </w:tcPr>
          <w:p w14:paraId="2C80B780"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3D53BF9C" w14:textId="1FAAA513"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Pył PM10</w:t>
            </w:r>
          </w:p>
        </w:tc>
        <w:tc>
          <w:tcPr>
            <w:tcW w:w="626" w:type="pct"/>
            <w:shd w:val="clear" w:color="auto" w:fill="auto"/>
            <w:noWrap/>
            <w:vAlign w:val="center"/>
          </w:tcPr>
          <w:p w14:paraId="50EA99D7" w14:textId="706385C0"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531CA299" w14:textId="7B41CF15"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0,0000946</w:t>
            </w:r>
          </w:p>
        </w:tc>
      </w:tr>
      <w:tr w:rsidR="001A432F" w:rsidRPr="00FC6DF5" w14:paraId="5CCD1278" w14:textId="77777777" w:rsidTr="00DD5CA1">
        <w:trPr>
          <w:trHeight w:val="70"/>
          <w:jc w:val="center"/>
        </w:trPr>
        <w:tc>
          <w:tcPr>
            <w:tcW w:w="206" w:type="pct"/>
          </w:tcPr>
          <w:p w14:paraId="34BBF8F2"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0B2E4D3A" w14:textId="24E182EF"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Pył PM2,5</w:t>
            </w:r>
          </w:p>
        </w:tc>
        <w:tc>
          <w:tcPr>
            <w:tcW w:w="626" w:type="pct"/>
            <w:shd w:val="clear" w:color="auto" w:fill="auto"/>
            <w:noWrap/>
            <w:vAlign w:val="center"/>
          </w:tcPr>
          <w:p w14:paraId="0A556292" w14:textId="1C2CFCE2"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08B32CDF" w14:textId="232C135F"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0,0000946</w:t>
            </w:r>
          </w:p>
        </w:tc>
      </w:tr>
      <w:tr w:rsidR="001A432F" w:rsidRPr="00FC6DF5" w14:paraId="6A553544" w14:textId="77777777" w:rsidTr="00DD5CA1">
        <w:trPr>
          <w:trHeight w:val="70"/>
          <w:jc w:val="center"/>
        </w:trPr>
        <w:tc>
          <w:tcPr>
            <w:tcW w:w="206" w:type="pct"/>
          </w:tcPr>
          <w:p w14:paraId="7C9B17AB"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424A6CEC" w14:textId="0ECFFFFF"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Dwutlenek węgla (Ditlenek węgla CO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3C415FB8" w14:textId="002641A0"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57 650</w:t>
            </w:r>
          </w:p>
        </w:tc>
        <w:tc>
          <w:tcPr>
            <w:tcW w:w="622" w:type="pct"/>
            <w:shd w:val="clear" w:color="auto" w:fill="auto"/>
            <w:noWrap/>
            <w:vAlign w:val="bottom"/>
          </w:tcPr>
          <w:p w14:paraId="3301E259" w14:textId="4B7E7265"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10,9073800</w:t>
            </w:r>
          </w:p>
        </w:tc>
      </w:tr>
      <w:tr w:rsidR="001A432F" w:rsidRPr="00FC6DF5" w14:paraId="2A06AE5A" w14:textId="77777777" w:rsidTr="00DD5CA1">
        <w:trPr>
          <w:trHeight w:val="70"/>
          <w:jc w:val="center"/>
        </w:trPr>
        <w:tc>
          <w:tcPr>
            <w:tcW w:w="206" w:type="pct"/>
          </w:tcPr>
          <w:p w14:paraId="33174B86"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742469E9" w14:textId="4EA8A9EC"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Tlenek węgla (CO)</w:t>
            </w:r>
          </w:p>
        </w:tc>
        <w:tc>
          <w:tcPr>
            <w:tcW w:w="626" w:type="pct"/>
            <w:shd w:val="clear" w:color="auto" w:fill="auto"/>
            <w:noWrap/>
            <w:vAlign w:val="center"/>
          </w:tcPr>
          <w:p w14:paraId="34000C2D" w14:textId="0AEA13C6"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30</w:t>
            </w:r>
          </w:p>
        </w:tc>
        <w:tc>
          <w:tcPr>
            <w:tcW w:w="622" w:type="pct"/>
            <w:shd w:val="clear" w:color="auto" w:fill="auto"/>
            <w:noWrap/>
            <w:vAlign w:val="bottom"/>
          </w:tcPr>
          <w:p w14:paraId="00DFEFFF" w14:textId="4CAEE3DA"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0,0056760</w:t>
            </w:r>
          </w:p>
        </w:tc>
      </w:tr>
      <w:tr w:rsidR="001A432F" w:rsidRPr="00FC6DF5" w14:paraId="157CB0F7" w14:textId="77777777" w:rsidTr="00DD5CA1">
        <w:trPr>
          <w:trHeight w:val="70"/>
          <w:jc w:val="center"/>
        </w:trPr>
        <w:tc>
          <w:tcPr>
            <w:tcW w:w="206" w:type="pct"/>
          </w:tcPr>
          <w:p w14:paraId="1BAFD48A"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5D5B8CAF" w14:textId="519F6C24"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Tlenki azotu (NO</w:t>
            </w:r>
            <w:r w:rsidRPr="00FC6DF5">
              <w:rPr>
                <w:rFonts w:ascii="Century Gothic" w:hAnsi="Century Gothic" w:cs="Arial"/>
                <w:sz w:val="14"/>
                <w:szCs w:val="14"/>
                <w:vertAlign w:val="subscript"/>
              </w:rPr>
              <w:t>x</w:t>
            </w:r>
            <w:r w:rsidRPr="00FC6DF5">
              <w:rPr>
                <w:rFonts w:ascii="Century Gothic" w:hAnsi="Century Gothic" w:cs="Arial"/>
                <w:sz w:val="14"/>
                <w:szCs w:val="14"/>
              </w:rPr>
              <w:t>/NO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1C3100B0" w14:textId="4638FD2D"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40</w:t>
            </w:r>
          </w:p>
        </w:tc>
        <w:tc>
          <w:tcPr>
            <w:tcW w:w="622" w:type="pct"/>
            <w:shd w:val="clear" w:color="auto" w:fill="auto"/>
            <w:noWrap/>
            <w:vAlign w:val="bottom"/>
          </w:tcPr>
          <w:p w14:paraId="1EF41956" w14:textId="6A934A14"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0,0075680</w:t>
            </w:r>
          </w:p>
        </w:tc>
      </w:tr>
      <w:tr w:rsidR="001A432F" w:rsidRPr="00FC6DF5" w14:paraId="37314B9E" w14:textId="77777777" w:rsidTr="00DD5CA1">
        <w:trPr>
          <w:trHeight w:val="70"/>
          <w:jc w:val="center"/>
        </w:trPr>
        <w:tc>
          <w:tcPr>
            <w:tcW w:w="206" w:type="pct"/>
          </w:tcPr>
          <w:p w14:paraId="227B4C03"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6B9DBA76" w14:textId="11D9B382"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Tlenki siarki (SO</w:t>
            </w:r>
            <w:r w:rsidRPr="00FC6DF5">
              <w:rPr>
                <w:rFonts w:ascii="Century Gothic" w:hAnsi="Century Gothic" w:cs="Arial"/>
                <w:sz w:val="14"/>
                <w:szCs w:val="14"/>
                <w:vertAlign w:val="subscript"/>
              </w:rPr>
              <w:t>x</w:t>
            </w:r>
            <w:r w:rsidRPr="00FC6DF5">
              <w:rPr>
                <w:rFonts w:ascii="Century Gothic" w:hAnsi="Century Gothic" w:cs="Arial"/>
                <w:sz w:val="14"/>
                <w:szCs w:val="14"/>
              </w:rPr>
              <w:t>/SO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1D072CB1" w14:textId="69D6C792"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0,4</w:t>
            </w:r>
          </w:p>
        </w:tc>
        <w:tc>
          <w:tcPr>
            <w:tcW w:w="622" w:type="pct"/>
            <w:shd w:val="clear" w:color="auto" w:fill="auto"/>
            <w:noWrap/>
            <w:vAlign w:val="bottom"/>
          </w:tcPr>
          <w:p w14:paraId="374A4477" w14:textId="706E9181" w:rsidR="00977D4E" w:rsidRPr="00FC6DF5" w:rsidRDefault="00977D4E"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0,0000757</w:t>
            </w:r>
          </w:p>
        </w:tc>
      </w:tr>
      <w:tr w:rsidR="001A432F" w:rsidRPr="00FC6DF5" w14:paraId="0F1B1BE7" w14:textId="77777777" w:rsidTr="00DD5CA1">
        <w:trPr>
          <w:trHeight w:val="70"/>
          <w:jc w:val="center"/>
        </w:trPr>
        <w:tc>
          <w:tcPr>
            <w:tcW w:w="206" w:type="pct"/>
          </w:tcPr>
          <w:p w14:paraId="31891A10" w14:textId="77777777" w:rsidR="00977D4E" w:rsidRPr="00FC6DF5" w:rsidRDefault="00977D4E">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792EC3B0" w14:textId="7CEA54DE" w:rsidR="00977D4E" w:rsidRPr="00FC6DF5" w:rsidRDefault="00977D4E" w:rsidP="00977D4E">
            <w:pPr>
              <w:spacing w:after="0" w:line="276" w:lineRule="auto"/>
              <w:rPr>
                <w:rFonts w:ascii="Century Gothic" w:hAnsi="Century Gothic" w:cs="Arial"/>
                <w:sz w:val="14"/>
                <w:szCs w:val="14"/>
              </w:rPr>
            </w:pPr>
            <w:r w:rsidRPr="00FC6DF5">
              <w:rPr>
                <w:rFonts w:ascii="Century Gothic" w:hAnsi="Century Gothic" w:cs="Arial"/>
                <w:sz w:val="14"/>
                <w:szCs w:val="14"/>
              </w:rPr>
              <w:t>Benzo(a)piren</w:t>
            </w:r>
          </w:p>
        </w:tc>
        <w:tc>
          <w:tcPr>
            <w:tcW w:w="626" w:type="pct"/>
            <w:shd w:val="clear" w:color="auto" w:fill="auto"/>
            <w:noWrap/>
            <w:vAlign w:val="center"/>
          </w:tcPr>
          <w:p w14:paraId="1216283B" w14:textId="3DF43DBB" w:rsidR="00977D4E" w:rsidRPr="00FC6DF5" w:rsidRDefault="00977D4E" w:rsidP="00977D4E">
            <w:pPr>
              <w:spacing w:after="0" w:line="276" w:lineRule="auto"/>
              <w:jc w:val="center"/>
              <w:rPr>
                <w:rFonts w:ascii="Century Gothic" w:hAnsi="Century Gothic" w:cs="Arial"/>
                <w:sz w:val="14"/>
                <w:szCs w:val="14"/>
              </w:rPr>
            </w:pPr>
            <w:r w:rsidRPr="00FC6DF5">
              <w:rPr>
                <w:rFonts w:ascii="Century Gothic" w:hAnsi="Century Gothic" w:cs="Arial"/>
                <w:sz w:val="14"/>
                <w:szCs w:val="14"/>
              </w:rPr>
              <w:t>8 × 10-</w:t>
            </w:r>
            <w:r w:rsidRPr="00FC6DF5">
              <w:rPr>
                <w:rFonts w:ascii="Century Gothic" w:hAnsi="Century Gothic" w:cs="Arial"/>
                <w:sz w:val="14"/>
                <w:szCs w:val="14"/>
                <w:vertAlign w:val="superscript"/>
              </w:rPr>
              <w:t>7</w:t>
            </w:r>
          </w:p>
        </w:tc>
        <w:tc>
          <w:tcPr>
            <w:tcW w:w="622" w:type="pct"/>
            <w:shd w:val="clear" w:color="auto" w:fill="auto"/>
            <w:noWrap/>
            <w:vAlign w:val="bottom"/>
          </w:tcPr>
          <w:p w14:paraId="77122B7C" w14:textId="5AD3440B" w:rsidR="00977D4E" w:rsidRPr="00FC6DF5" w:rsidRDefault="0057054D" w:rsidP="00977D4E">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0,00000000015</w:t>
            </w:r>
          </w:p>
        </w:tc>
      </w:tr>
    </w:tbl>
    <w:p w14:paraId="19C68353" w14:textId="3C5C2F2A" w:rsidR="00E70795" w:rsidRPr="00FC6DF5" w:rsidRDefault="002676D2" w:rsidP="002676D2">
      <w:pPr>
        <w:autoSpaceDE w:val="0"/>
        <w:autoSpaceDN w:val="0"/>
        <w:adjustRightInd w:val="0"/>
        <w:spacing w:after="0" w:line="276" w:lineRule="auto"/>
        <w:jc w:val="both"/>
        <w:rPr>
          <w:rFonts w:ascii="Century Gothic" w:hAnsi="Century Gothic" w:cs="Times New Roman"/>
          <w:i/>
          <w:iCs/>
          <w:sz w:val="14"/>
          <w:szCs w:val="14"/>
        </w:rPr>
      </w:pPr>
      <w:r w:rsidRPr="00FC6DF5">
        <w:rPr>
          <w:rFonts w:ascii="Century Gothic" w:hAnsi="Century Gothic" w:cs="Times New Roman"/>
          <w:i/>
          <w:iCs/>
          <w:sz w:val="14"/>
          <w:szCs w:val="14"/>
        </w:rPr>
        <w:t>Gaz płynny LPG - propan i butan skroplone, wykorzystywany jako paliwo napędowe lub do celów grzewczych 47 300 kJ/kg</w:t>
      </w:r>
      <w:r w:rsidR="00B948BD" w:rsidRPr="00FC6DF5">
        <w:rPr>
          <w:rFonts w:ascii="Century Gothic" w:hAnsi="Century Gothic" w:cs="Times New Roman"/>
          <w:i/>
          <w:iCs/>
          <w:sz w:val="14"/>
          <w:szCs w:val="14"/>
        </w:rPr>
        <w:t>, przyjęta gęstość do obliczeń: 0,546 kg/dm</w:t>
      </w:r>
      <w:r w:rsidR="00B948BD" w:rsidRPr="00FC6DF5">
        <w:rPr>
          <w:rFonts w:ascii="Century Gothic" w:hAnsi="Century Gothic" w:cs="Times New Roman"/>
          <w:i/>
          <w:iCs/>
          <w:sz w:val="14"/>
          <w:szCs w:val="14"/>
          <w:vertAlign w:val="superscript"/>
        </w:rPr>
        <w:t>3</w:t>
      </w:r>
    </w:p>
    <w:p w14:paraId="41577D59" w14:textId="65518FE3" w:rsidR="00E4783D" w:rsidRPr="00FC6DF5" w:rsidRDefault="00E4783D" w:rsidP="00E4783D">
      <w:pPr>
        <w:pStyle w:val="Legenda"/>
        <w:spacing w:before="240" w:after="0" w:line="276" w:lineRule="auto"/>
        <w:jc w:val="both"/>
        <w:rPr>
          <w:rFonts w:ascii="Century Gothic" w:hAnsi="Century Gothic" w:cs="Times New Roman"/>
          <w:i w:val="0"/>
          <w:iCs w:val="0"/>
          <w:color w:val="auto"/>
          <w:sz w:val="16"/>
          <w:szCs w:val="16"/>
        </w:rPr>
      </w:pPr>
      <w:bookmarkStart w:id="132" w:name="_Toc14845600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0746E4" w:rsidRPr="00FC6DF5">
        <w:rPr>
          <w:rFonts w:ascii="Century Gothic" w:hAnsi="Century Gothic"/>
          <w:i w:val="0"/>
          <w:iCs w:val="0"/>
          <w:color w:val="auto"/>
          <w:sz w:val="16"/>
          <w:szCs w:val="16"/>
        </w:rPr>
        <w:t>Spalarnie, dopalacze, pochodnie – paliwo gazowe</w:t>
      </w:r>
      <w:r w:rsidRPr="00FC6DF5">
        <w:rPr>
          <w:rStyle w:val="Odwoanieprzypisudolnego"/>
          <w:rFonts w:ascii="Century Gothic" w:hAnsi="Century Gothic"/>
          <w:i w:val="0"/>
          <w:iCs w:val="0"/>
          <w:color w:val="auto"/>
          <w:sz w:val="16"/>
          <w:szCs w:val="16"/>
        </w:rPr>
        <w:footnoteReference w:id="22"/>
      </w:r>
      <w:bookmarkEnd w:id="1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36"/>
        <w:gridCol w:w="3624"/>
      </w:tblGrid>
      <w:tr w:rsidR="001A432F" w:rsidRPr="00FC6DF5" w14:paraId="7796AB89" w14:textId="77777777" w:rsidTr="00E4783D">
        <w:tc>
          <w:tcPr>
            <w:tcW w:w="3000" w:type="pct"/>
            <w:shd w:val="clear" w:color="auto" w:fill="F2F2F2" w:themeFill="background1" w:themeFillShade="F2"/>
            <w:vAlign w:val="center"/>
            <w:hideMark/>
          </w:tcPr>
          <w:p w14:paraId="202CBCF9" w14:textId="77777777" w:rsidR="00E4783D" w:rsidRPr="00FC6DF5" w:rsidRDefault="00E4783D" w:rsidP="00E4783D">
            <w:pPr>
              <w:spacing w:after="0" w:line="276" w:lineRule="auto"/>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Zakres frakcji</w:t>
            </w:r>
          </w:p>
        </w:tc>
        <w:tc>
          <w:tcPr>
            <w:tcW w:w="2000" w:type="pct"/>
            <w:shd w:val="clear" w:color="auto" w:fill="F2F2F2" w:themeFill="background1" w:themeFillShade="F2"/>
            <w:vAlign w:val="center"/>
            <w:hideMark/>
          </w:tcPr>
          <w:p w14:paraId="6F5A55B3" w14:textId="77777777" w:rsidR="00E4783D" w:rsidRPr="00FC6DF5" w:rsidRDefault="00E4783D" w:rsidP="00E4783D">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Udział, %</w:t>
            </w:r>
          </w:p>
        </w:tc>
      </w:tr>
      <w:tr w:rsidR="001A432F" w:rsidRPr="00FC6DF5" w14:paraId="2942CAFF" w14:textId="77777777" w:rsidTr="00E4783D">
        <w:tc>
          <w:tcPr>
            <w:tcW w:w="3000" w:type="pct"/>
            <w:vAlign w:val="center"/>
            <w:hideMark/>
          </w:tcPr>
          <w:p w14:paraId="6A3F9C2E" w14:textId="77777777" w:rsidR="00E4783D" w:rsidRPr="00FC6DF5" w:rsidRDefault="00E4783D" w:rsidP="00E4783D">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do 2,5 µm</w:t>
            </w:r>
          </w:p>
        </w:tc>
        <w:tc>
          <w:tcPr>
            <w:tcW w:w="2000" w:type="pct"/>
            <w:vAlign w:val="center"/>
            <w:hideMark/>
          </w:tcPr>
          <w:p w14:paraId="255782D4" w14:textId="77777777" w:rsidR="00E4783D" w:rsidRPr="00FC6DF5" w:rsidRDefault="00E4783D" w:rsidP="00E4783D">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100</w:t>
            </w:r>
          </w:p>
        </w:tc>
      </w:tr>
      <w:tr w:rsidR="001A432F" w:rsidRPr="00FC6DF5" w14:paraId="7C419A5D" w14:textId="77777777" w:rsidTr="00E4783D">
        <w:tc>
          <w:tcPr>
            <w:tcW w:w="3000" w:type="pct"/>
            <w:vAlign w:val="center"/>
            <w:hideMark/>
          </w:tcPr>
          <w:p w14:paraId="02725329" w14:textId="77777777" w:rsidR="00E4783D" w:rsidRPr="00FC6DF5" w:rsidRDefault="00E4783D" w:rsidP="00E4783D">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2,5 do 10 µm</w:t>
            </w:r>
          </w:p>
        </w:tc>
        <w:tc>
          <w:tcPr>
            <w:tcW w:w="2000" w:type="pct"/>
            <w:vAlign w:val="center"/>
            <w:hideMark/>
          </w:tcPr>
          <w:p w14:paraId="76ECFA0C" w14:textId="77777777" w:rsidR="00E4783D" w:rsidRPr="00FC6DF5" w:rsidRDefault="00E4783D" w:rsidP="00E4783D">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0</w:t>
            </w:r>
          </w:p>
        </w:tc>
      </w:tr>
      <w:tr w:rsidR="001A432F" w:rsidRPr="00FC6DF5" w14:paraId="7DC8256F" w14:textId="77777777" w:rsidTr="00E4783D">
        <w:tc>
          <w:tcPr>
            <w:tcW w:w="3000" w:type="pct"/>
            <w:vAlign w:val="center"/>
            <w:hideMark/>
          </w:tcPr>
          <w:p w14:paraId="7BCBEA3A" w14:textId="77777777" w:rsidR="00E4783D" w:rsidRPr="00FC6DF5" w:rsidRDefault="00E4783D" w:rsidP="00E4783D">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10 µm</w:t>
            </w:r>
          </w:p>
        </w:tc>
        <w:tc>
          <w:tcPr>
            <w:tcW w:w="2000" w:type="pct"/>
            <w:vAlign w:val="center"/>
            <w:hideMark/>
          </w:tcPr>
          <w:p w14:paraId="58E5AA6E" w14:textId="77777777" w:rsidR="00E4783D" w:rsidRPr="00FC6DF5" w:rsidRDefault="00E4783D" w:rsidP="00E4783D">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0</w:t>
            </w:r>
          </w:p>
        </w:tc>
      </w:tr>
    </w:tbl>
    <w:p w14:paraId="2BB04A24" w14:textId="54434007" w:rsidR="00B948BD" w:rsidRPr="00FC6DF5" w:rsidRDefault="00B948BD" w:rsidP="00E4783D">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Założenia:</w:t>
      </w:r>
    </w:p>
    <w:p w14:paraId="38C45060" w14:textId="20A533F8" w:rsidR="00E70795" w:rsidRPr="00FC6DF5" w:rsidRDefault="00B948BD">
      <w:pPr>
        <w:pStyle w:val="Akapitzlist"/>
        <w:numPr>
          <w:ilvl w:val="0"/>
          <w:numId w:val="227"/>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ilość pojazdów przeznaczonych do demontażu wyposażonych w zbiornik LPG (nieopróżniony): 1500 szt.</w:t>
      </w:r>
    </w:p>
    <w:p w14:paraId="0C2A1B85" w14:textId="127D7930" w:rsidR="00B948BD" w:rsidRPr="00FC6DF5" w:rsidRDefault="00B948BD">
      <w:pPr>
        <w:pStyle w:val="Akapitzlist"/>
        <w:numPr>
          <w:ilvl w:val="0"/>
          <w:numId w:val="227"/>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ilość substancji znajdującej się w jednym nieopróżnionym zbiorniku, ok. 3 dm</w:t>
      </w:r>
      <w:r w:rsidRPr="00FC6DF5">
        <w:rPr>
          <w:rFonts w:ascii="Century Gothic" w:hAnsi="Century Gothic" w:cs="Times New Roman"/>
          <w:sz w:val="16"/>
          <w:szCs w:val="16"/>
          <w:vertAlign w:val="superscript"/>
        </w:rPr>
        <w:t>3</w:t>
      </w:r>
    </w:p>
    <w:p w14:paraId="560EB5AA" w14:textId="77ECCAEF" w:rsidR="00B948BD" w:rsidRPr="00FC6DF5" w:rsidRDefault="00B948BD">
      <w:pPr>
        <w:pStyle w:val="Akapitzlist"/>
        <w:numPr>
          <w:ilvl w:val="0"/>
          <w:numId w:val="227"/>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łączna szacowana ilość substancji </w:t>
      </w:r>
      <w:r w:rsidR="00362676" w:rsidRPr="00FC6DF5">
        <w:rPr>
          <w:rFonts w:ascii="Century Gothic" w:hAnsi="Century Gothic" w:cs="Times New Roman"/>
          <w:sz w:val="16"/>
          <w:szCs w:val="16"/>
        </w:rPr>
        <w:t>konieczna</w:t>
      </w:r>
      <w:r w:rsidRPr="00FC6DF5">
        <w:rPr>
          <w:rFonts w:ascii="Century Gothic" w:hAnsi="Century Gothic" w:cs="Times New Roman"/>
          <w:sz w:val="16"/>
          <w:szCs w:val="16"/>
        </w:rPr>
        <w:t xml:space="preserve"> do dopalenia</w:t>
      </w:r>
      <w:r w:rsidR="00362676" w:rsidRPr="00FC6DF5">
        <w:rPr>
          <w:rFonts w:ascii="Century Gothic" w:hAnsi="Century Gothic" w:cs="Times New Roman"/>
          <w:sz w:val="16"/>
          <w:szCs w:val="16"/>
        </w:rPr>
        <w:t>: 50% z uwagi na wykorzystywania przez urządzenie odsysające odzyskanego paliwa na potrzeby własne, ok. 1,23 Mg</w:t>
      </w:r>
    </w:p>
    <w:p w14:paraId="59F6DF5D" w14:textId="20A31C3F" w:rsidR="00B21983" w:rsidRPr="00FC6DF5" w:rsidRDefault="00B21983">
      <w:pPr>
        <w:pStyle w:val="Akapitzlist"/>
        <w:numPr>
          <w:ilvl w:val="0"/>
          <w:numId w:val="227"/>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zakładane spalanie na godz. pracy: 0,004 Mg gazu LPG</w:t>
      </w:r>
    </w:p>
    <w:p w14:paraId="2AE49557" w14:textId="25C0D309" w:rsidR="00B21983" w:rsidRPr="00FC6DF5" w:rsidRDefault="00B21983">
      <w:pPr>
        <w:pStyle w:val="Akapitzlist"/>
        <w:numPr>
          <w:ilvl w:val="0"/>
          <w:numId w:val="227"/>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łączna ilość godzin pracy w ciągu roku: ok. 307</w:t>
      </w:r>
    </w:p>
    <w:p w14:paraId="6B1487A6" w14:textId="77777777" w:rsidR="003E3E9D" w:rsidRPr="00FC6DF5" w:rsidRDefault="003E3E9D" w:rsidP="005366DB">
      <w:pPr>
        <w:pStyle w:val="Akapitzlist"/>
        <w:autoSpaceDE w:val="0"/>
        <w:autoSpaceDN w:val="0"/>
        <w:adjustRightInd w:val="0"/>
        <w:spacing w:before="240" w:after="0" w:line="276" w:lineRule="auto"/>
        <w:jc w:val="both"/>
        <w:rPr>
          <w:rFonts w:ascii="Century Gothic" w:hAnsi="Century Gothic" w:cs="Times New Roman"/>
          <w:sz w:val="16"/>
          <w:szCs w:val="16"/>
        </w:rPr>
      </w:pPr>
    </w:p>
    <w:bookmarkEnd w:id="129"/>
    <w:bookmarkEnd w:id="130"/>
    <w:p w14:paraId="58E3E116" w14:textId="3D494BCA" w:rsidR="009B67DA" w:rsidRPr="00FC6DF5" w:rsidRDefault="009B67DA" w:rsidP="005366DB">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 xml:space="preserve">2.3.5.2.2. EMISJA </w:t>
      </w:r>
      <w:r w:rsidRPr="00FC6DF5">
        <w:rPr>
          <w:rFonts w:ascii="Century Gothic" w:hAnsi="Century Gothic" w:cs="Times New Roman"/>
          <w:b/>
          <w:color w:val="auto"/>
          <w:sz w:val="20"/>
          <w:szCs w:val="20"/>
        </w:rPr>
        <w:t>ZORGANIZOWANA POCHODZĄCA Z ISTNIEJĄCYCH ŹRÓDEŁ GRZEWCZYCH</w:t>
      </w:r>
    </w:p>
    <w:p w14:paraId="00E9526E" w14:textId="4078DC8A" w:rsidR="000769F9" w:rsidRPr="00FC6DF5" w:rsidRDefault="00CE1FD6" w:rsidP="005366DB">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Ogrzewanie istniejących pomieszczeń, realizowane </w:t>
      </w:r>
      <w:r w:rsidR="000769F9" w:rsidRPr="00FC6DF5">
        <w:rPr>
          <w:rFonts w:ascii="Century Gothic" w:hAnsi="Century Gothic" w:cs="Times New Roman"/>
          <w:sz w:val="16"/>
          <w:szCs w:val="16"/>
        </w:rPr>
        <w:t>jest z wykorzystaniem kotła na olej opałowy lub kotła na gaz drzewny (holzgaz)</w:t>
      </w:r>
      <w:r w:rsidR="003E3E9D" w:rsidRPr="00FC6DF5">
        <w:rPr>
          <w:rFonts w:ascii="Century Gothic" w:hAnsi="Century Gothic" w:cs="Times New Roman"/>
          <w:sz w:val="16"/>
          <w:szCs w:val="16"/>
        </w:rPr>
        <w:t>. Łączny czas emisji w okresie roku dla obu kotłów, przyjęto do 6 000 godzin pracy. Moc poszczególnych kotłów kształtuje się na poziomie ok. 50 kW.</w:t>
      </w:r>
    </w:p>
    <w:p w14:paraId="30C27B2A" w14:textId="6029F85B" w:rsidR="003E3E9D" w:rsidRPr="00FC6DF5" w:rsidRDefault="003E3E9D" w:rsidP="005366DB">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powyższym, w oparciu o opracowanie „Wskaźniki emisji zanieczyszczeń ze spalania paliw dla źródeł </w:t>
      </w:r>
      <w:r w:rsidRPr="00FC6DF5">
        <w:rPr>
          <w:rFonts w:ascii="Century Gothic" w:hAnsi="Century Gothic" w:cs="Times New Roman"/>
          <w:sz w:val="16"/>
          <w:szCs w:val="16"/>
        </w:rPr>
        <w:br/>
        <w:t xml:space="preserve">o nominalnej mocy cieplnej do 5 MW, zastosowane do automatycznego wyliczenia emisji w raporcie do Krajowej bazy za rok 2022”, Warszawa styczeń 2023 dla przedmiotowego emitora przyjęto wskaźniki emisyjności dla paliw ciekłych (olej opałowy lekki) oraz paliw </w:t>
      </w:r>
      <w:r w:rsidR="009D42AA" w:rsidRPr="00FC6DF5">
        <w:rPr>
          <w:rFonts w:ascii="Century Gothic" w:hAnsi="Century Gothic" w:cs="Times New Roman"/>
          <w:sz w:val="16"/>
          <w:szCs w:val="16"/>
        </w:rPr>
        <w:t>gazowych</w:t>
      </w:r>
      <w:r w:rsidRPr="00FC6DF5">
        <w:rPr>
          <w:rFonts w:ascii="Century Gothic" w:hAnsi="Century Gothic" w:cs="Times New Roman"/>
          <w:sz w:val="16"/>
          <w:szCs w:val="16"/>
        </w:rPr>
        <w:t xml:space="preserve"> (</w:t>
      </w:r>
      <w:r w:rsidR="009D42AA" w:rsidRPr="00FC6DF5">
        <w:rPr>
          <w:rFonts w:ascii="Century Gothic" w:hAnsi="Century Gothic" w:cs="Times New Roman"/>
          <w:sz w:val="16"/>
          <w:szCs w:val="16"/>
        </w:rPr>
        <w:t>biogaz</w:t>
      </w:r>
      <w:r w:rsidRPr="00FC6DF5">
        <w:rPr>
          <w:rFonts w:ascii="Century Gothic" w:hAnsi="Century Gothic" w:cs="Times New Roman"/>
          <w:sz w:val="16"/>
          <w:szCs w:val="16"/>
        </w:rPr>
        <w:t>)</w:t>
      </w:r>
      <w:r w:rsidR="00A671EC" w:rsidRPr="00FC6DF5">
        <w:rPr>
          <w:rFonts w:ascii="Century Gothic" w:hAnsi="Century Gothic" w:cs="Times New Roman"/>
          <w:sz w:val="16"/>
          <w:szCs w:val="16"/>
        </w:rPr>
        <w:t>. Biopaliwem gazowym jest biogaz uzyskiwany w procesie biologicznej degradacji biomasy oraz tzw. „holzgaz”  z rozkładu termicznego biomasy przy niedoborze tlenu. Kotły C.O na tzw "holzgas" czyli gaz drzewny są alternatywą dla kotłów węglowych lub na eko groszek – jako zdecydowanie bardziej ekologiczne (5 klasa). Spalanie drzewa odbywa się poprzez proces pirolizy czyli dwustopniowego.</w:t>
      </w:r>
    </w:p>
    <w:p w14:paraId="2BE5195C" w14:textId="77777777" w:rsidR="00D97284" w:rsidRPr="00FC6DF5" w:rsidRDefault="00D97284" w:rsidP="005366DB">
      <w:pPr>
        <w:autoSpaceDE w:val="0"/>
        <w:autoSpaceDN w:val="0"/>
        <w:adjustRightInd w:val="0"/>
        <w:spacing w:before="240" w:line="276" w:lineRule="auto"/>
        <w:jc w:val="both"/>
        <w:rPr>
          <w:rFonts w:ascii="Century Gothic" w:hAnsi="Century Gothic" w:cs="Times New Roman"/>
          <w:sz w:val="16"/>
          <w:szCs w:val="16"/>
        </w:rPr>
      </w:pPr>
    </w:p>
    <w:p w14:paraId="71F7D84B" w14:textId="77777777" w:rsidR="00CF4DD8" w:rsidRPr="00FC6DF5" w:rsidRDefault="00CF4DD8" w:rsidP="005366DB">
      <w:pPr>
        <w:pStyle w:val="Legenda"/>
        <w:spacing w:after="0" w:line="276" w:lineRule="auto"/>
        <w:rPr>
          <w:rFonts w:ascii="Century Gothic" w:hAnsi="Century Gothic"/>
          <w:i w:val="0"/>
          <w:iCs w:val="0"/>
          <w:color w:val="auto"/>
          <w:sz w:val="16"/>
          <w:szCs w:val="16"/>
        </w:rPr>
      </w:pPr>
    </w:p>
    <w:p w14:paraId="290B41BA" w14:textId="26A5FE17" w:rsidR="003E3E9D" w:rsidRPr="00FC6DF5" w:rsidRDefault="003E3E9D" w:rsidP="005366DB">
      <w:pPr>
        <w:pStyle w:val="Legenda"/>
        <w:spacing w:after="0" w:line="276" w:lineRule="auto"/>
        <w:rPr>
          <w:rFonts w:ascii="Century Gothic" w:hAnsi="Century Gothic" w:cs="Times New Roman"/>
          <w:i w:val="0"/>
          <w:iCs w:val="0"/>
          <w:color w:val="auto"/>
          <w:sz w:val="16"/>
          <w:szCs w:val="16"/>
        </w:rPr>
      </w:pPr>
      <w:bookmarkStart w:id="133" w:name="_Toc148456002"/>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49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Wskaźniki emisji – olej opałowy lekki</w:t>
      </w:r>
      <w:bookmarkEnd w:id="1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
        <w:gridCol w:w="6425"/>
        <w:gridCol w:w="1134"/>
        <w:gridCol w:w="1127"/>
      </w:tblGrid>
      <w:tr w:rsidR="001A432F" w:rsidRPr="00FC6DF5" w14:paraId="59202A87" w14:textId="77777777" w:rsidTr="003A7B7A">
        <w:trPr>
          <w:trHeight w:val="70"/>
          <w:jc w:val="center"/>
        </w:trPr>
        <w:tc>
          <w:tcPr>
            <w:tcW w:w="206" w:type="pct"/>
            <w:vMerge w:val="restart"/>
            <w:shd w:val="clear" w:color="auto" w:fill="F2F2F2"/>
            <w:vAlign w:val="center"/>
          </w:tcPr>
          <w:p w14:paraId="7CB16BC6" w14:textId="77777777" w:rsidR="003E3E9D" w:rsidRPr="00FC6DF5" w:rsidRDefault="003E3E9D"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3546" w:type="pct"/>
            <w:vMerge w:val="restart"/>
            <w:shd w:val="clear" w:color="auto" w:fill="F2F2F2"/>
            <w:vAlign w:val="center"/>
            <w:hideMark/>
          </w:tcPr>
          <w:p w14:paraId="3D80983F" w14:textId="77777777" w:rsidR="003E3E9D" w:rsidRPr="00FC6DF5" w:rsidRDefault="003E3E9D"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Zanieczyszczenie</w:t>
            </w:r>
          </w:p>
        </w:tc>
        <w:tc>
          <w:tcPr>
            <w:tcW w:w="626" w:type="pct"/>
            <w:vMerge w:val="restart"/>
            <w:shd w:val="clear" w:color="auto" w:fill="F2F2F2"/>
            <w:vAlign w:val="center"/>
            <w:hideMark/>
          </w:tcPr>
          <w:p w14:paraId="095D728B" w14:textId="77777777" w:rsidR="003E3E9D" w:rsidRPr="00FC6DF5" w:rsidRDefault="003E3E9D"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We, [g/GJ]</w:t>
            </w:r>
          </w:p>
        </w:tc>
        <w:tc>
          <w:tcPr>
            <w:tcW w:w="622" w:type="pct"/>
            <w:shd w:val="clear" w:color="auto" w:fill="F2F2F2"/>
            <w:vAlign w:val="center"/>
            <w:hideMark/>
          </w:tcPr>
          <w:p w14:paraId="6100072D" w14:textId="77777777" w:rsidR="003E3E9D" w:rsidRPr="00FC6DF5" w:rsidRDefault="003E3E9D"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Emisja</w:t>
            </w:r>
          </w:p>
        </w:tc>
      </w:tr>
      <w:tr w:rsidR="001A432F" w:rsidRPr="00FC6DF5" w14:paraId="4BBF2504" w14:textId="77777777" w:rsidTr="003A7B7A">
        <w:trPr>
          <w:trHeight w:val="171"/>
          <w:jc w:val="center"/>
        </w:trPr>
        <w:tc>
          <w:tcPr>
            <w:tcW w:w="206" w:type="pct"/>
            <w:vMerge/>
          </w:tcPr>
          <w:p w14:paraId="420C6D70" w14:textId="77777777" w:rsidR="003E3E9D" w:rsidRPr="00FC6DF5" w:rsidRDefault="003E3E9D" w:rsidP="005366DB">
            <w:pPr>
              <w:spacing w:after="0" w:line="276" w:lineRule="auto"/>
              <w:jc w:val="center"/>
              <w:rPr>
                <w:rFonts w:ascii="Century Gothic" w:hAnsi="Century Gothic" w:cs="Arial"/>
                <w:b/>
                <w:bCs/>
                <w:sz w:val="14"/>
                <w:szCs w:val="14"/>
              </w:rPr>
            </w:pPr>
          </w:p>
        </w:tc>
        <w:tc>
          <w:tcPr>
            <w:tcW w:w="3546" w:type="pct"/>
            <w:vMerge/>
            <w:vAlign w:val="center"/>
            <w:hideMark/>
          </w:tcPr>
          <w:p w14:paraId="71CF26D8" w14:textId="77777777" w:rsidR="003E3E9D" w:rsidRPr="00FC6DF5" w:rsidRDefault="003E3E9D" w:rsidP="005366DB">
            <w:pPr>
              <w:spacing w:after="0" w:line="276" w:lineRule="auto"/>
              <w:jc w:val="center"/>
              <w:rPr>
                <w:rFonts w:ascii="Century Gothic" w:hAnsi="Century Gothic" w:cs="Arial"/>
                <w:b/>
                <w:bCs/>
                <w:sz w:val="14"/>
                <w:szCs w:val="14"/>
              </w:rPr>
            </w:pPr>
          </w:p>
        </w:tc>
        <w:tc>
          <w:tcPr>
            <w:tcW w:w="626" w:type="pct"/>
            <w:vMerge/>
            <w:vAlign w:val="center"/>
            <w:hideMark/>
          </w:tcPr>
          <w:p w14:paraId="33121F69" w14:textId="77777777" w:rsidR="003E3E9D" w:rsidRPr="00FC6DF5" w:rsidRDefault="003E3E9D" w:rsidP="005366DB">
            <w:pPr>
              <w:spacing w:after="0" w:line="276" w:lineRule="auto"/>
              <w:jc w:val="center"/>
              <w:rPr>
                <w:rFonts w:ascii="Century Gothic" w:hAnsi="Century Gothic" w:cs="Arial"/>
                <w:b/>
                <w:bCs/>
                <w:sz w:val="14"/>
                <w:szCs w:val="14"/>
              </w:rPr>
            </w:pPr>
          </w:p>
        </w:tc>
        <w:tc>
          <w:tcPr>
            <w:tcW w:w="622" w:type="pct"/>
            <w:shd w:val="clear" w:color="000000" w:fill="F2F2F2"/>
            <w:vAlign w:val="center"/>
            <w:hideMark/>
          </w:tcPr>
          <w:p w14:paraId="594BCB32" w14:textId="77777777" w:rsidR="003E3E9D" w:rsidRPr="00FC6DF5" w:rsidRDefault="003E3E9D"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Ehmax, [kg/h]</w:t>
            </w:r>
          </w:p>
        </w:tc>
      </w:tr>
      <w:tr w:rsidR="001A432F" w:rsidRPr="00FC6DF5" w14:paraId="1889DC70" w14:textId="77777777" w:rsidTr="00CE46E2">
        <w:trPr>
          <w:trHeight w:val="70"/>
          <w:jc w:val="center"/>
        </w:trPr>
        <w:tc>
          <w:tcPr>
            <w:tcW w:w="206" w:type="pct"/>
          </w:tcPr>
          <w:p w14:paraId="7EFBDAD9"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1F07B337"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całkowity</w:t>
            </w:r>
          </w:p>
        </w:tc>
        <w:tc>
          <w:tcPr>
            <w:tcW w:w="626" w:type="pct"/>
            <w:shd w:val="clear" w:color="auto" w:fill="auto"/>
            <w:noWrap/>
            <w:vAlign w:val="center"/>
          </w:tcPr>
          <w:p w14:paraId="05730C8A" w14:textId="3F4F8180"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2</w:t>
            </w:r>
          </w:p>
        </w:tc>
        <w:tc>
          <w:tcPr>
            <w:tcW w:w="622" w:type="pct"/>
            <w:shd w:val="clear" w:color="auto" w:fill="auto"/>
            <w:noWrap/>
            <w:vAlign w:val="bottom"/>
          </w:tcPr>
          <w:p w14:paraId="29B4CF85" w14:textId="1531B15C"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0,0003655</w:t>
            </w:r>
          </w:p>
        </w:tc>
      </w:tr>
      <w:tr w:rsidR="001A432F" w:rsidRPr="00FC6DF5" w14:paraId="413A1B49" w14:textId="77777777" w:rsidTr="00CE46E2">
        <w:trPr>
          <w:trHeight w:val="70"/>
          <w:jc w:val="center"/>
        </w:trPr>
        <w:tc>
          <w:tcPr>
            <w:tcW w:w="206" w:type="pct"/>
          </w:tcPr>
          <w:p w14:paraId="7BDA7439"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06A9B01D"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PM10</w:t>
            </w:r>
          </w:p>
        </w:tc>
        <w:tc>
          <w:tcPr>
            <w:tcW w:w="626" w:type="pct"/>
            <w:shd w:val="clear" w:color="auto" w:fill="auto"/>
            <w:noWrap/>
            <w:vAlign w:val="center"/>
          </w:tcPr>
          <w:p w14:paraId="36D5F053" w14:textId="6827E291"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2</w:t>
            </w:r>
          </w:p>
        </w:tc>
        <w:tc>
          <w:tcPr>
            <w:tcW w:w="622" w:type="pct"/>
            <w:shd w:val="clear" w:color="auto" w:fill="auto"/>
            <w:noWrap/>
            <w:vAlign w:val="bottom"/>
          </w:tcPr>
          <w:p w14:paraId="487164F0" w14:textId="2E6DD61D"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0,0003655</w:t>
            </w:r>
          </w:p>
        </w:tc>
      </w:tr>
      <w:tr w:rsidR="001A432F" w:rsidRPr="00FC6DF5" w14:paraId="0F7BD08B" w14:textId="77777777" w:rsidTr="00CE46E2">
        <w:trPr>
          <w:trHeight w:val="70"/>
          <w:jc w:val="center"/>
        </w:trPr>
        <w:tc>
          <w:tcPr>
            <w:tcW w:w="206" w:type="pct"/>
          </w:tcPr>
          <w:p w14:paraId="6D35A006"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3D490496"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PM2,5</w:t>
            </w:r>
          </w:p>
        </w:tc>
        <w:tc>
          <w:tcPr>
            <w:tcW w:w="626" w:type="pct"/>
            <w:shd w:val="clear" w:color="auto" w:fill="auto"/>
            <w:noWrap/>
            <w:vAlign w:val="center"/>
          </w:tcPr>
          <w:p w14:paraId="3541B274" w14:textId="5D2BB110"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2</w:t>
            </w:r>
          </w:p>
        </w:tc>
        <w:tc>
          <w:tcPr>
            <w:tcW w:w="622" w:type="pct"/>
            <w:shd w:val="clear" w:color="auto" w:fill="auto"/>
            <w:noWrap/>
            <w:vAlign w:val="bottom"/>
          </w:tcPr>
          <w:p w14:paraId="3467DC51" w14:textId="46BBD925"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0,0003655</w:t>
            </w:r>
          </w:p>
        </w:tc>
      </w:tr>
      <w:tr w:rsidR="001A432F" w:rsidRPr="00FC6DF5" w14:paraId="2EC699D5" w14:textId="77777777" w:rsidTr="00CE46E2">
        <w:trPr>
          <w:trHeight w:val="70"/>
          <w:jc w:val="center"/>
        </w:trPr>
        <w:tc>
          <w:tcPr>
            <w:tcW w:w="206" w:type="pct"/>
          </w:tcPr>
          <w:p w14:paraId="1BFC120E"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304D6759"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Dwutlenek węgla (Ditlenek węgla CO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24828704" w14:textId="0E63AD8D"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72 480</w:t>
            </w:r>
          </w:p>
        </w:tc>
        <w:tc>
          <w:tcPr>
            <w:tcW w:w="622" w:type="pct"/>
            <w:shd w:val="clear" w:color="auto" w:fill="auto"/>
            <w:noWrap/>
            <w:vAlign w:val="bottom"/>
          </w:tcPr>
          <w:p w14:paraId="3E827B72" w14:textId="2F864CA4"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13,2457200</w:t>
            </w:r>
          </w:p>
        </w:tc>
      </w:tr>
      <w:tr w:rsidR="001A432F" w:rsidRPr="00FC6DF5" w14:paraId="6910C7B3" w14:textId="77777777" w:rsidTr="00CE46E2">
        <w:trPr>
          <w:trHeight w:val="70"/>
          <w:jc w:val="center"/>
        </w:trPr>
        <w:tc>
          <w:tcPr>
            <w:tcW w:w="206" w:type="pct"/>
          </w:tcPr>
          <w:p w14:paraId="14085CEB"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1FE1635D"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Tlenek węgla (CO)</w:t>
            </w:r>
          </w:p>
        </w:tc>
        <w:tc>
          <w:tcPr>
            <w:tcW w:w="626" w:type="pct"/>
            <w:shd w:val="clear" w:color="auto" w:fill="auto"/>
            <w:noWrap/>
            <w:vAlign w:val="center"/>
          </w:tcPr>
          <w:p w14:paraId="24AD9EE9" w14:textId="2EA6271B"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30</w:t>
            </w:r>
          </w:p>
        </w:tc>
        <w:tc>
          <w:tcPr>
            <w:tcW w:w="622" w:type="pct"/>
            <w:shd w:val="clear" w:color="auto" w:fill="auto"/>
            <w:noWrap/>
            <w:vAlign w:val="bottom"/>
          </w:tcPr>
          <w:p w14:paraId="33B605FF" w14:textId="4E36EE25"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0,0054825</w:t>
            </w:r>
          </w:p>
        </w:tc>
      </w:tr>
      <w:tr w:rsidR="001A432F" w:rsidRPr="00FC6DF5" w14:paraId="79146322" w14:textId="77777777" w:rsidTr="00CE46E2">
        <w:trPr>
          <w:trHeight w:val="70"/>
          <w:jc w:val="center"/>
        </w:trPr>
        <w:tc>
          <w:tcPr>
            <w:tcW w:w="206" w:type="pct"/>
          </w:tcPr>
          <w:p w14:paraId="43CA037B"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37F45D47"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Tlenki azotu (NO</w:t>
            </w:r>
            <w:r w:rsidRPr="00FC6DF5">
              <w:rPr>
                <w:rFonts w:ascii="Century Gothic" w:hAnsi="Century Gothic" w:cs="Arial"/>
                <w:sz w:val="14"/>
                <w:szCs w:val="14"/>
                <w:vertAlign w:val="subscript"/>
              </w:rPr>
              <w:t>x</w:t>
            </w:r>
            <w:r w:rsidRPr="00FC6DF5">
              <w:rPr>
                <w:rFonts w:ascii="Century Gothic" w:hAnsi="Century Gothic" w:cs="Arial"/>
                <w:sz w:val="14"/>
                <w:szCs w:val="14"/>
              </w:rPr>
              <w:t>/NO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34AB2D3B" w14:textId="22CB7EF0"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70</w:t>
            </w:r>
          </w:p>
        </w:tc>
        <w:tc>
          <w:tcPr>
            <w:tcW w:w="622" w:type="pct"/>
            <w:shd w:val="clear" w:color="auto" w:fill="auto"/>
            <w:noWrap/>
            <w:vAlign w:val="bottom"/>
          </w:tcPr>
          <w:p w14:paraId="25F3125E" w14:textId="2C5ACE9E"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0,0127925</w:t>
            </w:r>
          </w:p>
        </w:tc>
      </w:tr>
      <w:tr w:rsidR="001A432F" w:rsidRPr="00FC6DF5" w14:paraId="675349F7" w14:textId="77777777" w:rsidTr="00CE46E2">
        <w:trPr>
          <w:trHeight w:val="70"/>
          <w:jc w:val="center"/>
        </w:trPr>
        <w:tc>
          <w:tcPr>
            <w:tcW w:w="206" w:type="pct"/>
          </w:tcPr>
          <w:p w14:paraId="1E2BF807"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17D6F4F2"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Tlenki siarki (SO</w:t>
            </w:r>
            <w:r w:rsidRPr="00FC6DF5">
              <w:rPr>
                <w:rFonts w:ascii="Century Gothic" w:hAnsi="Century Gothic" w:cs="Arial"/>
                <w:sz w:val="14"/>
                <w:szCs w:val="14"/>
                <w:vertAlign w:val="subscript"/>
              </w:rPr>
              <w:t>x</w:t>
            </w:r>
            <w:r w:rsidRPr="00FC6DF5">
              <w:rPr>
                <w:rFonts w:ascii="Century Gothic" w:hAnsi="Century Gothic" w:cs="Arial"/>
                <w:sz w:val="14"/>
                <w:szCs w:val="14"/>
              </w:rPr>
              <w:t>/SO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2C7F9792" w14:textId="71DC661D"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80</w:t>
            </w:r>
          </w:p>
        </w:tc>
        <w:tc>
          <w:tcPr>
            <w:tcW w:w="622" w:type="pct"/>
            <w:shd w:val="clear" w:color="auto" w:fill="auto"/>
            <w:noWrap/>
            <w:vAlign w:val="bottom"/>
          </w:tcPr>
          <w:p w14:paraId="35E68399" w14:textId="32B560AF"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0,0146200</w:t>
            </w:r>
          </w:p>
        </w:tc>
      </w:tr>
      <w:tr w:rsidR="001A432F" w:rsidRPr="00FC6DF5" w14:paraId="24F9E17D" w14:textId="77777777" w:rsidTr="00CE46E2">
        <w:trPr>
          <w:trHeight w:val="70"/>
          <w:jc w:val="center"/>
        </w:trPr>
        <w:tc>
          <w:tcPr>
            <w:tcW w:w="206" w:type="pct"/>
          </w:tcPr>
          <w:p w14:paraId="01496A37" w14:textId="77777777" w:rsidR="00A671EC" w:rsidRPr="00FC6DF5" w:rsidRDefault="00A671EC">
            <w:pPr>
              <w:pStyle w:val="Akapitzlist"/>
              <w:numPr>
                <w:ilvl w:val="0"/>
                <w:numId w:val="228"/>
              </w:numPr>
              <w:spacing w:after="0" w:line="276" w:lineRule="auto"/>
              <w:rPr>
                <w:rFonts w:ascii="Century Gothic" w:hAnsi="Century Gothic" w:cs="Arial"/>
                <w:sz w:val="14"/>
                <w:szCs w:val="14"/>
              </w:rPr>
            </w:pPr>
          </w:p>
        </w:tc>
        <w:tc>
          <w:tcPr>
            <w:tcW w:w="3546" w:type="pct"/>
            <w:shd w:val="clear" w:color="auto" w:fill="auto"/>
            <w:noWrap/>
            <w:vAlign w:val="center"/>
          </w:tcPr>
          <w:p w14:paraId="787C7F84"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Benzo(a)piren</w:t>
            </w:r>
          </w:p>
        </w:tc>
        <w:tc>
          <w:tcPr>
            <w:tcW w:w="626" w:type="pct"/>
            <w:shd w:val="clear" w:color="auto" w:fill="auto"/>
            <w:noWrap/>
            <w:vAlign w:val="center"/>
          </w:tcPr>
          <w:p w14:paraId="5B34EC5B" w14:textId="195D8924"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0,0001</w:t>
            </w:r>
          </w:p>
        </w:tc>
        <w:tc>
          <w:tcPr>
            <w:tcW w:w="622" w:type="pct"/>
            <w:shd w:val="clear" w:color="auto" w:fill="auto"/>
            <w:noWrap/>
            <w:vAlign w:val="bottom"/>
          </w:tcPr>
          <w:p w14:paraId="185C38C0" w14:textId="734AF8E1"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0,000000018</w:t>
            </w:r>
          </w:p>
        </w:tc>
      </w:tr>
    </w:tbl>
    <w:p w14:paraId="40B6A8A4" w14:textId="47F9BE68" w:rsidR="00393435" w:rsidRPr="00FC6DF5" w:rsidRDefault="00393435" w:rsidP="005366DB">
      <w:pPr>
        <w:autoSpaceDE w:val="0"/>
        <w:autoSpaceDN w:val="0"/>
        <w:adjustRightInd w:val="0"/>
        <w:spacing w:after="0" w:line="276" w:lineRule="auto"/>
        <w:jc w:val="both"/>
        <w:rPr>
          <w:rFonts w:ascii="Century Gothic" w:hAnsi="Century Gothic" w:cs="Times New Roman"/>
          <w:i/>
          <w:iCs/>
          <w:sz w:val="14"/>
          <w:szCs w:val="14"/>
        </w:rPr>
      </w:pPr>
      <w:r w:rsidRPr="00FC6DF5">
        <w:rPr>
          <w:rFonts w:ascii="Century Gothic" w:hAnsi="Century Gothic" w:cs="Times New Roman"/>
          <w:i/>
          <w:iCs/>
          <w:sz w:val="14"/>
          <w:szCs w:val="14"/>
        </w:rPr>
        <w:t xml:space="preserve">Olej opałowy lekki 43 000 kJ/kg, </w:t>
      </w:r>
    </w:p>
    <w:p w14:paraId="5FECCF93" w14:textId="77777777" w:rsidR="00E4783D" w:rsidRPr="00FC6DF5" w:rsidRDefault="00E4783D" w:rsidP="005366DB">
      <w:pPr>
        <w:pStyle w:val="Legenda"/>
        <w:spacing w:after="0" w:line="276" w:lineRule="auto"/>
        <w:jc w:val="both"/>
        <w:rPr>
          <w:rFonts w:ascii="Century Gothic" w:hAnsi="Century Gothic"/>
          <w:i w:val="0"/>
          <w:iCs w:val="0"/>
          <w:color w:val="auto"/>
          <w:sz w:val="16"/>
          <w:szCs w:val="16"/>
        </w:rPr>
      </w:pPr>
    </w:p>
    <w:p w14:paraId="0D513D41" w14:textId="6F576198" w:rsidR="009D42AA" w:rsidRPr="00FC6DF5" w:rsidRDefault="009D42AA" w:rsidP="005366DB">
      <w:pPr>
        <w:pStyle w:val="Legenda"/>
        <w:spacing w:after="0" w:line="276" w:lineRule="auto"/>
        <w:jc w:val="both"/>
        <w:rPr>
          <w:rFonts w:ascii="Century Gothic" w:hAnsi="Century Gothic" w:cs="Times New Roman"/>
          <w:i w:val="0"/>
          <w:iCs w:val="0"/>
          <w:color w:val="auto"/>
          <w:sz w:val="16"/>
          <w:szCs w:val="16"/>
        </w:rPr>
      </w:pPr>
      <w:bookmarkStart w:id="134" w:name="_Toc148456003"/>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 emisji – paliwo</w:t>
      </w:r>
      <w:r w:rsidR="000578F2" w:rsidRPr="00FC6DF5">
        <w:rPr>
          <w:rFonts w:ascii="Century Gothic" w:hAnsi="Century Gothic"/>
          <w:i w:val="0"/>
          <w:iCs w:val="0"/>
          <w:color w:val="auto"/>
          <w:sz w:val="16"/>
          <w:szCs w:val="16"/>
        </w:rPr>
        <w:t xml:space="preserve"> </w:t>
      </w:r>
      <w:r w:rsidRPr="00FC6DF5">
        <w:rPr>
          <w:rFonts w:ascii="Century Gothic" w:hAnsi="Century Gothic"/>
          <w:i w:val="0"/>
          <w:iCs w:val="0"/>
          <w:color w:val="auto"/>
          <w:sz w:val="16"/>
          <w:szCs w:val="16"/>
        </w:rPr>
        <w:t>gazowe (biogaz)</w:t>
      </w:r>
      <w:bookmarkEnd w:id="1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3"/>
        <w:gridCol w:w="6395"/>
        <w:gridCol w:w="1104"/>
        <w:gridCol w:w="1188"/>
      </w:tblGrid>
      <w:tr w:rsidR="001A432F" w:rsidRPr="00FC6DF5" w14:paraId="2504459A" w14:textId="77777777" w:rsidTr="003A7B7A">
        <w:trPr>
          <w:trHeight w:val="70"/>
          <w:jc w:val="center"/>
        </w:trPr>
        <w:tc>
          <w:tcPr>
            <w:tcW w:w="206" w:type="pct"/>
            <w:vMerge w:val="restart"/>
            <w:shd w:val="clear" w:color="auto" w:fill="F2F2F2"/>
            <w:vAlign w:val="center"/>
          </w:tcPr>
          <w:p w14:paraId="00A7A302" w14:textId="77777777" w:rsidR="009D42AA" w:rsidRPr="00FC6DF5" w:rsidRDefault="009D42AA"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L.p.</w:t>
            </w:r>
          </w:p>
        </w:tc>
        <w:tc>
          <w:tcPr>
            <w:tcW w:w="3546" w:type="pct"/>
            <w:vMerge w:val="restart"/>
            <w:shd w:val="clear" w:color="auto" w:fill="F2F2F2"/>
            <w:vAlign w:val="center"/>
            <w:hideMark/>
          </w:tcPr>
          <w:p w14:paraId="3A2546A3" w14:textId="77777777" w:rsidR="009D42AA" w:rsidRPr="00FC6DF5" w:rsidRDefault="009D42AA"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Zanieczyszczenie</w:t>
            </w:r>
          </w:p>
        </w:tc>
        <w:tc>
          <w:tcPr>
            <w:tcW w:w="626" w:type="pct"/>
            <w:vMerge w:val="restart"/>
            <w:shd w:val="clear" w:color="auto" w:fill="F2F2F2"/>
            <w:vAlign w:val="center"/>
            <w:hideMark/>
          </w:tcPr>
          <w:p w14:paraId="4313BCEC" w14:textId="77777777" w:rsidR="009D42AA" w:rsidRPr="00FC6DF5" w:rsidRDefault="009D42AA"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We, [g/GJ]</w:t>
            </w:r>
          </w:p>
        </w:tc>
        <w:tc>
          <w:tcPr>
            <w:tcW w:w="622" w:type="pct"/>
            <w:shd w:val="clear" w:color="auto" w:fill="F2F2F2"/>
            <w:vAlign w:val="center"/>
            <w:hideMark/>
          </w:tcPr>
          <w:p w14:paraId="674389A4" w14:textId="77777777" w:rsidR="009D42AA" w:rsidRPr="00FC6DF5" w:rsidRDefault="009D42AA"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Emisja</w:t>
            </w:r>
          </w:p>
        </w:tc>
      </w:tr>
      <w:tr w:rsidR="001A432F" w:rsidRPr="00FC6DF5" w14:paraId="0D421E1E" w14:textId="77777777" w:rsidTr="003A7B7A">
        <w:trPr>
          <w:trHeight w:val="171"/>
          <w:jc w:val="center"/>
        </w:trPr>
        <w:tc>
          <w:tcPr>
            <w:tcW w:w="206" w:type="pct"/>
            <w:vMerge/>
          </w:tcPr>
          <w:p w14:paraId="2FEEE370" w14:textId="77777777" w:rsidR="009D42AA" w:rsidRPr="00FC6DF5" w:rsidRDefault="009D42AA" w:rsidP="005366DB">
            <w:pPr>
              <w:spacing w:after="0" w:line="276" w:lineRule="auto"/>
              <w:jc w:val="center"/>
              <w:rPr>
                <w:rFonts w:ascii="Century Gothic" w:hAnsi="Century Gothic" w:cs="Arial"/>
                <w:b/>
                <w:bCs/>
                <w:sz w:val="14"/>
                <w:szCs w:val="14"/>
              </w:rPr>
            </w:pPr>
          </w:p>
        </w:tc>
        <w:tc>
          <w:tcPr>
            <w:tcW w:w="3546" w:type="pct"/>
            <w:vMerge/>
            <w:vAlign w:val="center"/>
            <w:hideMark/>
          </w:tcPr>
          <w:p w14:paraId="7A9805E4" w14:textId="77777777" w:rsidR="009D42AA" w:rsidRPr="00FC6DF5" w:rsidRDefault="009D42AA" w:rsidP="005366DB">
            <w:pPr>
              <w:spacing w:after="0" w:line="276" w:lineRule="auto"/>
              <w:jc w:val="center"/>
              <w:rPr>
                <w:rFonts w:ascii="Century Gothic" w:hAnsi="Century Gothic" w:cs="Arial"/>
                <w:b/>
                <w:bCs/>
                <w:sz w:val="14"/>
                <w:szCs w:val="14"/>
              </w:rPr>
            </w:pPr>
          </w:p>
        </w:tc>
        <w:tc>
          <w:tcPr>
            <w:tcW w:w="626" w:type="pct"/>
            <w:vMerge/>
            <w:vAlign w:val="center"/>
            <w:hideMark/>
          </w:tcPr>
          <w:p w14:paraId="35270399" w14:textId="77777777" w:rsidR="009D42AA" w:rsidRPr="00FC6DF5" w:rsidRDefault="009D42AA" w:rsidP="005366DB">
            <w:pPr>
              <w:spacing w:after="0" w:line="276" w:lineRule="auto"/>
              <w:jc w:val="center"/>
              <w:rPr>
                <w:rFonts w:ascii="Century Gothic" w:hAnsi="Century Gothic" w:cs="Arial"/>
                <w:b/>
                <w:bCs/>
                <w:sz w:val="14"/>
                <w:szCs w:val="14"/>
              </w:rPr>
            </w:pPr>
          </w:p>
        </w:tc>
        <w:tc>
          <w:tcPr>
            <w:tcW w:w="622" w:type="pct"/>
            <w:shd w:val="clear" w:color="000000" w:fill="F2F2F2"/>
            <w:vAlign w:val="center"/>
            <w:hideMark/>
          </w:tcPr>
          <w:p w14:paraId="34C1E384" w14:textId="77777777" w:rsidR="009D42AA" w:rsidRPr="00FC6DF5" w:rsidRDefault="009D42AA" w:rsidP="005366DB">
            <w:pPr>
              <w:spacing w:after="0" w:line="276" w:lineRule="auto"/>
              <w:jc w:val="center"/>
              <w:rPr>
                <w:rFonts w:ascii="Century Gothic" w:hAnsi="Century Gothic" w:cs="Arial"/>
                <w:b/>
                <w:bCs/>
                <w:sz w:val="14"/>
                <w:szCs w:val="14"/>
              </w:rPr>
            </w:pPr>
            <w:r w:rsidRPr="00FC6DF5">
              <w:rPr>
                <w:rFonts w:ascii="Century Gothic" w:hAnsi="Century Gothic" w:cs="Arial"/>
                <w:b/>
                <w:bCs/>
                <w:sz w:val="14"/>
                <w:szCs w:val="14"/>
              </w:rPr>
              <w:t>Ehmax, [kg/h]</w:t>
            </w:r>
          </w:p>
        </w:tc>
      </w:tr>
      <w:tr w:rsidR="001A432F" w:rsidRPr="00FC6DF5" w14:paraId="27188B4C" w14:textId="77777777" w:rsidTr="008115AE">
        <w:trPr>
          <w:trHeight w:val="70"/>
          <w:jc w:val="center"/>
        </w:trPr>
        <w:tc>
          <w:tcPr>
            <w:tcW w:w="206" w:type="pct"/>
          </w:tcPr>
          <w:p w14:paraId="3C8A0C3D"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17044180"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całkowity</w:t>
            </w:r>
          </w:p>
        </w:tc>
        <w:tc>
          <w:tcPr>
            <w:tcW w:w="626" w:type="pct"/>
            <w:shd w:val="clear" w:color="auto" w:fill="auto"/>
            <w:noWrap/>
            <w:vAlign w:val="center"/>
          </w:tcPr>
          <w:p w14:paraId="19518DF7"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68BFF4A0" w14:textId="5A6C0FA9"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0,0000108</w:t>
            </w:r>
          </w:p>
        </w:tc>
      </w:tr>
      <w:tr w:rsidR="001A432F" w:rsidRPr="00FC6DF5" w14:paraId="2D544094" w14:textId="77777777" w:rsidTr="008115AE">
        <w:trPr>
          <w:trHeight w:val="70"/>
          <w:jc w:val="center"/>
        </w:trPr>
        <w:tc>
          <w:tcPr>
            <w:tcW w:w="206" w:type="pct"/>
          </w:tcPr>
          <w:p w14:paraId="73A4AF09"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0FDBD09A"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PM10</w:t>
            </w:r>
          </w:p>
        </w:tc>
        <w:tc>
          <w:tcPr>
            <w:tcW w:w="626" w:type="pct"/>
            <w:shd w:val="clear" w:color="auto" w:fill="auto"/>
            <w:noWrap/>
            <w:vAlign w:val="center"/>
          </w:tcPr>
          <w:p w14:paraId="7EDE5FCF"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340E8D6C" w14:textId="7EA1A6B6"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0,0000108</w:t>
            </w:r>
          </w:p>
        </w:tc>
      </w:tr>
      <w:tr w:rsidR="001A432F" w:rsidRPr="00FC6DF5" w14:paraId="48CFDA77" w14:textId="77777777" w:rsidTr="008115AE">
        <w:trPr>
          <w:trHeight w:val="70"/>
          <w:jc w:val="center"/>
        </w:trPr>
        <w:tc>
          <w:tcPr>
            <w:tcW w:w="206" w:type="pct"/>
          </w:tcPr>
          <w:p w14:paraId="143E272A"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2F712EFB"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Pył PM2,5</w:t>
            </w:r>
          </w:p>
        </w:tc>
        <w:tc>
          <w:tcPr>
            <w:tcW w:w="626" w:type="pct"/>
            <w:shd w:val="clear" w:color="auto" w:fill="auto"/>
            <w:noWrap/>
            <w:vAlign w:val="center"/>
          </w:tcPr>
          <w:p w14:paraId="242419EB"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0,50</w:t>
            </w:r>
          </w:p>
        </w:tc>
        <w:tc>
          <w:tcPr>
            <w:tcW w:w="622" w:type="pct"/>
            <w:shd w:val="clear" w:color="auto" w:fill="auto"/>
            <w:noWrap/>
            <w:vAlign w:val="bottom"/>
          </w:tcPr>
          <w:p w14:paraId="180311D5" w14:textId="1A85943F"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0,0000108</w:t>
            </w:r>
          </w:p>
        </w:tc>
      </w:tr>
      <w:tr w:rsidR="001A432F" w:rsidRPr="00FC6DF5" w14:paraId="2F2F7982" w14:textId="77777777" w:rsidTr="008115AE">
        <w:trPr>
          <w:trHeight w:val="70"/>
          <w:jc w:val="center"/>
        </w:trPr>
        <w:tc>
          <w:tcPr>
            <w:tcW w:w="206" w:type="pct"/>
          </w:tcPr>
          <w:p w14:paraId="68FCE902"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4983F381"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Dwutlenek węgla (Ditlenek węgla CO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6621666A"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57 650</w:t>
            </w:r>
          </w:p>
        </w:tc>
        <w:tc>
          <w:tcPr>
            <w:tcW w:w="622" w:type="pct"/>
            <w:shd w:val="clear" w:color="auto" w:fill="auto"/>
            <w:noWrap/>
            <w:vAlign w:val="bottom"/>
          </w:tcPr>
          <w:p w14:paraId="2A62E672" w14:textId="1194FFBE"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1,2452400</w:t>
            </w:r>
          </w:p>
        </w:tc>
      </w:tr>
      <w:tr w:rsidR="001A432F" w:rsidRPr="00FC6DF5" w14:paraId="6B8394EE" w14:textId="77777777" w:rsidTr="008115AE">
        <w:trPr>
          <w:trHeight w:val="70"/>
          <w:jc w:val="center"/>
        </w:trPr>
        <w:tc>
          <w:tcPr>
            <w:tcW w:w="206" w:type="pct"/>
          </w:tcPr>
          <w:p w14:paraId="4B553EC0"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20553361"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Tlenek węgla (CO)</w:t>
            </w:r>
          </w:p>
        </w:tc>
        <w:tc>
          <w:tcPr>
            <w:tcW w:w="626" w:type="pct"/>
            <w:shd w:val="clear" w:color="auto" w:fill="auto"/>
            <w:noWrap/>
            <w:vAlign w:val="center"/>
          </w:tcPr>
          <w:p w14:paraId="7FA0CBBA"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30</w:t>
            </w:r>
          </w:p>
        </w:tc>
        <w:tc>
          <w:tcPr>
            <w:tcW w:w="622" w:type="pct"/>
            <w:shd w:val="clear" w:color="auto" w:fill="auto"/>
            <w:noWrap/>
            <w:vAlign w:val="bottom"/>
          </w:tcPr>
          <w:p w14:paraId="56B4A750" w14:textId="1C23E11C"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0,0006480</w:t>
            </w:r>
          </w:p>
        </w:tc>
      </w:tr>
      <w:tr w:rsidR="001A432F" w:rsidRPr="00FC6DF5" w14:paraId="40F93E19" w14:textId="77777777" w:rsidTr="008115AE">
        <w:trPr>
          <w:trHeight w:val="70"/>
          <w:jc w:val="center"/>
        </w:trPr>
        <w:tc>
          <w:tcPr>
            <w:tcW w:w="206" w:type="pct"/>
          </w:tcPr>
          <w:p w14:paraId="31F56BBE"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2F33267A"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Tlenki azotu (NO</w:t>
            </w:r>
            <w:r w:rsidRPr="00FC6DF5">
              <w:rPr>
                <w:rFonts w:ascii="Century Gothic" w:hAnsi="Century Gothic" w:cs="Arial"/>
                <w:sz w:val="14"/>
                <w:szCs w:val="14"/>
                <w:vertAlign w:val="subscript"/>
              </w:rPr>
              <w:t>x</w:t>
            </w:r>
            <w:r w:rsidRPr="00FC6DF5">
              <w:rPr>
                <w:rFonts w:ascii="Century Gothic" w:hAnsi="Century Gothic" w:cs="Arial"/>
                <w:sz w:val="14"/>
                <w:szCs w:val="14"/>
              </w:rPr>
              <w:t>/NO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5857D09D"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40</w:t>
            </w:r>
          </w:p>
        </w:tc>
        <w:tc>
          <w:tcPr>
            <w:tcW w:w="622" w:type="pct"/>
            <w:shd w:val="clear" w:color="auto" w:fill="auto"/>
            <w:noWrap/>
            <w:vAlign w:val="bottom"/>
          </w:tcPr>
          <w:p w14:paraId="3BEAFD03" w14:textId="277FB4C8"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0,0008640</w:t>
            </w:r>
          </w:p>
        </w:tc>
      </w:tr>
      <w:tr w:rsidR="001A432F" w:rsidRPr="00FC6DF5" w14:paraId="70FC2724" w14:textId="77777777" w:rsidTr="008115AE">
        <w:trPr>
          <w:trHeight w:val="70"/>
          <w:jc w:val="center"/>
        </w:trPr>
        <w:tc>
          <w:tcPr>
            <w:tcW w:w="206" w:type="pct"/>
          </w:tcPr>
          <w:p w14:paraId="34D00F0A"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2CDDB0D3"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Tlenki siarki (SO</w:t>
            </w:r>
            <w:r w:rsidRPr="00FC6DF5">
              <w:rPr>
                <w:rFonts w:ascii="Century Gothic" w:hAnsi="Century Gothic" w:cs="Arial"/>
                <w:sz w:val="14"/>
                <w:szCs w:val="14"/>
                <w:vertAlign w:val="subscript"/>
              </w:rPr>
              <w:t>x</w:t>
            </w:r>
            <w:r w:rsidRPr="00FC6DF5">
              <w:rPr>
                <w:rFonts w:ascii="Century Gothic" w:hAnsi="Century Gothic" w:cs="Arial"/>
                <w:sz w:val="14"/>
                <w:szCs w:val="14"/>
              </w:rPr>
              <w:t>/SO</w:t>
            </w:r>
            <w:r w:rsidRPr="00FC6DF5">
              <w:rPr>
                <w:rFonts w:ascii="Century Gothic" w:hAnsi="Century Gothic" w:cs="Arial"/>
                <w:sz w:val="14"/>
                <w:szCs w:val="14"/>
                <w:vertAlign w:val="subscript"/>
              </w:rPr>
              <w:t>2</w:t>
            </w:r>
            <w:r w:rsidRPr="00FC6DF5">
              <w:rPr>
                <w:rFonts w:ascii="Century Gothic" w:hAnsi="Century Gothic" w:cs="Arial"/>
                <w:sz w:val="14"/>
                <w:szCs w:val="14"/>
              </w:rPr>
              <w:t>)</w:t>
            </w:r>
          </w:p>
        </w:tc>
        <w:tc>
          <w:tcPr>
            <w:tcW w:w="626" w:type="pct"/>
            <w:shd w:val="clear" w:color="auto" w:fill="auto"/>
            <w:noWrap/>
            <w:vAlign w:val="center"/>
          </w:tcPr>
          <w:p w14:paraId="4FD55F59"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0,4</w:t>
            </w:r>
          </w:p>
        </w:tc>
        <w:tc>
          <w:tcPr>
            <w:tcW w:w="622" w:type="pct"/>
            <w:shd w:val="clear" w:color="auto" w:fill="auto"/>
            <w:noWrap/>
            <w:vAlign w:val="bottom"/>
          </w:tcPr>
          <w:p w14:paraId="47B7CB39" w14:textId="69472CAD"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0,0000086</w:t>
            </w:r>
          </w:p>
        </w:tc>
      </w:tr>
      <w:tr w:rsidR="001A432F" w:rsidRPr="00FC6DF5" w14:paraId="6FD0D987" w14:textId="77777777" w:rsidTr="008115AE">
        <w:trPr>
          <w:trHeight w:val="70"/>
          <w:jc w:val="center"/>
        </w:trPr>
        <w:tc>
          <w:tcPr>
            <w:tcW w:w="206" w:type="pct"/>
          </w:tcPr>
          <w:p w14:paraId="14767D54" w14:textId="77777777" w:rsidR="00A671EC" w:rsidRPr="00FC6DF5" w:rsidRDefault="00A671EC">
            <w:pPr>
              <w:pStyle w:val="Akapitzlist"/>
              <w:numPr>
                <w:ilvl w:val="0"/>
                <w:numId w:val="226"/>
              </w:numPr>
              <w:spacing w:after="0" w:line="276" w:lineRule="auto"/>
              <w:rPr>
                <w:rFonts w:ascii="Century Gothic" w:hAnsi="Century Gothic" w:cs="Arial"/>
                <w:sz w:val="14"/>
                <w:szCs w:val="14"/>
              </w:rPr>
            </w:pPr>
          </w:p>
        </w:tc>
        <w:tc>
          <w:tcPr>
            <w:tcW w:w="3546" w:type="pct"/>
            <w:shd w:val="clear" w:color="auto" w:fill="auto"/>
            <w:noWrap/>
            <w:vAlign w:val="center"/>
          </w:tcPr>
          <w:p w14:paraId="20B2ACB3" w14:textId="77777777" w:rsidR="00A671EC" w:rsidRPr="00FC6DF5" w:rsidRDefault="00A671EC" w:rsidP="005366DB">
            <w:pPr>
              <w:spacing w:after="0" w:line="276" w:lineRule="auto"/>
              <w:rPr>
                <w:rFonts w:ascii="Century Gothic" w:hAnsi="Century Gothic" w:cs="Arial"/>
                <w:sz w:val="14"/>
                <w:szCs w:val="14"/>
              </w:rPr>
            </w:pPr>
            <w:r w:rsidRPr="00FC6DF5">
              <w:rPr>
                <w:rFonts w:ascii="Century Gothic" w:hAnsi="Century Gothic" w:cs="Arial"/>
                <w:sz w:val="14"/>
                <w:szCs w:val="14"/>
              </w:rPr>
              <w:t>Benzo(a)piren</w:t>
            </w:r>
          </w:p>
        </w:tc>
        <w:tc>
          <w:tcPr>
            <w:tcW w:w="626" w:type="pct"/>
            <w:shd w:val="clear" w:color="auto" w:fill="auto"/>
            <w:noWrap/>
            <w:vAlign w:val="center"/>
          </w:tcPr>
          <w:p w14:paraId="019816D0" w14:textId="77777777" w:rsidR="00A671EC" w:rsidRPr="00FC6DF5" w:rsidRDefault="00A671EC" w:rsidP="005366DB">
            <w:pPr>
              <w:spacing w:after="0" w:line="276" w:lineRule="auto"/>
              <w:jc w:val="center"/>
              <w:rPr>
                <w:rFonts w:ascii="Century Gothic" w:hAnsi="Century Gothic" w:cs="Arial"/>
                <w:sz w:val="14"/>
                <w:szCs w:val="14"/>
              </w:rPr>
            </w:pPr>
            <w:r w:rsidRPr="00FC6DF5">
              <w:rPr>
                <w:rFonts w:ascii="Century Gothic" w:hAnsi="Century Gothic" w:cs="Arial"/>
                <w:sz w:val="14"/>
                <w:szCs w:val="14"/>
              </w:rPr>
              <w:t>8 × 10-</w:t>
            </w:r>
            <w:r w:rsidRPr="00FC6DF5">
              <w:rPr>
                <w:rFonts w:ascii="Century Gothic" w:hAnsi="Century Gothic" w:cs="Arial"/>
                <w:sz w:val="14"/>
                <w:szCs w:val="14"/>
                <w:vertAlign w:val="superscript"/>
              </w:rPr>
              <w:t>7</w:t>
            </w:r>
          </w:p>
        </w:tc>
        <w:tc>
          <w:tcPr>
            <w:tcW w:w="622" w:type="pct"/>
            <w:shd w:val="clear" w:color="auto" w:fill="auto"/>
            <w:noWrap/>
            <w:vAlign w:val="bottom"/>
          </w:tcPr>
          <w:p w14:paraId="42AFDD7D" w14:textId="6A89E8BF" w:rsidR="00A671EC" w:rsidRPr="00FC6DF5" w:rsidRDefault="00A671EC" w:rsidP="005366DB">
            <w:pPr>
              <w:spacing w:after="0" w:line="276" w:lineRule="auto"/>
              <w:jc w:val="right"/>
              <w:rPr>
                <w:rFonts w:ascii="Century Gothic" w:hAnsi="Century Gothic" w:cs="Arial"/>
                <w:sz w:val="14"/>
                <w:szCs w:val="14"/>
              </w:rPr>
            </w:pPr>
            <w:r w:rsidRPr="00FC6DF5">
              <w:rPr>
                <w:rFonts w:ascii="Century Gothic" w:hAnsi="Century Gothic" w:cs="Calibri"/>
                <w:sz w:val="14"/>
                <w:szCs w:val="14"/>
              </w:rPr>
              <w:t>0,000000000017</w:t>
            </w:r>
          </w:p>
        </w:tc>
      </w:tr>
    </w:tbl>
    <w:p w14:paraId="3A360289" w14:textId="2DB4CB04" w:rsidR="009D42AA" w:rsidRPr="00FC6DF5" w:rsidRDefault="009D42AA" w:rsidP="005366DB">
      <w:pPr>
        <w:autoSpaceDE w:val="0"/>
        <w:autoSpaceDN w:val="0"/>
        <w:adjustRightInd w:val="0"/>
        <w:spacing w:after="0" w:line="276" w:lineRule="auto"/>
        <w:jc w:val="both"/>
        <w:rPr>
          <w:rFonts w:ascii="Century Gothic" w:hAnsi="Century Gothic" w:cs="Times New Roman"/>
          <w:i/>
          <w:iCs/>
          <w:sz w:val="14"/>
          <w:szCs w:val="14"/>
        </w:rPr>
      </w:pPr>
      <w:r w:rsidRPr="00FC6DF5">
        <w:rPr>
          <w:rFonts w:ascii="Century Gothic" w:hAnsi="Century Gothic" w:cs="Times New Roman"/>
          <w:i/>
          <w:iCs/>
          <w:sz w:val="14"/>
          <w:szCs w:val="14"/>
        </w:rPr>
        <w:t xml:space="preserve">Biogaz pozostały 27 000 kJ/kg, </w:t>
      </w:r>
    </w:p>
    <w:p w14:paraId="530A496D" w14:textId="77777777" w:rsidR="000769F9" w:rsidRPr="00FC6DF5" w:rsidRDefault="000769F9" w:rsidP="007076C8">
      <w:pPr>
        <w:autoSpaceDE w:val="0"/>
        <w:autoSpaceDN w:val="0"/>
        <w:adjustRightInd w:val="0"/>
        <w:spacing w:after="0" w:line="276" w:lineRule="auto"/>
        <w:jc w:val="both"/>
        <w:rPr>
          <w:rFonts w:ascii="Century Gothic" w:hAnsi="Century Gothic" w:cs="Times New Roman"/>
          <w:strike/>
          <w:sz w:val="16"/>
          <w:szCs w:val="16"/>
        </w:rPr>
      </w:pPr>
    </w:p>
    <w:p w14:paraId="5B389DB2" w14:textId="6E19C86E" w:rsidR="00E4783D" w:rsidRPr="00FC6DF5" w:rsidRDefault="000746E4" w:rsidP="00FE7603">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Do obliczeń przyjęto wartość emisji godzioną uśrednioną przy założeniu, że piec zasilany gazem drzewnym wykorzystywany będzie w okresie grzewczym wynoszącym do 6 000 godzin przez 5 000 godzin, a kocioł na olej opałowy przez 1000 godzin.</w:t>
      </w:r>
      <w:r w:rsidR="00FE7603" w:rsidRPr="00FC6DF5">
        <w:rPr>
          <w:rFonts w:ascii="Century Gothic" w:hAnsi="Century Gothic" w:cs="Times New Roman"/>
          <w:sz w:val="16"/>
          <w:szCs w:val="16"/>
        </w:rPr>
        <w:t xml:space="preserve"> Z uwagi na dominujący udział pracy związanej z emisją paliwa gazowego, przyjęto skład frakcyjny pyłu zgodnie z poniższym.</w:t>
      </w:r>
      <w:r w:rsidR="00553D9F" w:rsidRPr="00FC6DF5">
        <w:rPr>
          <w:rFonts w:ascii="Century Gothic" w:hAnsi="Century Gothic" w:cs="Times New Roman"/>
          <w:sz w:val="16"/>
          <w:szCs w:val="16"/>
        </w:rPr>
        <w:t xml:space="preserve"> Oznaczono w obliczeniach jako emitor P-2.</w:t>
      </w:r>
    </w:p>
    <w:p w14:paraId="66D2C17A" w14:textId="77777777" w:rsidR="00E4783D" w:rsidRPr="00FC6DF5" w:rsidRDefault="00E4783D" w:rsidP="00AD09EE">
      <w:pPr>
        <w:autoSpaceDE w:val="0"/>
        <w:autoSpaceDN w:val="0"/>
        <w:adjustRightInd w:val="0"/>
        <w:spacing w:after="0" w:line="276" w:lineRule="auto"/>
        <w:jc w:val="both"/>
        <w:rPr>
          <w:rFonts w:ascii="Century Gothic" w:hAnsi="Century Gothic" w:cs="Times New Roman"/>
          <w:strike/>
          <w:sz w:val="16"/>
          <w:szCs w:val="16"/>
        </w:rPr>
      </w:pPr>
    </w:p>
    <w:p w14:paraId="766E0E5F" w14:textId="48D32806" w:rsidR="000746E4" w:rsidRPr="00FC6DF5" w:rsidRDefault="00FE7603" w:rsidP="00AD09EE">
      <w:pPr>
        <w:pStyle w:val="Legenda"/>
        <w:spacing w:after="0" w:line="276" w:lineRule="auto"/>
        <w:jc w:val="both"/>
        <w:rPr>
          <w:rFonts w:ascii="Century Gothic" w:hAnsi="Century Gothic" w:cs="Times New Roman"/>
          <w:i w:val="0"/>
          <w:iCs w:val="0"/>
          <w:strike/>
          <w:color w:val="auto"/>
          <w:sz w:val="16"/>
          <w:szCs w:val="16"/>
        </w:rPr>
      </w:pPr>
      <w:bookmarkStart w:id="135" w:name="_Toc148456004"/>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Spalanie zewnętrzne (kotły)Gazowe paliwa - poza ropą naftową i przemysłowymi nagrzewnicami</w:t>
      </w:r>
      <w:r w:rsidRPr="00FC6DF5">
        <w:rPr>
          <w:rStyle w:val="Odwoanieprzypisudolnego"/>
          <w:rFonts w:ascii="Century Gothic" w:hAnsi="Century Gothic"/>
          <w:i w:val="0"/>
          <w:iCs w:val="0"/>
          <w:color w:val="auto"/>
          <w:sz w:val="16"/>
          <w:szCs w:val="16"/>
        </w:rPr>
        <w:footnoteReference w:id="23"/>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36"/>
        <w:gridCol w:w="3624"/>
      </w:tblGrid>
      <w:tr w:rsidR="001A432F" w:rsidRPr="00FC6DF5" w14:paraId="16A24D33" w14:textId="77777777" w:rsidTr="003A7B7A">
        <w:tc>
          <w:tcPr>
            <w:tcW w:w="3000" w:type="pct"/>
            <w:shd w:val="clear" w:color="auto" w:fill="F2F2F2" w:themeFill="background1" w:themeFillShade="F2"/>
            <w:vAlign w:val="center"/>
            <w:hideMark/>
          </w:tcPr>
          <w:p w14:paraId="5442238C" w14:textId="77777777" w:rsidR="00FE7603" w:rsidRPr="00FC6DF5" w:rsidRDefault="00FE7603" w:rsidP="00AD09EE">
            <w:pPr>
              <w:spacing w:after="0" w:line="276" w:lineRule="auto"/>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Zakres frakcji</w:t>
            </w:r>
          </w:p>
        </w:tc>
        <w:tc>
          <w:tcPr>
            <w:tcW w:w="2000" w:type="pct"/>
            <w:shd w:val="clear" w:color="auto" w:fill="F2F2F2" w:themeFill="background1" w:themeFillShade="F2"/>
            <w:vAlign w:val="center"/>
            <w:hideMark/>
          </w:tcPr>
          <w:p w14:paraId="085A98BD" w14:textId="77777777" w:rsidR="00FE7603" w:rsidRPr="00FC6DF5" w:rsidRDefault="00FE7603" w:rsidP="00AD09EE">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Udział, %</w:t>
            </w:r>
          </w:p>
        </w:tc>
      </w:tr>
      <w:tr w:rsidR="001A432F" w:rsidRPr="00FC6DF5" w14:paraId="79A7C330" w14:textId="77777777" w:rsidTr="003A7B7A">
        <w:tc>
          <w:tcPr>
            <w:tcW w:w="3000" w:type="pct"/>
            <w:vAlign w:val="center"/>
            <w:hideMark/>
          </w:tcPr>
          <w:p w14:paraId="6B785C64" w14:textId="77777777" w:rsidR="00FE7603" w:rsidRPr="00FC6DF5" w:rsidRDefault="00FE7603"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do 2,5 µm</w:t>
            </w:r>
          </w:p>
        </w:tc>
        <w:tc>
          <w:tcPr>
            <w:tcW w:w="2000" w:type="pct"/>
            <w:vAlign w:val="center"/>
            <w:hideMark/>
          </w:tcPr>
          <w:p w14:paraId="037D5162" w14:textId="77777777" w:rsidR="00FE7603" w:rsidRPr="00FC6DF5" w:rsidRDefault="00FE7603"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100</w:t>
            </w:r>
          </w:p>
        </w:tc>
      </w:tr>
      <w:tr w:rsidR="001A432F" w:rsidRPr="00FC6DF5" w14:paraId="0A3FC8DC" w14:textId="77777777" w:rsidTr="003A7B7A">
        <w:tc>
          <w:tcPr>
            <w:tcW w:w="3000" w:type="pct"/>
            <w:vAlign w:val="center"/>
            <w:hideMark/>
          </w:tcPr>
          <w:p w14:paraId="33F7F72F" w14:textId="77777777" w:rsidR="00FE7603" w:rsidRPr="00FC6DF5" w:rsidRDefault="00FE7603"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2,5 do 10 µm</w:t>
            </w:r>
          </w:p>
        </w:tc>
        <w:tc>
          <w:tcPr>
            <w:tcW w:w="2000" w:type="pct"/>
            <w:vAlign w:val="center"/>
            <w:hideMark/>
          </w:tcPr>
          <w:p w14:paraId="4AD28B88" w14:textId="77777777" w:rsidR="00FE7603" w:rsidRPr="00FC6DF5" w:rsidRDefault="00FE7603"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0</w:t>
            </w:r>
          </w:p>
        </w:tc>
      </w:tr>
      <w:tr w:rsidR="00FE7603" w:rsidRPr="00FC6DF5" w14:paraId="4BFB2E5F" w14:textId="77777777" w:rsidTr="003A7B7A">
        <w:tc>
          <w:tcPr>
            <w:tcW w:w="3000" w:type="pct"/>
            <w:vAlign w:val="center"/>
            <w:hideMark/>
          </w:tcPr>
          <w:p w14:paraId="4C095B57" w14:textId="77777777" w:rsidR="00FE7603" w:rsidRPr="00FC6DF5" w:rsidRDefault="00FE7603"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10 µm</w:t>
            </w:r>
          </w:p>
        </w:tc>
        <w:tc>
          <w:tcPr>
            <w:tcW w:w="2000" w:type="pct"/>
            <w:vAlign w:val="center"/>
            <w:hideMark/>
          </w:tcPr>
          <w:p w14:paraId="1E01F405" w14:textId="77777777" w:rsidR="00FE7603" w:rsidRPr="00FC6DF5" w:rsidRDefault="00FE7603"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0</w:t>
            </w:r>
          </w:p>
        </w:tc>
      </w:tr>
    </w:tbl>
    <w:p w14:paraId="2D49AD17" w14:textId="77777777" w:rsidR="000746E4" w:rsidRPr="00FC6DF5" w:rsidRDefault="000746E4" w:rsidP="00AD09EE">
      <w:pPr>
        <w:autoSpaceDE w:val="0"/>
        <w:autoSpaceDN w:val="0"/>
        <w:adjustRightInd w:val="0"/>
        <w:spacing w:after="0" w:line="276" w:lineRule="auto"/>
        <w:jc w:val="both"/>
        <w:rPr>
          <w:rFonts w:ascii="Century Gothic" w:hAnsi="Century Gothic" w:cs="Times New Roman"/>
          <w:strike/>
          <w:sz w:val="16"/>
          <w:szCs w:val="16"/>
        </w:rPr>
      </w:pPr>
    </w:p>
    <w:p w14:paraId="7BC1320F" w14:textId="4D471E13" w:rsidR="00623409" w:rsidRPr="00FC6DF5" w:rsidRDefault="00623409" w:rsidP="00AD09EE">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 xml:space="preserve">2.3.5.2.3. EMISJA </w:t>
      </w:r>
      <w:r w:rsidRPr="00FC6DF5">
        <w:rPr>
          <w:rFonts w:ascii="Century Gothic" w:hAnsi="Century Gothic" w:cs="Times New Roman"/>
          <w:b/>
          <w:color w:val="auto"/>
          <w:sz w:val="20"/>
          <w:szCs w:val="20"/>
        </w:rPr>
        <w:t>ZORGANIZOWANA POCHODZĄCA Z WENTYLACJI MECHANICZNEJ (OGÓLNEJ) OBIEKTU</w:t>
      </w:r>
    </w:p>
    <w:p w14:paraId="34F39AF8" w14:textId="16B9789C" w:rsidR="000769F9" w:rsidRPr="00FC6DF5" w:rsidRDefault="00623409" w:rsidP="00AD09EE">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Obiekt Stacji Demontażu Pojazdów wyposażony jest w wentylację ogólną – mechaniczną. W obszarze dachu znajdują się 4 wentylatory, służące wymianie powietrza w obiekcie. Żadna z wykorzystywanych linii technologicznych nie jest podłączona bezpośrednio do żadnego z tych wentylatorów. Funkcjonująca w obiekcie linia do przetwarzania kabli posiada własny niezależny system odciągowy i poprzez filtr workowy kieruje oczyszczone powietrze do przestrzeni obiektu kubaturowego. </w:t>
      </w:r>
    </w:p>
    <w:p w14:paraId="2057143A" w14:textId="27EFB14B" w:rsidR="00623409" w:rsidRPr="00FC6DF5" w:rsidRDefault="00623409" w:rsidP="00AD09EE">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W związku z tym, że szacowana kubatura obiektu to ok. 3 200,0 m</w:t>
      </w:r>
      <w:r w:rsidRPr="00FC6DF5">
        <w:rPr>
          <w:rFonts w:ascii="Century Gothic" w:hAnsi="Century Gothic" w:cs="Times New Roman"/>
          <w:sz w:val="16"/>
          <w:szCs w:val="16"/>
          <w:vertAlign w:val="superscript"/>
        </w:rPr>
        <w:t>3</w:t>
      </w:r>
      <w:r w:rsidR="003220F7" w:rsidRPr="00FC6DF5">
        <w:rPr>
          <w:rFonts w:ascii="Century Gothic" w:hAnsi="Century Gothic" w:cs="Times New Roman"/>
          <w:sz w:val="16"/>
          <w:szCs w:val="16"/>
        </w:rPr>
        <w:t xml:space="preserve"> przyjęto, że jeden wentylator pracuje z wydajnością ok. 900 m</w:t>
      </w:r>
      <w:r w:rsidR="003220F7" w:rsidRPr="00FC6DF5">
        <w:rPr>
          <w:rFonts w:ascii="Century Gothic" w:hAnsi="Century Gothic" w:cs="Times New Roman"/>
          <w:sz w:val="16"/>
          <w:szCs w:val="16"/>
          <w:vertAlign w:val="superscript"/>
        </w:rPr>
        <w:t>3</w:t>
      </w:r>
      <w:r w:rsidR="003220F7" w:rsidRPr="00FC6DF5">
        <w:rPr>
          <w:rFonts w:ascii="Century Gothic" w:hAnsi="Century Gothic" w:cs="Times New Roman"/>
          <w:sz w:val="16"/>
          <w:szCs w:val="16"/>
        </w:rPr>
        <w:t>/godzinę. W celu określenia miarodajnych emisji w tym przypadku oparto się na NDS na stanowiskach pracy, które dla pyłów wynosi 10 mg/m</w:t>
      </w:r>
      <w:r w:rsidR="003220F7" w:rsidRPr="00FC6DF5">
        <w:rPr>
          <w:rFonts w:ascii="Century Gothic" w:hAnsi="Century Gothic" w:cs="Times New Roman"/>
          <w:sz w:val="16"/>
          <w:szCs w:val="16"/>
          <w:vertAlign w:val="superscript"/>
        </w:rPr>
        <w:t>3</w:t>
      </w:r>
      <w:r w:rsidR="003220F7" w:rsidRPr="00FC6DF5">
        <w:rPr>
          <w:rFonts w:ascii="Century Gothic" w:hAnsi="Century Gothic" w:cs="Times New Roman"/>
          <w:sz w:val="16"/>
          <w:szCs w:val="16"/>
        </w:rPr>
        <w:t>.</w:t>
      </w:r>
    </w:p>
    <w:p w14:paraId="394DF44F" w14:textId="5D21BE16" w:rsidR="000769F9" w:rsidRPr="00FC6DF5" w:rsidRDefault="000769F9" w:rsidP="00AD09EE">
      <w:pPr>
        <w:autoSpaceDE w:val="0"/>
        <w:autoSpaceDN w:val="0"/>
        <w:adjustRightInd w:val="0"/>
        <w:spacing w:after="0" w:line="276" w:lineRule="auto"/>
        <w:jc w:val="both"/>
        <w:rPr>
          <w:rFonts w:ascii="Century Gothic" w:hAnsi="Century Gothic" w:cs="Times New Roman"/>
          <w:sz w:val="16"/>
          <w:szCs w:val="16"/>
        </w:rPr>
      </w:pPr>
    </w:p>
    <w:p w14:paraId="344D1260" w14:textId="1BDA88F5" w:rsidR="000769F9" w:rsidRPr="00FC6DF5" w:rsidRDefault="003220F7" w:rsidP="00AD09EE">
      <w:pPr>
        <w:pStyle w:val="Legenda"/>
        <w:spacing w:after="0" w:line="276" w:lineRule="auto"/>
        <w:rPr>
          <w:rFonts w:ascii="Century Gothic" w:hAnsi="Century Gothic" w:cs="Times New Roman"/>
          <w:i w:val="0"/>
          <w:iCs w:val="0"/>
          <w:color w:val="auto"/>
          <w:sz w:val="16"/>
          <w:szCs w:val="16"/>
        </w:rPr>
      </w:pPr>
      <w:bookmarkStart w:id="136" w:name="_Toc148456005"/>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Charakterystyka źródła emisji – wentylacja ogólna obiektu Stacji Demontażu Pojazdów</w:t>
      </w:r>
      <w:bookmarkEnd w:id="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674"/>
        <w:gridCol w:w="1676"/>
        <w:gridCol w:w="1401"/>
        <w:gridCol w:w="1243"/>
        <w:gridCol w:w="1363"/>
      </w:tblGrid>
      <w:tr w:rsidR="001A432F" w:rsidRPr="00FC6DF5" w14:paraId="0821DE26" w14:textId="77777777" w:rsidTr="003A7B7A">
        <w:tc>
          <w:tcPr>
            <w:tcW w:w="940" w:type="pct"/>
            <w:shd w:val="clear" w:color="auto" w:fill="F2F2F2"/>
            <w:vAlign w:val="center"/>
          </w:tcPr>
          <w:p w14:paraId="783B907F"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Oznaczenie emitora</w:t>
            </w:r>
          </w:p>
        </w:tc>
        <w:tc>
          <w:tcPr>
            <w:tcW w:w="924" w:type="pct"/>
            <w:shd w:val="clear" w:color="auto" w:fill="F2F2F2"/>
            <w:vAlign w:val="center"/>
          </w:tcPr>
          <w:p w14:paraId="202356D8" w14:textId="77777777" w:rsidR="003220F7" w:rsidRPr="00FC6DF5" w:rsidRDefault="003220F7" w:rsidP="00AD09EE">
            <w:pPr>
              <w:pStyle w:val="Akapitzlist"/>
              <w:pBdr>
                <w:bottom w:val="single" w:sz="6" w:space="1" w:color="auto"/>
              </w:pBdr>
              <w:spacing w:after="0" w:line="276" w:lineRule="auto"/>
              <w:ind w:left="0"/>
              <w:jc w:val="center"/>
              <w:rPr>
                <w:rFonts w:ascii="Century Gothic" w:hAnsi="Century Gothic"/>
                <w:b/>
                <w:bCs/>
                <w:sz w:val="14"/>
                <w:szCs w:val="14"/>
              </w:rPr>
            </w:pPr>
            <w:r w:rsidRPr="00FC6DF5">
              <w:rPr>
                <w:rFonts w:ascii="Century Gothic" w:hAnsi="Century Gothic"/>
                <w:b/>
                <w:bCs/>
                <w:sz w:val="14"/>
                <w:szCs w:val="14"/>
              </w:rPr>
              <w:t>Określenie emitora</w:t>
            </w:r>
          </w:p>
          <w:p w14:paraId="06C755F1"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Źródło emisji</w:t>
            </w:r>
          </w:p>
        </w:tc>
        <w:tc>
          <w:tcPr>
            <w:tcW w:w="925" w:type="pct"/>
            <w:shd w:val="clear" w:color="auto" w:fill="F2F2F2"/>
            <w:vAlign w:val="center"/>
          </w:tcPr>
          <w:p w14:paraId="2838BE3E"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Substancja</w:t>
            </w:r>
          </w:p>
        </w:tc>
        <w:tc>
          <w:tcPr>
            <w:tcW w:w="773" w:type="pct"/>
            <w:shd w:val="clear" w:color="auto" w:fill="F2F2F2"/>
            <w:vAlign w:val="center"/>
          </w:tcPr>
          <w:p w14:paraId="23E71323"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Nr CAS</w:t>
            </w:r>
          </w:p>
        </w:tc>
        <w:tc>
          <w:tcPr>
            <w:tcW w:w="686" w:type="pct"/>
            <w:shd w:val="clear" w:color="auto" w:fill="F2F2F2"/>
            <w:vAlign w:val="center"/>
          </w:tcPr>
          <w:p w14:paraId="72D5EB8C"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Emisja</w:t>
            </w:r>
          </w:p>
          <w:p w14:paraId="13BA3ECA"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[mg/m</w:t>
            </w:r>
            <w:r w:rsidRPr="00FC6DF5">
              <w:rPr>
                <w:rFonts w:ascii="Century Gothic" w:hAnsi="Century Gothic"/>
                <w:b/>
                <w:bCs/>
                <w:sz w:val="14"/>
                <w:szCs w:val="14"/>
                <w:vertAlign w:val="superscript"/>
              </w:rPr>
              <w:t>3</w:t>
            </w:r>
            <w:r w:rsidRPr="00FC6DF5">
              <w:rPr>
                <w:rFonts w:ascii="Century Gothic" w:hAnsi="Century Gothic"/>
                <w:b/>
                <w:bCs/>
                <w:sz w:val="14"/>
                <w:szCs w:val="14"/>
              </w:rPr>
              <w:t>]</w:t>
            </w:r>
          </w:p>
        </w:tc>
        <w:tc>
          <w:tcPr>
            <w:tcW w:w="752" w:type="pct"/>
            <w:shd w:val="clear" w:color="auto" w:fill="F2F2F2"/>
            <w:vAlign w:val="center"/>
          </w:tcPr>
          <w:p w14:paraId="6B0798A2"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Wydajność</w:t>
            </w:r>
          </w:p>
          <w:p w14:paraId="1D77631C" w14:textId="77777777" w:rsidR="003220F7" w:rsidRPr="00FC6DF5" w:rsidRDefault="003220F7" w:rsidP="00AD09EE">
            <w:pPr>
              <w:pStyle w:val="Akapitzlist"/>
              <w:spacing w:after="0" w:line="276" w:lineRule="auto"/>
              <w:ind w:left="0"/>
              <w:jc w:val="center"/>
              <w:rPr>
                <w:rFonts w:ascii="Century Gothic" w:hAnsi="Century Gothic"/>
                <w:b/>
                <w:bCs/>
                <w:sz w:val="14"/>
                <w:szCs w:val="14"/>
              </w:rPr>
            </w:pPr>
            <w:r w:rsidRPr="00FC6DF5">
              <w:rPr>
                <w:rFonts w:ascii="Century Gothic" w:hAnsi="Century Gothic"/>
                <w:b/>
                <w:bCs/>
                <w:sz w:val="14"/>
                <w:szCs w:val="14"/>
              </w:rPr>
              <w:t>[m</w:t>
            </w:r>
            <w:r w:rsidRPr="00FC6DF5">
              <w:rPr>
                <w:rFonts w:ascii="Century Gothic" w:hAnsi="Century Gothic"/>
                <w:b/>
                <w:bCs/>
                <w:sz w:val="14"/>
                <w:szCs w:val="14"/>
                <w:vertAlign w:val="superscript"/>
              </w:rPr>
              <w:t>3</w:t>
            </w:r>
            <w:r w:rsidRPr="00FC6DF5">
              <w:rPr>
                <w:rFonts w:ascii="Century Gothic" w:hAnsi="Century Gothic"/>
                <w:b/>
                <w:bCs/>
                <w:sz w:val="14"/>
                <w:szCs w:val="14"/>
              </w:rPr>
              <w:t>/h]</w:t>
            </w:r>
          </w:p>
        </w:tc>
      </w:tr>
      <w:tr w:rsidR="001A432F" w:rsidRPr="00FC6DF5" w14:paraId="3E08037C" w14:textId="77777777" w:rsidTr="003A7B7A">
        <w:tc>
          <w:tcPr>
            <w:tcW w:w="940" w:type="pct"/>
            <w:shd w:val="clear" w:color="auto" w:fill="auto"/>
            <w:vAlign w:val="center"/>
          </w:tcPr>
          <w:p w14:paraId="16541B65" w14:textId="5003A441"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E-D1</w:t>
            </w:r>
          </w:p>
        </w:tc>
        <w:tc>
          <w:tcPr>
            <w:tcW w:w="924" w:type="pct"/>
            <w:vMerge w:val="restart"/>
            <w:shd w:val="clear" w:color="auto" w:fill="auto"/>
            <w:vAlign w:val="center"/>
          </w:tcPr>
          <w:p w14:paraId="33AB9F06" w14:textId="4BDC144B"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Wentylacja ogólna obiektu Stacji Demontażu Pojazdów</w:t>
            </w:r>
          </w:p>
        </w:tc>
        <w:tc>
          <w:tcPr>
            <w:tcW w:w="925" w:type="pct"/>
            <w:shd w:val="clear" w:color="auto" w:fill="auto"/>
            <w:vAlign w:val="center"/>
          </w:tcPr>
          <w:p w14:paraId="5A007EE5"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pył</w:t>
            </w:r>
          </w:p>
        </w:tc>
        <w:tc>
          <w:tcPr>
            <w:tcW w:w="773" w:type="pct"/>
            <w:shd w:val="clear" w:color="auto" w:fill="auto"/>
            <w:vAlign w:val="center"/>
          </w:tcPr>
          <w:p w14:paraId="60110F99"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w:t>
            </w:r>
          </w:p>
        </w:tc>
        <w:tc>
          <w:tcPr>
            <w:tcW w:w="686" w:type="pct"/>
            <w:shd w:val="clear" w:color="auto" w:fill="auto"/>
            <w:vAlign w:val="center"/>
          </w:tcPr>
          <w:p w14:paraId="09905CD1"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10,0</w:t>
            </w:r>
          </w:p>
        </w:tc>
        <w:tc>
          <w:tcPr>
            <w:tcW w:w="752" w:type="pct"/>
            <w:shd w:val="clear" w:color="auto" w:fill="auto"/>
            <w:vAlign w:val="center"/>
          </w:tcPr>
          <w:p w14:paraId="0245778D" w14:textId="2305BDB6"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900</w:t>
            </w:r>
          </w:p>
        </w:tc>
      </w:tr>
      <w:tr w:rsidR="001A432F" w:rsidRPr="00FC6DF5" w14:paraId="7998D5E6" w14:textId="77777777" w:rsidTr="003A7B7A">
        <w:tc>
          <w:tcPr>
            <w:tcW w:w="940" w:type="pct"/>
            <w:shd w:val="clear" w:color="auto" w:fill="auto"/>
            <w:vAlign w:val="center"/>
          </w:tcPr>
          <w:p w14:paraId="547A8CC8" w14:textId="78BF6B26"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E-D2</w:t>
            </w:r>
          </w:p>
        </w:tc>
        <w:tc>
          <w:tcPr>
            <w:tcW w:w="924" w:type="pct"/>
            <w:vMerge/>
            <w:shd w:val="clear" w:color="auto" w:fill="auto"/>
            <w:vAlign w:val="center"/>
          </w:tcPr>
          <w:p w14:paraId="7C77B23D" w14:textId="5589454F" w:rsidR="003220F7" w:rsidRPr="00FC6DF5" w:rsidRDefault="003220F7" w:rsidP="00AD09EE">
            <w:pPr>
              <w:pStyle w:val="Akapitzlist"/>
              <w:spacing w:after="0" w:line="276" w:lineRule="auto"/>
              <w:ind w:left="0"/>
              <w:jc w:val="center"/>
              <w:rPr>
                <w:rFonts w:ascii="Century Gothic" w:hAnsi="Century Gothic"/>
                <w:sz w:val="14"/>
                <w:szCs w:val="14"/>
              </w:rPr>
            </w:pPr>
          </w:p>
        </w:tc>
        <w:tc>
          <w:tcPr>
            <w:tcW w:w="925" w:type="pct"/>
            <w:shd w:val="clear" w:color="auto" w:fill="auto"/>
            <w:vAlign w:val="center"/>
          </w:tcPr>
          <w:p w14:paraId="16FDC958"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pył</w:t>
            </w:r>
          </w:p>
        </w:tc>
        <w:tc>
          <w:tcPr>
            <w:tcW w:w="773" w:type="pct"/>
            <w:shd w:val="clear" w:color="auto" w:fill="auto"/>
            <w:vAlign w:val="center"/>
          </w:tcPr>
          <w:p w14:paraId="21220020"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w:t>
            </w:r>
          </w:p>
        </w:tc>
        <w:tc>
          <w:tcPr>
            <w:tcW w:w="686" w:type="pct"/>
            <w:shd w:val="clear" w:color="auto" w:fill="auto"/>
            <w:vAlign w:val="center"/>
          </w:tcPr>
          <w:p w14:paraId="306B8638"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10,0</w:t>
            </w:r>
          </w:p>
        </w:tc>
        <w:tc>
          <w:tcPr>
            <w:tcW w:w="752" w:type="pct"/>
            <w:shd w:val="clear" w:color="auto" w:fill="auto"/>
            <w:vAlign w:val="center"/>
          </w:tcPr>
          <w:p w14:paraId="2808EDD5" w14:textId="7777777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900</w:t>
            </w:r>
          </w:p>
        </w:tc>
      </w:tr>
      <w:tr w:rsidR="001A432F" w:rsidRPr="00FC6DF5" w14:paraId="5B447F14" w14:textId="77777777" w:rsidTr="003A7B7A">
        <w:tc>
          <w:tcPr>
            <w:tcW w:w="940" w:type="pct"/>
            <w:shd w:val="clear" w:color="auto" w:fill="auto"/>
            <w:vAlign w:val="center"/>
          </w:tcPr>
          <w:p w14:paraId="43555C15" w14:textId="4AAA34A1"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E-D3</w:t>
            </w:r>
          </w:p>
        </w:tc>
        <w:tc>
          <w:tcPr>
            <w:tcW w:w="924" w:type="pct"/>
            <w:vMerge/>
            <w:shd w:val="clear" w:color="auto" w:fill="auto"/>
            <w:vAlign w:val="center"/>
          </w:tcPr>
          <w:p w14:paraId="3CBA6600" w14:textId="77777777" w:rsidR="003220F7" w:rsidRPr="00FC6DF5" w:rsidRDefault="003220F7" w:rsidP="00AD09EE">
            <w:pPr>
              <w:pStyle w:val="Akapitzlist"/>
              <w:spacing w:after="0" w:line="276" w:lineRule="auto"/>
              <w:ind w:left="0"/>
              <w:jc w:val="center"/>
              <w:rPr>
                <w:rFonts w:ascii="Century Gothic" w:hAnsi="Century Gothic"/>
                <w:sz w:val="14"/>
                <w:szCs w:val="14"/>
              </w:rPr>
            </w:pPr>
          </w:p>
        </w:tc>
        <w:tc>
          <w:tcPr>
            <w:tcW w:w="925" w:type="pct"/>
            <w:shd w:val="clear" w:color="auto" w:fill="auto"/>
            <w:vAlign w:val="center"/>
          </w:tcPr>
          <w:p w14:paraId="55E7D5B5" w14:textId="7B20BFCD"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pył</w:t>
            </w:r>
          </w:p>
        </w:tc>
        <w:tc>
          <w:tcPr>
            <w:tcW w:w="773" w:type="pct"/>
            <w:shd w:val="clear" w:color="auto" w:fill="auto"/>
            <w:vAlign w:val="center"/>
          </w:tcPr>
          <w:p w14:paraId="39FE5413" w14:textId="11C87DEA"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w:t>
            </w:r>
          </w:p>
        </w:tc>
        <w:tc>
          <w:tcPr>
            <w:tcW w:w="686" w:type="pct"/>
            <w:shd w:val="clear" w:color="auto" w:fill="auto"/>
            <w:vAlign w:val="center"/>
          </w:tcPr>
          <w:p w14:paraId="6CEC3624" w14:textId="539346F5"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10,0</w:t>
            </w:r>
          </w:p>
        </w:tc>
        <w:tc>
          <w:tcPr>
            <w:tcW w:w="752" w:type="pct"/>
            <w:shd w:val="clear" w:color="auto" w:fill="auto"/>
            <w:vAlign w:val="center"/>
          </w:tcPr>
          <w:p w14:paraId="3CE5E9BB" w14:textId="2E4BBCAB"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900</w:t>
            </w:r>
          </w:p>
        </w:tc>
      </w:tr>
      <w:tr w:rsidR="001A432F" w:rsidRPr="00FC6DF5" w14:paraId="363F4EA4" w14:textId="77777777" w:rsidTr="003A7B7A">
        <w:tc>
          <w:tcPr>
            <w:tcW w:w="940" w:type="pct"/>
            <w:shd w:val="clear" w:color="auto" w:fill="auto"/>
            <w:vAlign w:val="center"/>
          </w:tcPr>
          <w:p w14:paraId="5281ACDC" w14:textId="208C5CE7"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E-D4</w:t>
            </w:r>
          </w:p>
        </w:tc>
        <w:tc>
          <w:tcPr>
            <w:tcW w:w="924" w:type="pct"/>
            <w:vMerge/>
            <w:shd w:val="clear" w:color="auto" w:fill="auto"/>
            <w:vAlign w:val="center"/>
          </w:tcPr>
          <w:p w14:paraId="53D15F4B" w14:textId="77777777" w:rsidR="003220F7" w:rsidRPr="00FC6DF5" w:rsidRDefault="003220F7" w:rsidP="00AD09EE">
            <w:pPr>
              <w:pStyle w:val="Akapitzlist"/>
              <w:spacing w:after="0" w:line="276" w:lineRule="auto"/>
              <w:ind w:left="0"/>
              <w:jc w:val="center"/>
              <w:rPr>
                <w:rFonts w:ascii="Century Gothic" w:hAnsi="Century Gothic"/>
                <w:sz w:val="14"/>
                <w:szCs w:val="14"/>
              </w:rPr>
            </w:pPr>
          </w:p>
        </w:tc>
        <w:tc>
          <w:tcPr>
            <w:tcW w:w="925" w:type="pct"/>
            <w:shd w:val="clear" w:color="auto" w:fill="auto"/>
            <w:vAlign w:val="center"/>
          </w:tcPr>
          <w:p w14:paraId="2241A540" w14:textId="326B1755"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pył</w:t>
            </w:r>
          </w:p>
        </w:tc>
        <w:tc>
          <w:tcPr>
            <w:tcW w:w="773" w:type="pct"/>
            <w:shd w:val="clear" w:color="auto" w:fill="auto"/>
            <w:vAlign w:val="center"/>
          </w:tcPr>
          <w:p w14:paraId="4B6D5C65" w14:textId="601CFCFD"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w:t>
            </w:r>
          </w:p>
        </w:tc>
        <w:tc>
          <w:tcPr>
            <w:tcW w:w="686" w:type="pct"/>
            <w:shd w:val="clear" w:color="auto" w:fill="auto"/>
            <w:vAlign w:val="center"/>
          </w:tcPr>
          <w:p w14:paraId="3D7E67DB" w14:textId="53226E05"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10,0</w:t>
            </w:r>
          </w:p>
        </w:tc>
        <w:tc>
          <w:tcPr>
            <w:tcW w:w="752" w:type="pct"/>
            <w:shd w:val="clear" w:color="auto" w:fill="auto"/>
            <w:vAlign w:val="center"/>
          </w:tcPr>
          <w:p w14:paraId="35631C3E" w14:textId="2A91C5E3" w:rsidR="003220F7" w:rsidRPr="00FC6DF5" w:rsidRDefault="003220F7" w:rsidP="00AD09EE">
            <w:pPr>
              <w:pStyle w:val="Akapitzlist"/>
              <w:spacing w:after="0" w:line="276" w:lineRule="auto"/>
              <w:ind w:left="0"/>
              <w:jc w:val="center"/>
              <w:rPr>
                <w:rFonts w:ascii="Century Gothic" w:hAnsi="Century Gothic"/>
                <w:sz w:val="14"/>
                <w:szCs w:val="14"/>
              </w:rPr>
            </w:pPr>
            <w:r w:rsidRPr="00FC6DF5">
              <w:rPr>
                <w:rFonts w:ascii="Century Gothic" w:hAnsi="Century Gothic"/>
                <w:sz w:val="14"/>
                <w:szCs w:val="14"/>
              </w:rPr>
              <w:t>900</w:t>
            </w:r>
          </w:p>
        </w:tc>
      </w:tr>
    </w:tbl>
    <w:p w14:paraId="125D227C" w14:textId="77777777" w:rsidR="003220F7" w:rsidRPr="00FC6DF5" w:rsidRDefault="003220F7" w:rsidP="00AD09EE">
      <w:pPr>
        <w:pStyle w:val="Legenda"/>
        <w:spacing w:line="276" w:lineRule="auto"/>
        <w:rPr>
          <w:rFonts w:ascii="Century Gothic" w:hAnsi="Century Gothic"/>
          <w:color w:val="auto"/>
          <w:sz w:val="14"/>
          <w:szCs w:val="14"/>
        </w:rPr>
      </w:pPr>
      <w:r w:rsidRPr="00FC6DF5">
        <w:rPr>
          <w:rFonts w:ascii="Century Gothic" w:hAnsi="Century Gothic"/>
          <w:color w:val="auto"/>
          <w:sz w:val="14"/>
          <w:szCs w:val="14"/>
        </w:rPr>
        <w:t>Przyjęto podział frakcji pyłowej 50/50% (PM-10/PM-2.5)</w:t>
      </w:r>
    </w:p>
    <w:p w14:paraId="27394EE9" w14:textId="77777777" w:rsidR="00CF4DD8" w:rsidRPr="00FC6DF5" w:rsidRDefault="00CF4DD8" w:rsidP="00AD09EE">
      <w:pPr>
        <w:spacing w:line="276" w:lineRule="auto"/>
      </w:pPr>
    </w:p>
    <w:p w14:paraId="5EDDFBF3" w14:textId="431F71AA" w:rsidR="00CF4DD8" w:rsidRPr="00FC6DF5" w:rsidRDefault="00CF4DD8" w:rsidP="00AD09EE">
      <w:pPr>
        <w:pStyle w:val="Legenda"/>
        <w:spacing w:after="0" w:line="276" w:lineRule="auto"/>
        <w:jc w:val="both"/>
        <w:rPr>
          <w:rFonts w:ascii="Century Gothic" w:hAnsi="Century Gothic"/>
          <w:i w:val="0"/>
          <w:iCs w:val="0"/>
          <w:color w:val="auto"/>
          <w:sz w:val="16"/>
          <w:szCs w:val="16"/>
        </w:rPr>
      </w:pPr>
      <w:bookmarkStart w:id="137" w:name="_Toc148456006"/>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Lotna emisja - organiczna i nieorganiczna, </w:t>
      </w:r>
      <w:r w:rsidR="00AD09EE" w:rsidRPr="00FC6DF5">
        <w:rPr>
          <w:rFonts w:ascii="Century Gothic" w:hAnsi="Century Gothic"/>
          <w:i w:val="0"/>
          <w:iCs w:val="0"/>
          <w:color w:val="auto"/>
          <w:sz w:val="16"/>
          <w:szCs w:val="16"/>
        </w:rPr>
        <w:t>p</w:t>
      </w:r>
      <w:r w:rsidRPr="00FC6DF5">
        <w:rPr>
          <w:rFonts w:ascii="Century Gothic" w:hAnsi="Century Gothic"/>
          <w:i w:val="0"/>
          <w:iCs w:val="0"/>
          <w:color w:val="auto"/>
          <w:sz w:val="16"/>
          <w:szCs w:val="16"/>
        </w:rPr>
        <w:t>rzetwarzanie</w:t>
      </w:r>
      <w:r w:rsidRPr="00FC6DF5">
        <w:rPr>
          <w:rStyle w:val="Odwoanieprzypisudolnego"/>
          <w:rFonts w:ascii="Century Gothic" w:hAnsi="Century Gothic"/>
          <w:i w:val="0"/>
          <w:iCs w:val="0"/>
          <w:color w:val="auto"/>
          <w:sz w:val="16"/>
          <w:szCs w:val="16"/>
        </w:rPr>
        <w:footnoteReference w:id="24"/>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36"/>
        <w:gridCol w:w="3624"/>
      </w:tblGrid>
      <w:tr w:rsidR="001A432F" w:rsidRPr="00FC6DF5" w14:paraId="7201BC54" w14:textId="77777777" w:rsidTr="00AD09EE">
        <w:tc>
          <w:tcPr>
            <w:tcW w:w="3000" w:type="pct"/>
            <w:shd w:val="clear" w:color="auto" w:fill="F2F2F2" w:themeFill="background1" w:themeFillShade="F2"/>
            <w:vAlign w:val="center"/>
            <w:hideMark/>
          </w:tcPr>
          <w:p w14:paraId="0044B081" w14:textId="77777777" w:rsidR="00CF4DD8" w:rsidRPr="00FC6DF5" w:rsidRDefault="00CF4DD8" w:rsidP="00AD09EE">
            <w:pPr>
              <w:spacing w:after="0" w:line="276" w:lineRule="auto"/>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Zakres frakcji</w:t>
            </w:r>
          </w:p>
        </w:tc>
        <w:tc>
          <w:tcPr>
            <w:tcW w:w="2000" w:type="pct"/>
            <w:shd w:val="clear" w:color="auto" w:fill="F2F2F2" w:themeFill="background1" w:themeFillShade="F2"/>
            <w:vAlign w:val="center"/>
            <w:hideMark/>
          </w:tcPr>
          <w:p w14:paraId="6633F318" w14:textId="77777777" w:rsidR="00CF4DD8" w:rsidRPr="00FC6DF5" w:rsidRDefault="00CF4DD8" w:rsidP="00AD09EE">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Udział, %</w:t>
            </w:r>
          </w:p>
        </w:tc>
      </w:tr>
      <w:tr w:rsidR="001A432F" w:rsidRPr="00FC6DF5" w14:paraId="3CE475C6" w14:textId="77777777" w:rsidTr="00AD09EE">
        <w:tc>
          <w:tcPr>
            <w:tcW w:w="3000" w:type="pct"/>
            <w:vAlign w:val="center"/>
            <w:hideMark/>
          </w:tcPr>
          <w:p w14:paraId="47A2DE39" w14:textId="77777777" w:rsidR="00CF4DD8" w:rsidRPr="00FC6DF5" w:rsidRDefault="00CF4DD8"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do 2,5 µm</w:t>
            </w:r>
          </w:p>
        </w:tc>
        <w:tc>
          <w:tcPr>
            <w:tcW w:w="2000" w:type="pct"/>
            <w:vAlign w:val="center"/>
            <w:hideMark/>
          </w:tcPr>
          <w:p w14:paraId="4E340659" w14:textId="77777777" w:rsidR="00CF4DD8" w:rsidRPr="00FC6DF5" w:rsidRDefault="00CF4DD8"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92,5</w:t>
            </w:r>
          </w:p>
        </w:tc>
      </w:tr>
      <w:tr w:rsidR="001A432F" w:rsidRPr="00FC6DF5" w14:paraId="2D602255" w14:textId="77777777" w:rsidTr="00AD09EE">
        <w:tc>
          <w:tcPr>
            <w:tcW w:w="3000" w:type="pct"/>
            <w:vAlign w:val="center"/>
            <w:hideMark/>
          </w:tcPr>
          <w:p w14:paraId="238706EC" w14:textId="77777777" w:rsidR="00CF4DD8" w:rsidRPr="00FC6DF5" w:rsidRDefault="00CF4DD8"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2,5 do 10 µm</w:t>
            </w:r>
          </w:p>
        </w:tc>
        <w:tc>
          <w:tcPr>
            <w:tcW w:w="2000" w:type="pct"/>
            <w:vAlign w:val="center"/>
            <w:hideMark/>
          </w:tcPr>
          <w:p w14:paraId="0E2144FC" w14:textId="77777777" w:rsidR="00CF4DD8" w:rsidRPr="00FC6DF5" w:rsidRDefault="00CF4DD8"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3,5</w:t>
            </w:r>
          </w:p>
        </w:tc>
      </w:tr>
      <w:tr w:rsidR="00CF4DD8" w:rsidRPr="00FC6DF5" w14:paraId="1A086B33" w14:textId="77777777" w:rsidTr="00AD09EE">
        <w:tc>
          <w:tcPr>
            <w:tcW w:w="3000" w:type="pct"/>
            <w:vAlign w:val="center"/>
            <w:hideMark/>
          </w:tcPr>
          <w:p w14:paraId="5C11E5DA" w14:textId="77777777" w:rsidR="00CF4DD8" w:rsidRPr="00FC6DF5" w:rsidRDefault="00CF4DD8" w:rsidP="00AD09EE">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10 µm</w:t>
            </w:r>
          </w:p>
        </w:tc>
        <w:tc>
          <w:tcPr>
            <w:tcW w:w="2000" w:type="pct"/>
            <w:vAlign w:val="center"/>
            <w:hideMark/>
          </w:tcPr>
          <w:p w14:paraId="35ABC745" w14:textId="77777777" w:rsidR="00CF4DD8" w:rsidRPr="00FC6DF5" w:rsidRDefault="00CF4DD8" w:rsidP="00AD09EE">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4</w:t>
            </w:r>
          </w:p>
        </w:tc>
      </w:tr>
    </w:tbl>
    <w:p w14:paraId="7D240149" w14:textId="77777777" w:rsidR="00CF4DD8" w:rsidRPr="00FC6DF5" w:rsidRDefault="00CF4DD8" w:rsidP="00AD09EE">
      <w:pPr>
        <w:spacing w:after="0" w:line="276" w:lineRule="auto"/>
        <w:rPr>
          <w:rFonts w:ascii="Century Gothic" w:hAnsi="Century Gothic"/>
          <w:sz w:val="16"/>
          <w:szCs w:val="16"/>
        </w:rPr>
      </w:pPr>
    </w:p>
    <w:p w14:paraId="40191402" w14:textId="01E5B106" w:rsidR="00083E45" w:rsidRPr="00FC6DF5" w:rsidRDefault="00083E45" w:rsidP="007076C8">
      <w:pPr>
        <w:pStyle w:val="Nagwek5"/>
        <w:pBdr>
          <w:bottom w:val="single" w:sz="4" w:space="1" w:color="auto"/>
        </w:pBdr>
        <w:spacing w:after="240" w:line="276" w:lineRule="auto"/>
        <w:jc w:val="both"/>
        <w:rPr>
          <w:rFonts w:ascii="Century Gothic" w:hAnsi="Century Gothic"/>
          <w:b/>
          <w:color w:val="auto"/>
          <w:sz w:val="20"/>
          <w:szCs w:val="20"/>
        </w:rPr>
      </w:pPr>
      <w:r w:rsidRPr="00FC6DF5">
        <w:rPr>
          <w:rFonts w:ascii="Century Gothic" w:hAnsi="Century Gothic"/>
          <w:b/>
          <w:color w:val="auto"/>
          <w:sz w:val="20"/>
          <w:szCs w:val="20"/>
        </w:rPr>
        <w:t>2.3.5.2.</w:t>
      </w:r>
      <w:r w:rsidR="00A7148E" w:rsidRPr="00FC6DF5">
        <w:rPr>
          <w:rFonts w:ascii="Century Gothic" w:hAnsi="Century Gothic"/>
          <w:b/>
          <w:color w:val="auto"/>
          <w:sz w:val="20"/>
          <w:szCs w:val="20"/>
        </w:rPr>
        <w:t>4</w:t>
      </w:r>
      <w:r w:rsidRPr="00FC6DF5">
        <w:rPr>
          <w:rFonts w:ascii="Century Gothic" w:hAnsi="Century Gothic"/>
          <w:b/>
          <w:color w:val="auto"/>
          <w:sz w:val="20"/>
          <w:szCs w:val="20"/>
        </w:rPr>
        <w:t>. EMISJA NIE</w:t>
      </w:r>
      <w:r w:rsidRPr="00FC6DF5">
        <w:rPr>
          <w:rFonts w:ascii="Century Gothic" w:hAnsi="Century Gothic" w:cs="Times New Roman"/>
          <w:b/>
          <w:color w:val="auto"/>
          <w:sz w:val="20"/>
          <w:szCs w:val="20"/>
        </w:rPr>
        <w:t>ZORGANIZOWANA POCHODZĄCA ZE ŹRÓDEŁ LINIOWYCH</w:t>
      </w:r>
      <w:r w:rsidR="00D507AB" w:rsidRPr="00FC6DF5">
        <w:rPr>
          <w:rFonts w:ascii="Century Gothic" w:hAnsi="Century Gothic" w:cs="Times New Roman"/>
          <w:b/>
          <w:color w:val="auto"/>
          <w:sz w:val="20"/>
          <w:szCs w:val="20"/>
        </w:rPr>
        <w:t xml:space="preserve"> – POJAZDY</w:t>
      </w:r>
    </w:p>
    <w:p w14:paraId="79E830C8" w14:textId="602E7361" w:rsidR="008441A5" w:rsidRPr="00FC6DF5" w:rsidRDefault="008441A5" w:rsidP="00C66AE9">
      <w:pPr>
        <w:pStyle w:val="Teksttreci"/>
        <w:shd w:val="clear" w:color="auto" w:fill="auto"/>
        <w:spacing w:before="0" w:line="276" w:lineRule="auto"/>
        <w:ind w:left="20" w:right="20" w:firstLine="0"/>
        <w:rPr>
          <w:rFonts w:ascii="Century Gothic" w:hAnsi="Century Gothic" w:cs="Arial"/>
          <w:sz w:val="16"/>
          <w:szCs w:val="16"/>
        </w:rPr>
      </w:pPr>
      <w:r w:rsidRPr="00FC6DF5">
        <w:rPr>
          <w:rFonts w:ascii="Century Gothic" w:hAnsi="Century Gothic" w:cs="Arial"/>
          <w:sz w:val="16"/>
          <w:szCs w:val="16"/>
        </w:rPr>
        <w:t xml:space="preserve">Dodatkowymi źródłami emisji zanieczyszczeń do powietrza (emisja niezorganizowana) </w:t>
      </w:r>
      <w:r w:rsidR="00BE3940" w:rsidRPr="00FC6DF5">
        <w:rPr>
          <w:rFonts w:ascii="Century Gothic" w:hAnsi="Century Gothic" w:cs="Arial"/>
          <w:sz w:val="16"/>
          <w:szCs w:val="16"/>
        </w:rPr>
        <w:t>będą</w:t>
      </w:r>
      <w:r w:rsidRPr="00FC6DF5">
        <w:rPr>
          <w:rFonts w:ascii="Century Gothic" w:hAnsi="Century Gothic" w:cs="Arial"/>
          <w:sz w:val="16"/>
          <w:szCs w:val="16"/>
        </w:rPr>
        <w:t xml:space="preserve"> silniki spalinowe pojazdów technologicznych poruszających się po terenie zakładu</w:t>
      </w:r>
      <w:r w:rsidR="00BE3940" w:rsidRPr="00FC6DF5">
        <w:rPr>
          <w:rFonts w:ascii="Century Gothic" w:hAnsi="Century Gothic" w:cs="Arial"/>
          <w:sz w:val="16"/>
          <w:szCs w:val="16"/>
        </w:rPr>
        <w:t>. Na potrzeby modelowania prognozowanego wpływu na stan jakości powietrza w obrębie inwestycji, przyjęto:</w:t>
      </w:r>
    </w:p>
    <w:p w14:paraId="7EEAFCAF" w14:textId="7DE0D857" w:rsidR="008441A5" w:rsidRPr="00FC6DF5" w:rsidRDefault="008441A5">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ciężarowe</w:t>
      </w:r>
    </w:p>
    <w:p w14:paraId="51C85ECF" w14:textId="4EC1EAE5" w:rsidR="00BE3940" w:rsidRPr="00FC6DF5" w:rsidRDefault="00BE3940">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dostawcze (lekkie)</w:t>
      </w:r>
    </w:p>
    <w:p w14:paraId="2FE575D5" w14:textId="526956D4" w:rsidR="00BE3940" w:rsidRPr="00FC6DF5" w:rsidRDefault="007076C8">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lekkie (osobowe)</w:t>
      </w:r>
    </w:p>
    <w:p w14:paraId="396497AE" w14:textId="77777777" w:rsidR="00BE3940" w:rsidRPr="00FC6DF5" w:rsidRDefault="00BE3940" w:rsidP="00C66AE9">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Emisja do atmosfery, powstała w wyniku poruszania się pojazdów po terenie inwestycji, obliczona została w programie OPERAT FB przy wykorzystaniu bazy danych dot. emisji z pojazdów zawartej w programie. W analizowanym przypadku dla wszystkich pojazdów poruszających się po terenie zakładu przyjęto prędkość 20 km/h.</w:t>
      </w:r>
    </w:p>
    <w:p w14:paraId="7DCD6209" w14:textId="6744A705" w:rsidR="005F7413" w:rsidRPr="00FC6DF5" w:rsidRDefault="00B61F1C" w:rsidP="00C66AE9">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Źródło L1 – ilość pojazdów w ujęciu okresu obserwacji 1 doby – 24 godzin</w:t>
      </w:r>
    </w:p>
    <w:p w14:paraId="5C6AF376" w14:textId="6725D1D2" w:rsidR="00B61F1C" w:rsidRPr="00FC6DF5" w:rsidRDefault="00B61F1C">
      <w:pPr>
        <w:pStyle w:val="Akapitzlist"/>
        <w:numPr>
          <w:ilvl w:val="0"/>
          <w:numId w:val="229"/>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Osobowe: 50</w:t>
      </w:r>
      <w:r w:rsidR="00685EFE" w:rsidRPr="00FC6DF5">
        <w:rPr>
          <w:rFonts w:ascii="Century Gothic" w:hAnsi="Century Gothic" w:cs="Times New Roman"/>
          <w:sz w:val="16"/>
          <w:szCs w:val="16"/>
        </w:rPr>
        <w:t xml:space="preserve"> szt.</w:t>
      </w:r>
    </w:p>
    <w:p w14:paraId="02FAF00D" w14:textId="79CCBAB0" w:rsidR="00B61F1C" w:rsidRPr="00FC6DF5" w:rsidRDefault="00B61F1C">
      <w:pPr>
        <w:pStyle w:val="Akapitzlist"/>
        <w:numPr>
          <w:ilvl w:val="0"/>
          <w:numId w:val="229"/>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Dostawcze: 20</w:t>
      </w:r>
      <w:r w:rsidR="00685EFE" w:rsidRPr="00FC6DF5">
        <w:rPr>
          <w:rFonts w:ascii="Century Gothic" w:hAnsi="Century Gothic" w:cs="Times New Roman"/>
          <w:sz w:val="16"/>
          <w:szCs w:val="16"/>
        </w:rPr>
        <w:t xml:space="preserve"> szt.</w:t>
      </w:r>
    </w:p>
    <w:p w14:paraId="63393B68" w14:textId="5A9104C7" w:rsidR="00B61F1C" w:rsidRPr="00FC6DF5" w:rsidRDefault="00B61F1C">
      <w:pPr>
        <w:pStyle w:val="Akapitzlist"/>
        <w:numPr>
          <w:ilvl w:val="0"/>
          <w:numId w:val="229"/>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Ciężkie: 20</w:t>
      </w:r>
      <w:r w:rsidR="00685EFE" w:rsidRPr="00FC6DF5">
        <w:rPr>
          <w:rFonts w:ascii="Century Gothic" w:hAnsi="Century Gothic" w:cs="Times New Roman"/>
          <w:sz w:val="16"/>
          <w:szCs w:val="16"/>
        </w:rPr>
        <w:t xml:space="preserve"> szt.</w:t>
      </w:r>
    </w:p>
    <w:p w14:paraId="3F415E09" w14:textId="343F540F" w:rsidR="00C66AE9" w:rsidRPr="00FC6DF5" w:rsidRDefault="00C66AE9" w:rsidP="00C66AE9">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ok. 3,7 pojazdy na godzinę</w:t>
      </w:r>
    </w:p>
    <w:p w14:paraId="3D4641F2" w14:textId="4367FDD1" w:rsidR="00B61F1C" w:rsidRPr="00FC6DF5" w:rsidRDefault="00B61F1C" w:rsidP="00C66AE9">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Źródło L2 – ilość pojazdów w ujęciu okresu obserwacji 1 doby – 24 godzin</w:t>
      </w:r>
    </w:p>
    <w:p w14:paraId="31777412" w14:textId="771B67D2" w:rsidR="00B61F1C" w:rsidRPr="00FC6DF5" w:rsidRDefault="00B61F1C">
      <w:pPr>
        <w:pStyle w:val="Akapitzlist"/>
        <w:numPr>
          <w:ilvl w:val="0"/>
          <w:numId w:val="229"/>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Osobowe: 50</w:t>
      </w:r>
      <w:r w:rsidR="00685EFE" w:rsidRPr="00FC6DF5">
        <w:rPr>
          <w:rFonts w:ascii="Century Gothic" w:hAnsi="Century Gothic" w:cs="Times New Roman"/>
          <w:sz w:val="16"/>
          <w:szCs w:val="16"/>
        </w:rPr>
        <w:t xml:space="preserve"> szt.</w:t>
      </w:r>
    </w:p>
    <w:p w14:paraId="4EACA883" w14:textId="2D94BFDD" w:rsidR="00B61F1C" w:rsidRPr="00FC6DF5" w:rsidRDefault="00B61F1C">
      <w:pPr>
        <w:pStyle w:val="Akapitzlist"/>
        <w:numPr>
          <w:ilvl w:val="0"/>
          <w:numId w:val="229"/>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Dostawcze: 40</w:t>
      </w:r>
      <w:r w:rsidR="00685EFE" w:rsidRPr="00FC6DF5">
        <w:rPr>
          <w:rFonts w:ascii="Century Gothic" w:hAnsi="Century Gothic" w:cs="Times New Roman"/>
          <w:sz w:val="16"/>
          <w:szCs w:val="16"/>
        </w:rPr>
        <w:t xml:space="preserve"> szt.</w:t>
      </w:r>
    </w:p>
    <w:p w14:paraId="50C9787D" w14:textId="6625D18A" w:rsidR="00B61F1C" w:rsidRPr="00FC6DF5" w:rsidRDefault="00B61F1C">
      <w:pPr>
        <w:pStyle w:val="Akapitzlist"/>
        <w:numPr>
          <w:ilvl w:val="0"/>
          <w:numId w:val="229"/>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Ciężkie: 20</w:t>
      </w:r>
      <w:r w:rsidR="00685EFE" w:rsidRPr="00FC6DF5">
        <w:rPr>
          <w:rFonts w:ascii="Century Gothic" w:hAnsi="Century Gothic" w:cs="Times New Roman"/>
          <w:sz w:val="16"/>
          <w:szCs w:val="16"/>
        </w:rPr>
        <w:t xml:space="preserve"> szt.</w:t>
      </w:r>
    </w:p>
    <w:p w14:paraId="17522D42" w14:textId="1030CE54" w:rsidR="005F7413" w:rsidRPr="00FC6DF5" w:rsidRDefault="00C66AE9" w:rsidP="00D507AB">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ok. 4,58 pojazdów na godzinę</w:t>
      </w:r>
    </w:p>
    <w:p w14:paraId="289AB61D" w14:textId="4DEF7D21" w:rsidR="00D507AB" w:rsidRPr="00FC6DF5" w:rsidRDefault="004B2CB0" w:rsidP="00D507AB">
      <w:pPr>
        <w:pStyle w:val="Nagwek5"/>
        <w:pBdr>
          <w:bottom w:val="single" w:sz="4" w:space="1" w:color="auto"/>
        </w:pBdr>
        <w:spacing w:after="240" w:line="276" w:lineRule="auto"/>
        <w:jc w:val="both"/>
        <w:rPr>
          <w:rFonts w:ascii="Century Gothic" w:hAnsi="Century Gothic"/>
          <w:b/>
          <w:color w:val="auto"/>
          <w:sz w:val="20"/>
          <w:szCs w:val="20"/>
        </w:rPr>
      </w:pPr>
      <w:r w:rsidRPr="00FC6DF5">
        <w:rPr>
          <w:rFonts w:ascii="Century Gothic" w:hAnsi="Century Gothic"/>
          <w:b/>
          <w:color w:val="auto"/>
          <w:sz w:val="20"/>
          <w:szCs w:val="20"/>
        </w:rPr>
        <w:t>2.3.5.2.5. EMISJA NIE</w:t>
      </w:r>
      <w:r w:rsidRPr="00FC6DF5">
        <w:rPr>
          <w:rFonts w:ascii="Century Gothic" w:hAnsi="Century Gothic" w:cs="Times New Roman"/>
          <w:b/>
          <w:color w:val="auto"/>
          <w:sz w:val="20"/>
          <w:szCs w:val="20"/>
        </w:rPr>
        <w:t>ZORGANIZOWANA POCHODZĄCA ZE ŹRÓDEŁ POWIERZCHNIOWYCH – MASZYNY ROBOCZE</w:t>
      </w:r>
    </w:p>
    <w:p w14:paraId="795FE91B" w14:textId="0B1FB410" w:rsidR="00EB54D7" w:rsidRPr="00FC6DF5" w:rsidRDefault="004B2CB0" w:rsidP="00EB54D7">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Na </w:t>
      </w:r>
      <w:r w:rsidR="00EB54D7" w:rsidRPr="00FC6DF5">
        <w:rPr>
          <w:rFonts w:ascii="Century Gothic" w:hAnsi="Century Gothic" w:cs="Times New Roman"/>
          <w:sz w:val="16"/>
          <w:szCs w:val="16"/>
        </w:rPr>
        <w:t xml:space="preserve">obszarze inwestycji poruszać się będą wózki widłowe oraz maszyny robocze – koparko ładowarki. W związku </w:t>
      </w:r>
      <w:r w:rsidR="00EB54D7" w:rsidRPr="00FC6DF5">
        <w:rPr>
          <w:rFonts w:ascii="Century Gothic" w:hAnsi="Century Gothic" w:cs="Times New Roman"/>
          <w:sz w:val="16"/>
          <w:szCs w:val="16"/>
        </w:rPr>
        <w:br/>
        <w:t>z powyższym wyznaczono dwa źródła obszarowe celem określenia ilości emitorów zastępczych, reprezentujących średni udział w emisji z całego obszaru, zatem w celu określenia wielkości emisji powstających podczas pracy maszyn zastosowano wskaźniki EMEP/CORINAIR podane opracowaniu: „Emission Inventory Guidebook” z grudnia 2006. Wskaźniki emisji dla wózków widłowych oraz maszyn roboczych wyrażone w g/kg paliwa przyjęto jak dla innych źródeł i maszyn stosowanych w przemyśle:</w:t>
      </w:r>
    </w:p>
    <w:p w14:paraId="6F7EA847" w14:textId="77777777" w:rsidR="00EB54D7" w:rsidRPr="00FC6DF5" w:rsidRDefault="00EB54D7">
      <w:pPr>
        <w:pStyle w:val="Akapitzlist"/>
        <w:numPr>
          <w:ilvl w:val="0"/>
          <w:numId w:val="231"/>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tlenek węgla - 15,8 g/kg spalonego oleju napędowego,</w:t>
      </w:r>
    </w:p>
    <w:p w14:paraId="690AB0F0" w14:textId="2AE5D2B6" w:rsidR="00EB54D7" w:rsidRPr="00FC6DF5" w:rsidRDefault="00EB54D7">
      <w:pPr>
        <w:pStyle w:val="Akapitzlist"/>
        <w:numPr>
          <w:ilvl w:val="0"/>
          <w:numId w:val="231"/>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dwutlenek azotu - 9,76 g/kg spalonego oleju napędowego</w:t>
      </w:r>
    </w:p>
    <w:p w14:paraId="743E222F" w14:textId="159635C7" w:rsidR="00EB54D7" w:rsidRPr="00FC6DF5" w:rsidRDefault="00EB54D7" w:rsidP="00EB54D7">
      <w:pPr>
        <w:pStyle w:val="Akapitzlist"/>
        <w:autoSpaceDE w:val="0"/>
        <w:autoSpaceDN w:val="0"/>
        <w:adjustRightInd w:val="0"/>
        <w:spacing w:before="240" w:after="0" w:line="276" w:lineRule="auto"/>
        <w:jc w:val="both"/>
        <w:rPr>
          <w:rFonts w:ascii="Century Gothic" w:hAnsi="Century Gothic" w:cs="Times New Roman"/>
          <w:i/>
          <w:iCs/>
          <w:sz w:val="16"/>
          <w:szCs w:val="16"/>
        </w:rPr>
      </w:pPr>
      <w:r w:rsidRPr="00FC6DF5">
        <w:rPr>
          <w:rFonts w:ascii="Century Gothic" w:hAnsi="Century Gothic" w:cs="Times New Roman"/>
          <w:i/>
          <w:iCs/>
          <w:sz w:val="16"/>
          <w:szCs w:val="16"/>
        </w:rPr>
        <w:t>Zgodnie z danymi literaturowymi przyjęto, że dwutlenek azotu stanowi 20 % tlenków azotu wynoszących 48,8 g/kg . Przyjęto wartość maksymalną dla oleju napędowego wg danych literaturowych. Zgodnie z rozprawą doktorską: Artur Jerzy Badyda „Analiza i ocena efektów oddziaływania wybranych uciążliwości ruchu drogowego na środowisko miejskie w Warszawie”, Politechnika Warszawska, Wydział Inżynierii Środowiska, promotor: prof. nzw. dr hab. inż. Andrzej Kraszewski – w przypadku silników z zapłonem samoczynnym, ilość emitowanego NO</w:t>
      </w:r>
      <w:r w:rsidRPr="00FC6DF5">
        <w:rPr>
          <w:rFonts w:ascii="Century Gothic" w:hAnsi="Century Gothic" w:cs="Times New Roman"/>
          <w:i/>
          <w:iCs/>
          <w:sz w:val="16"/>
          <w:szCs w:val="16"/>
          <w:vertAlign w:val="subscript"/>
        </w:rPr>
        <w:t>2</w:t>
      </w:r>
      <w:r w:rsidRPr="00FC6DF5">
        <w:rPr>
          <w:rFonts w:ascii="Century Gothic" w:hAnsi="Century Gothic" w:cs="Times New Roman"/>
          <w:i/>
          <w:iCs/>
          <w:sz w:val="16"/>
          <w:szCs w:val="16"/>
        </w:rPr>
        <w:t xml:space="preserve"> może stanowić około 10÷20% wszystkich emitowanych związków azotu. Zgodnie </w:t>
      </w:r>
      <w:r w:rsidRPr="00FC6DF5">
        <w:rPr>
          <w:rFonts w:ascii="Century Gothic" w:hAnsi="Century Gothic" w:cs="Times New Roman"/>
          <w:i/>
          <w:iCs/>
          <w:sz w:val="16"/>
          <w:szCs w:val="16"/>
        </w:rPr>
        <w:br/>
        <w:t xml:space="preserve">z materiałami: Inżynieria Środowiska Wykład 13, Uniwersytet Gdański, Wydział Chemii - w składzie NOx </w:t>
      </w:r>
      <w:r w:rsidRPr="00FC6DF5">
        <w:rPr>
          <w:rFonts w:ascii="Century Gothic" w:hAnsi="Century Gothic" w:cs="Times New Roman"/>
          <w:i/>
          <w:iCs/>
          <w:sz w:val="16"/>
          <w:szCs w:val="16"/>
        </w:rPr>
        <w:br/>
        <w:t>w procesie spalania aż 85-90% to tlenek azotu NO, a oprócz tego w spalinach znajduje się dwutlenek azotu NO2 i niekiedy N2O. Wynika z tego, że dwutlenek azotu stanowi zaledwie do 15 % tlenków azotu. Z uwagi na powyższe - w dalszych obliczeniach przyjęto, że dwutlenek azotu stanowi maksymalnie 20% tlenków azotu.</w:t>
      </w:r>
    </w:p>
    <w:p w14:paraId="5A32DED9" w14:textId="77777777" w:rsidR="00EB54D7" w:rsidRPr="00FC6DF5" w:rsidRDefault="00EB54D7">
      <w:pPr>
        <w:pStyle w:val="Akapitzlist"/>
        <w:numPr>
          <w:ilvl w:val="0"/>
          <w:numId w:val="231"/>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węglowodory alifatyczne - 7,08 g/kg spalonego oleju napędowego</w:t>
      </w:r>
    </w:p>
    <w:p w14:paraId="6C9C07BE" w14:textId="77777777" w:rsidR="00EB54D7" w:rsidRPr="00FC6DF5" w:rsidRDefault="00EB54D7">
      <w:pPr>
        <w:pStyle w:val="Akapitzlist"/>
        <w:numPr>
          <w:ilvl w:val="0"/>
          <w:numId w:val="231"/>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pył zawieszony PM10 - 2,29 g/kg spalonego oleju napędowego</w:t>
      </w:r>
    </w:p>
    <w:p w14:paraId="38E1E6DB" w14:textId="77777777" w:rsidR="00EB54D7" w:rsidRPr="00FC6DF5" w:rsidRDefault="00EB54D7">
      <w:pPr>
        <w:pStyle w:val="Akapitzlist"/>
        <w:numPr>
          <w:ilvl w:val="0"/>
          <w:numId w:val="231"/>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pył zawieszony PM2,5 - 2,15 g/kg spalonego oleju napędowego</w:t>
      </w:r>
    </w:p>
    <w:p w14:paraId="22B05E09" w14:textId="77777777" w:rsidR="00EB54D7" w:rsidRPr="00FC6DF5" w:rsidRDefault="00EB54D7" w:rsidP="00EB54D7">
      <w:pPr>
        <w:autoSpaceDE w:val="0"/>
        <w:autoSpaceDN w:val="0"/>
        <w:adjustRightInd w:val="0"/>
        <w:spacing w:before="240" w:after="0" w:line="276" w:lineRule="auto"/>
        <w:jc w:val="both"/>
        <w:rPr>
          <w:rFonts w:ascii="Century Gothic" w:hAnsi="Century Gothic" w:cs="Times New Roman"/>
          <w:sz w:val="16"/>
          <w:szCs w:val="16"/>
        </w:rPr>
      </w:pPr>
    </w:p>
    <w:p w14:paraId="0AB4DFC3" w14:textId="730CECD7" w:rsidR="00EB54D7" w:rsidRPr="00FC6DF5" w:rsidRDefault="00EB54D7">
      <w:pPr>
        <w:pStyle w:val="Akapitzlist"/>
        <w:numPr>
          <w:ilvl w:val="0"/>
          <w:numId w:val="231"/>
        </w:numPr>
        <w:autoSpaceDE w:val="0"/>
        <w:autoSpaceDN w:val="0"/>
        <w:adjustRightInd w:val="0"/>
        <w:spacing w:before="240" w:after="0" w:line="276" w:lineRule="auto"/>
        <w:jc w:val="both"/>
        <w:rPr>
          <w:rFonts w:ascii="Century Gothic" w:hAnsi="Century Gothic" w:cs="Times New Roman"/>
          <w:i/>
          <w:iCs/>
          <w:sz w:val="16"/>
          <w:szCs w:val="16"/>
        </w:rPr>
      </w:pPr>
      <w:r w:rsidRPr="00FC6DF5">
        <w:rPr>
          <w:rFonts w:ascii="Century Gothic" w:hAnsi="Century Gothic" w:cs="Times New Roman"/>
          <w:sz w:val="16"/>
          <w:szCs w:val="16"/>
        </w:rPr>
        <w:lastRenderedPageBreak/>
        <w:t>dwutlenek siarki - 0,02 g/kg spalonego oleju napędowego</w:t>
      </w:r>
      <w:r w:rsidRPr="00FC6DF5">
        <w:rPr>
          <w:rFonts w:ascii="Century Gothic" w:hAnsi="Century Gothic" w:cs="Times New Roman"/>
          <w:sz w:val="16"/>
          <w:szCs w:val="16"/>
        </w:rPr>
        <w:cr/>
      </w:r>
      <w:r w:rsidRPr="00FC6DF5">
        <w:rPr>
          <w:rFonts w:ascii="Century Gothic" w:hAnsi="Century Gothic" w:cs="Times New Roman"/>
          <w:i/>
          <w:iCs/>
          <w:sz w:val="16"/>
          <w:szCs w:val="16"/>
        </w:rPr>
        <w:t>Emisję SO</w:t>
      </w:r>
      <w:r w:rsidRPr="00FC6DF5">
        <w:rPr>
          <w:rFonts w:ascii="Century Gothic" w:hAnsi="Century Gothic" w:cs="Times New Roman"/>
          <w:i/>
          <w:iCs/>
          <w:sz w:val="16"/>
          <w:szCs w:val="16"/>
          <w:vertAlign w:val="subscript"/>
        </w:rPr>
        <w:t>2</w:t>
      </w:r>
      <w:r w:rsidRPr="00FC6DF5">
        <w:rPr>
          <w:rFonts w:ascii="Century Gothic" w:hAnsi="Century Gothic" w:cs="Times New Roman"/>
          <w:i/>
          <w:iCs/>
          <w:sz w:val="16"/>
          <w:szCs w:val="16"/>
        </w:rPr>
        <w:t xml:space="preserve"> oblicza się na podstawie maksymalnej zawartość siarki w paliwie. Maksymalna zawartość siarki </w:t>
      </w:r>
      <w:r w:rsidRPr="00FC6DF5">
        <w:rPr>
          <w:rFonts w:ascii="Century Gothic" w:hAnsi="Century Gothic" w:cs="Times New Roman"/>
          <w:i/>
          <w:iCs/>
          <w:sz w:val="16"/>
          <w:szCs w:val="16"/>
        </w:rPr>
        <w:br/>
        <w:t>w oleju napędowym – zgodnie z normą EN590 wynosi s = 10 mg/kg = 0,001 %. Stąd wskaźnik emisji dwutlenku siarki dla spalania oleju napędowego wynosi: 2 x 0,001 x 10</w:t>
      </w:r>
      <w:r w:rsidRPr="00FC6DF5">
        <w:rPr>
          <w:rFonts w:ascii="Century Gothic" w:hAnsi="Century Gothic" w:cs="Times New Roman"/>
          <w:i/>
          <w:iCs/>
          <w:sz w:val="16"/>
          <w:szCs w:val="16"/>
          <w:vertAlign w:val="superscript"/>
        </w:rPr>
        <w:t>-2</w:t>
      </w:r>
      <w:r w:rsidRPr="00FC6DF5">
        <w:rPr>
          <w:rFonts w:ascii="Century Gothic" w:hAnsi="Century Gothic" w:cs="Times New Roman"/>
          <w:i/>
          <w:iCs/>
          <w:sz w:val="16"/>
          <w:szCs w:val="16"/>
        </w:rPr>
        <w:t xml:space="preserve"> kg/kg = 0,00002 kg/kg = 0,02 g/kg</w:t>
      </w:r>
    </w:p>
    <w:p w14:paraId="14BFDF0D" w14:textId="6FAD763A" w:rsidR="00EB54D7" w:rsidRPr="00FC6DF5" w:rsidRDefault="00EB54D7" w:rsidP="006B09AF">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Źródło EP-1 </w:t>
      </w:r>
      <w:r w:rsidR="009D5B72" w:rsidRPr="00FC6DF5">
        <w:rPr>
          <w:rFonts w:ascii="Century Gothic" w:hAnsi="Century Gothic" w:cs="Times New Roman"/>
          <w:sz w:val="16"/>
          <w:szCs w:val="16"/>
        </w:rPr>
        <w:t>–</w:t>
      </w:r>
      <w:r w:rsidRPr="00FC6DF5">
        <w:rPr>
          <w:rFonts w:ascii="Century Gothic" w:hAnsi="Century Gothic" w:cs="Times New Roman"/>
          <w:sz w:val="16"/>
          <w:szCs w:val="16"/>
        </w:rPr>
        <w:t xml:space="preserve"> Obszar pracy wózków widłowych</w:t>
      </w:r>
      <w:r w:rsidR="009D5B72" w:rsidRPr="00FC6DF5">
        <w:rPr>
          <w:rFonts w:ascii="Century Gothic" w:hAnsi="Century Gothic" w:cs="Times New Roman"/>
          <w:sz w:val="16"/>
          <w:szCs w:val="16"/>
        </w:rPr>
        <w:t xml:space="preserve"> – 2 szt.</w:t>
      </w:r>
      <w:r w:rsidRPr="00FC6DF5">
        <w:rPr>
          <w:rFonts w:ascii="Century Gothic" w:hAnsi="Century Gothic" w:cs="Times New Roman"/>
          <w:sz w:val="16"/>
          <w:szCs w:val="16"/>
        </w:rPr>
        <w:t xml:space="preserve"> (teren dz. ewid.: 589, 590/1 oraz 590/2) </w:t>
      </w:r>
    </w:p>
    <w:p w14:paraId="4754A207" w14:textId="1206AF35" w:rsidR="00EB54D7" w:rsidRPr="00FC6DF5" w:rsidRDefault="00EB54D7">
      <w:pPr>
        <w:pStyle w:val="Akapitzlist"/>
        <w:numPr>
          <w:ilvl w:val="0"/>
          <w:numId w:val="230"/>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przyjęto jednoczesną pracę dwóch wózków widłowych – 8 godzin/doba/1 wózek</w:t>
      </w:r>
    </w:p>
    <w:p w14:paraId="1E611336" w14:textId="2AD74292" w:rsidR="00EB54D7" w:rsidRPr="00FC6DF5" w:rsidRDefault="00EB54D7">
      <w:pPr>
        <w:pStyle w:val="Akapitzlist"/>
        <w:numPr>
          <w:ilvl w:val="0"/>
          <w:numId w:val="230"/>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średnie, łączne spalanie na godzinę: ok. 7 kg oleju napędowego</w:t>
      </w:r>
    </w:p>
    <w:p w14:paraId="087051C1" w14:textId="7A407F52" w:rsidR="001918D8" w:rsidRPr="00FC6DF5" w:rsidRDefault="001918D8">
      <w:pPr>
        <w:pStyle w:val="Akapitzlist"/>
        <w:numPr>
          <w:ilvl w:val="0"/>
          <w:numId w:val="230"/>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ilość źródeł zastępczych n=24</w:t>
      </w:r>
    </w:p>
    <w:p w14:paraId="644CF971" w14:textId="28471830" w:rsidR="009D5B72" w:rsidRPr="00FC6DF5" w:rsidRDefault="009D5B72" w:rsidP="006B09AF">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Źródło EP-2 – Obszar pracy wózków widłowych (2 szt.) oraz koparko ładowarek (3szt.) (teren dz. ewid.: 616 oraz 617)</w:t>
      </w:r>
    </w:p>
    <w:p w14:paraId="780A4202" w14:textId="77777777" w:rsidR="009D5B72" w:rsidRPr="00FC6DF5" w:rsidRDefault="009D5B72">
      <w:pPr>
        <w:pStyle w:val="Akapitzlist"/>
        <w:numPr>
          <w:ilvl w:val="0"/>
          <w:numId w:val="230"/>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przyjęto jednoczesną pracę dwóch wózków widłowych – 8 godzin/doba/1 wózek</w:t>
      </w:r>
    </w:p>
    <w:p w14:paraId="7DF06259" w14:textId="4ED73739" w:rsidR="006B63C7" w:rsidRPr="00FC6DF5" w:rsidRDefault="006B63C7">
      <w:pPr>
        <w:pStyle w:val="Akapitzlist"/>
        <w:numPr>
          <w:ilvl w:val="0"/>
          <w:numId w:val="230"/>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przyjęto jednoczesną pracę trzech koparko-ładowarek – 8 godzin/doba/1 wózek</w:t>
      </w:r>
    </w:p>
    <w:p w14:paraId="3C933E63" w14:textId="4A77AD9F" w:rsidR="009D5B72" w:rsidRPr="00FC6DF5" w:rsidRDefault="009D5B72">
      <w:pPr>
        <w:pStyle w:val="Akapitzlist"/>
        <w:numPr>
          <w:ilvl w:val="0"/>
          <w:numId w:val="230"/>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średnie, łączne spalanie na godzinę: ok. 37 kg oleju napędowego</w:t>
      </w:r>
    </w:p>
    <w:p w14:paraId="104B9644" w14:textId="65D8CAF9" w:rsidR="001918D8" w:rsidRPr="00FC6DF5" w:rsidRDefault="001918D8">
      <w:pPr>
        <w:pStyle w:val="Akapitzlist"/>
        <w:numPr>
          <w:ilvl w:val="0"/>
          <w:numId w:val="230"/>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ilość źródeł zastępczych n=40</w:t>
      </w:r>
    </w:p>
    <w:p w14:paraId="37EB4986" w14:textId="6FF83747" w:rsidR="00EB54D7" w:rsidRPr="00FC6DF5" w:rsidRDefault="00452182" w:rsidP="006036F8">
      <w:pPr>
        <w:pStyle w:val="Legenda"/>
        <w:spacing w:before="240" w:after="0" w:line="276" w:lineRule="auto"/>
        <w:rPr>
          <w:rFonts w:ascii="Century Gothic" w:hAnsi="Century Gothic" w:cs="Times New Roman"/>
          <w:i w:val="0"/>
          <w:iCs w:val="0"/>
          <w:color w:val="auto"/>
          <w:sz w:val="16"/>
          <w:szCs w:val="16"/>
        </w:rPr>
      </w:pPr>
      <w:bookmarkStart w:id="138" w:name="_Toc14845600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Wskaźniki emisji dla 1 z 24 zastępczych źródeł emitora EP-1</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1038"/>
        <w:gridCol w:w="1622"/>
        <w:gridCol w:w="1692"/>
        <w:gridCol w:w="1551"/>
      </w:tblGrid>
      <w:tr w:rsidR="001A432F" w:rsidRPr="00FC6DF5" w14:paraId="712E0677" w14:textId="77777777" w:rsidTr="00452182">
        <w:trPr>
          <w:trHeight w:val="113"/>
        </w:trPr>
        <w:tc>
          <w:tcPr>
            <w:tcW w:w="1742" w:type="pct"/>
            <w:shd w:val="clear" w:color="auto" w:fill="F2F2F2" w:themeFill="background1" w:themeFillShade="F2"/>
            <w:noWrap/>
            <w:vAlign w:val="center"/>
            <w:hideMark/>
          </w:tcPr>
          <w:p w14:paraId="51BABC31" w14:textId="299445C2" w:rsidR="00452182" w:rsidRPr="00FC6DF5" w:rsidRDefault="00452182" w:rsidP="006036F8">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Substancja</w:t>
            </w:r>
          </w:p>
        </w:tc>
        <w:tc>
          <w:tcPr>
            <w:tcW w:w="573" w:type="pct"/>
            <w:shd w:val="clear" w:color="auto" w:fill="F2F2F2" w:themeFill="background1" w:themeFillShade="F2"/>
            <w:noWrap/>
            <w:vAlign w:val="center"/>
            <w:hideMark/>
          </w:tcPr>
          <w:p w14:paraId="03D2824A"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g/kg</w:t>
            </w:r>
          </w:p>
        </w:tc>
        <w:tc>
          <w:tcPr>
            <w:tcW w:w="895" w:type="pct"/>
            <w:shd w:val="clear" w:color="auto" w:fill="F2F2F2" w:themeFill="background1" w:themeFillShade="F2"/>
            <w:noWrap/>
            <w:vAlign w:val="center"/>
            <w:hideMark/>
          </w:tcPr>
          <w:p w14:paraId="3DDD063B"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kg/h</w:t>
            </w:r>
          </w:p>
        </w:tc>
        <w:tc>
          <w:tcPr>
            <w:tcW w:w="934" w:type="pct"/>
            <w:shd w:val="clear" w:color="auto" w:fill="F2F2F2" w:themeFill="background1" w:themeFillShade="F2"/>
            <w:noWrap/>
            <w:vAlign w:val="center"/>
            <w:hideMark/>
          </w:tcPr>
          <w:p w14:paraId="6344EBDC"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mg/s</w:t>
            </w:r>
          </w:p>
        </w:tc>
        <w:tc>
          <w:tcPr>
            <w:tcW w:w="857" w:type="pct"/>
            <w:shd w:val="clear" w:color="auto" w:fill="F2F2F2" w:themeFill="background1" w:themeFillShade="F2"/>
            <w:noWrap/>
            <w:vAlign w:val="center"/>
            <w:hideMark/>
          </w:tcPr>
          <w:p w14:paraId="66193C5F"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n=24</w:t>
            </w:r>
          </w:p>
        </w:tc>
      </w:tr>
      <w:tr w:rsidR="001A432F" w:rsidRPr="00FC6DF5" w14:paraId="0F0B0D7C" w14:textId="77777777" w:rsidTr="00452182">
        <w:trPr>
          <w:trHeight w:val="113"/>
        </w:trPr>
        <w:tc>
          <w:tcPr>
            <w:tcW w:w="1742" w:type="pct"/>
            <w:shd w:val="clear" w:color="auto" w:fill="auto"/>
            <w:noWrap/>
            <w:vAlign w:val="center"/>
            <w:hideMark/>
          </w:tcPr>
          <w:p w14:paraId="0DBAEA09"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Tlenek węgla</w:t>
            </w:r>
          </w:p>
        </w:tc>
        <w:tc>
          <w:tcPr>
            <w:tcW w:w="573" w:type="pct"/>
            <w:shd w:val="clear" w:color="auto" w:fill="auto"/>
            <w:noWrap/>
            <w:vAlign w:val="center"/>
            <w:hideMark/>
          </w:tcPr>
          <w:p w14:paraId="56B116D6"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15,8</w:t>
            </w:r>
          </w:p>
        </w:tc>
        <w:tc>
          <w:tcPr>
            <w:tcW w:w="895" w:type="pct"/>
            <w:shd w:val="clear" w:color="auto" w:fill="auto"/>
            <w:noWrap/>
            <w:vAlign w:val="center"/>
            <w:hideMark/>
          </w:tcPr>
          <w:p w14:paraId="62C5F917"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0,1106</w:t>
            </w:r>
          </w:p>
        </w:tc>
        <w:tc>
          <w:tcPr>
            <w:tcW w:w="934" w:type="pct"/>
            <w:shd w:val="clear" w:color="auto" w:fill="auto"/>
            <w:noWrap/>
            <w:vAlign w:val="center"/>
            <w:hideMark/>
          </w:tcPr>
          <w:p w14:paraId="5FF1D007"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30,72222222</w:t>
            </w:r>
          </w:p>
        </w:tc>
        <w:tc>
          <w:tcPr>
            <w:tcW w:w="857" w:type="pct"/>
            <w:shd w:val="clear" w:color="auto" w:fill="auto"/>
            <w:noWrap/>
            <w:vAlign w:val="center"/>
            <w:hideMark/>
          </w:tcPr>
          <w:p w14:paraId="5AC6933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1,280092593</w:t>
            </w:r>
          </w:p>
        </w:tc>
      </w:tr>
      <w:tr w:rsidR="001A432F" w:rsidRPr="00FC6DF5" w14:paraId="505330D7" w14:textId="77777777" w:rsidTr="00452182">
        <w:trPr>
          <w:trHeight w:val="113"/>
        </w:trPr>
        <w:tc>
          <w:tcPr>
            <w:tcW w:w="1742" w:type="pct"/>
            <w:shd w:val="clear" w:color="auto" w:fill="auto"/>
            <w:noWrap/>
            <w:vAlign w:val="center"/>
            <w:hideMark/>
          </w:tcPr>
          <w:p w14:paraId="361119BA"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azotu</w:t>
            </w:r>
          </w:p>
        </w:tc>
        <w:tc>
          <w:tcPr>
            <w:tcW w:w="573" w:type="pct"/>
            <w:shd w:val="clear" w:color="auto" w:fill="auto"/>
            <w:noWrap/>
            <w:vAlign w:val="center"/>
            <w:hideMark/>
          </w:tcPr>
          <w:p w14:paraId="4914B994"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9,76</w:t>
            </w:r>
          </w:p>
        </w:tc>
        <w:tc>
          <w:tcPr>
            <w:tcW w:w="895" w:type="pct"/>
            <w:shd w:val="clear" w:color="auto" w:fill="auto"/>
            <w:noWrap/>
            <w:vAlign w:val="center"/>
            <w:hideMark/>
          </w:tcPr>
          <w:p w14:paraId="3B2047C5"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0,06832</w:t>
            </w:r>
          </w:p>
        </w:tc>
        <w:tc>
          <w:tcPr>
            <w:tcW w:w="934" w:type="pct"/>
            <w:shd w:val="clear" w:color="auto" w:fill="auto"/>
            <w:noWrap/>
            <w:vAlign w:val="center"/>
            <w:hideMark/>
          </w:tcPr>
          <w:p w14:paraId="606E24B6"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18,97777778</w:t>
            </w:r>
          </w:p>
        </w:tc>
        <w:tc>
          <w:tcPr>
            <w:tcW w:w="857" w:type="pct"/>
            <w:shd w:val="clear" w:color="auto" w:fill="auto"/>
            <w:noWrap/>
            <w:vAlign w:val="center"/>
            <w:hideMark/>
          </w:tcPr>
          <w:p w14:paraId="7C833347"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0,790740741</w:t>
            </w:r>
          </w:p>
        </w:tc>
      </w:tr>
      <w:tr w:rsidR="001A432F" w:rsidRPr="00FC6DF5" w14:paraId="585BA424" w14:textId="77777777" w:rsidTr="00452182">
        <w:trPr>
          <w:trHeight w:val="113"/>
        </w:trPr>
        <w:tc>
          <w:tcPr>
            <w:tcW w:w="1742" w:type="pct"/>
            <w:shd w:val="clear" w:color="auto" w:fill="auto"/>
            <w:noWrap/>
            <w:vAlign w:val="center"/>
            <w:hideMark/>
          </w:tcPr>
          <w:p w14:paraId="2285804C"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Węglowodory alif.</w:t>
            </w:r>
          </w:p>
        </w:tc>
        <w:tc>
          <w:tcPr>
            <w:tcW w:w="573" w:type="pct"/>
            <w:shd w:val="clear" w:color="auto" w:fill="auto"/>
            <w:noWrap/>
            <w:vAlign w:val="center"/>
            <w:hideMark/>
          </w:tcPr>
          <w:p w14:paraId="7697B56E"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7,08</w:t>
            </w:r>
          </w:p>
        </w:tc>
        <w:tc>
          <w:tcPr>
            <w:tcW w:w="895" w:type="pct"/>
            <w:shd w:val="clear" w:color="auto" w:fill="auto"/>
            <w:noWrap/>
            <w:vAlign w:val="center"/>
            <w:hideMark/>
          </w:tcPr>
          <w:p w14:paraId="3518244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0,04956</w:t>
            </w:r>
          </w:p>
        </w:tc>
        <w:tc>
          <w:tcPr>
            <w:tcW w:w="934" w:type="pct"/>
            <w:shd w:val="clear" w:color="auto" w:fill="auto"/>
            <w:noWrap/>
            <w:vAlign w:val="center"/>
            <w:hideMark/>
          </w:tcPr>
          <w:p w14:paraId="7A34F0F0"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13,76666667</w:t>
            </w:r>
          </w:p>
        </w:tc>
        <w:tc>
          <w:tcPr>
            <w:tcW w:w="857" w:type="pct"/>
            <w:shd w:val="clear" w:color="auto" w:fill="auto"/>
            <w:noWrap/>
            <w:vAlign w:val="center"/>
            <w:hideMark/>
          </w:tcPr>
          <w:p w14:paraId="5C0C2105"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0,573611111</w:t>
            </w:r>
          </w:p>
        </w:tc>
      </w:tr>
      <w:tr w:rsidR="001A432F" w:rsidRPr="00FC6DF5" w14:paraId="670F3A53" w14:textId="77777777" w:rsidTr="00452182">
        <w:trPr>
          <w:trHeight w:val="113"/>
        </w:trPr>
        <w:tc>
          <w:tcPr>
            <w:tcW w:w="1742" w:type="pct"/>
            <w:shd w:val="clear" w:color="auto" w:fill="auto"/>
            <w:noWrap/>
            <w:vAlign w:val="center"/>
            <w:hideMark/>
          </w:tcPr>
          <w:p w14:paraId="4EB4E56D"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Pył ogółem</w:t>
            </w:r>
          </w:p>
        </w:tc>
        <w:tc>
          <w:tcPr>
            <w:tcW w:w="573" w:type="pct"/>
            <w:shd w:val="clear" w:color="auto" w:fill="auto"/>
            <w:noWrap/>
            <w:vAlign w:val="center"/>
            <w:hideMark/>
          </w:tcPr>
          <w:p w14:paraId="0CD2531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895" w:type="pct"/>
            <w:shd w:val="clear" w:color="auto" w:fill="auto"/>
            <w:noWrap/>
            <w:vAlign w:val="center"/>
            <w:hideMark/>
          </w:tcPr>
          <w:p w14:paraId="7BCAD160"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0,01603</w:t>
            </w:r>
          </w:p>
        </w:tc>
        <w:tc>
          <w:tcPr>
            <w:tcW w:w="934" w:type="pct"/>
            <w:shd w:val="clear" w:color="auto" w:fill="auto"/>
            <w:noWrap/>
            <w:vAlign w:val="center"/>
            <w:hideMark/>
          </w:tcPr>
          <w:p w14:paraId="2ECF5446"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4,452777778</w:t>
            </w:r>
          </w:p>
        </w:tc>
        <w:tc>
          <w:tcPr>
            <w:tcW w:w="857" w:type="pct"/>
            <w:shd w:val="clear" w:color="auto" w:fill="auto"/>
            <w:noWrap/>
            <w:vAlign w:val="center"/>
            <w:hideMark/>
          </w:tcPr>
          <w:p w14:paraId="62E0D9C5"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0,185532407</w:t>
            </w:r>
          </w:p>
        </w:tc>
      </w:tr>
      <w:tr w:rsidR="001A432F" w:rsidRPr="00FC6DF5" w14:paraId="2C52F2AE" w14:textId="77777777" w:rsidTr="00452182">
        <w:trPr>
          <w:trHeight w:val="113"/>
        </w:trPr>
        <w:tc>
          <w:tcPr>
            <w:tcW w:w="1742" w:type="pct"/>
            <w:shd w:val="clear" w:color="auto" w:fill="auto"/>
            <w:noWrap/>
            <w:vAlign w:val="center"/>
            <w:hideMark/>
          </w:tcPr>
          <w:p w14:paraId="4E3D613C"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PM2,5</w:t>
            </w:r>
          </w:p>
        </w:tc>
        <w:tc>
          <w:tcPr>
            <w:tcW w:w="573" w:type="pct"/>
            <w:shd w:val="clear" w:color="auto" w:fill="auto"/>
            <w:noWrap/>
            <w:vAlign w:val="center"/>
            <w:hideMark/>
          </w:tcPr>
          <w:p w14:paraId="23C827E5"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2,15</w:t>
            </w:r>
          </w:p>
        </w:tc>
        <w:tc>
          <w:tcPr>
            <w:tcW w:w="895" w:type="pct"/>
            <w:shd w:val="clear" w:color="auto" w:fill="auto"/>
            <w:noWrap/>
            <w:vAlign w:val="center"/>
            <w:hideMark/>
          </w:tcPr>
          <w:p w14:paraId="50AF41A6"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0,01505</w:t>
            </w:r>
          </w:p>
        </w:tc>
        <w:tc>
          <w:tcPr>
            <w:tcW w:w="934" w:type="pct"/>
            <w:shd w:val="clear" w:color="auto" w:fill="auto"/>
            <w:noWrap/>
            <w:vAlign w:val="center"/>
            <w:hideMark/>
          </w:tcPr>
          <w:p w14:paraId="6E7665C1"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4,180555556</w:t>
            </w:r>
          </w:p>
        </w:tc>
        <w:tc>
          <w:tcPr>
            <w:tcW w:w="857" w:type="pct"/>
            <w:shd w:val="clear" w:color="auto" w:fill="auto"/>
            <w:noWrap/>
            <w:vAlign w:val="center"/>
            <w:hideMark/>
          </w:tcPr>
          <w:p w14:paraId="4F2A7EE5"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0,174189815</w:t>
            </w:r>
          </w:p>
        </w:tc>
      </w:tr>
      <w:tr w:rsidR="001A432F" w:rsidRPr="00FC6DF5" w14:paraId="10B3956E" w14:textId="77777777" w:rsidTr="00452182">
        <w:trPr>
          <w:trHeight w:val="113"/>
        </w:trPr>
        <w:tc>
          <w:tcPr>
            <w:tcW w:w="1742" w:type="pct"/>
            <w:shd w:val="clear" w:color="auto" w:fill="auto"/>
            <w:noWrap/>
            <w:vAlign w:val="center"/>
            <w:hideMark/>
          </w:tcPr>
          <w:p w14:paraId="0534CEBD"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PM10</w:t>
            </w:r>
          </w:p>
        </w:tc>
        <w:tc>
          <w:tcPr>
            <w:tcW w:w="573" w:type="pct"/>
            <w:shd w:val="clear" w:color="auto" w:fill="auto"/>
            <w:noWrap/>
            <w:vAlign w:val="center"/>
            <w:hideMark/>
          </w:tcPr>
          <w:p w14:paraId="55EBCDC0"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895" w:type="pct"/>
            <w:shd w:val="clear" w:color="auto" w:fill="auto"/>
            <w:noWrap/>
            <w:vAlign w:val="center"/>
            <w:hideMark/>
          </w:tcPr>
          <w:p w14:paraId="52411537"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0,01603</w:t>
            </w:r>
          </w:p>
        </w:tc>
        <w:tc>
          <w:tcPr>
            <w:tcW w:w="934" w:type="pct"/>
            <w:shd w:val="clear" w:color="auto" w:fill="auto"/>
            <w:noWrap/>
            <w:vAlign w:val="center"/>
            <w:hideMark/>
          </w:tcPr>
          <w:p w14:paraId="25D7D059"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4,452777778</w:t>
            </w:r>
          </w:p>
        </w:tc>
        <w:tc>
          <w:tcPr>
            <w:tcW w:w="857" w:type="pct"/>
            <w:shd w:val="clear" w:color="auto" w:fill="auto"/>
            <w:noWrap/>
            <w:vAlign w:val="center"/>
            <w:hideMark/>
          </w:tcPr>
          <w:p w14:paraId="6360B95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0,185532407</w:t>
            </w:r>
          </w:p>
        </w:tc>
      </w:tr>
      <w:tr w:rsidR="001A432F" w:rsidRPr="00FC6DF5" w14:paraId="4F9B0D29" w14:textId="77777777" w:rsidTr="00452182">
        <w:trPr>
          <w:trHeight w:val="113"/>
        </w:trPr>
        <w:tc>
          <w:tcPr>
            <w:tcW w:w="1742" w:type="pct"/>
            <w:shd w:val="clear" w:color="auto" w:fill="auto"/>
            <w:noWrap/>
            <w:vAlign w:val="center"/>
            <w:hideMark/>
          </w:tcPr>
          <w:p w14:paraId="5478475F"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siarki</w:t>
            </w:r>
          </w:p>
        </w:tc>
        <w:tc>
          <w:tcPr>
            <w:tcW w:w="573" w:type="pct"/>
            <w:shd w:val="clear" w:color="auto" w:fill="auto"/>
            <w:noWrap/>
            <w:vAlign w:val="center"/>
            <w:hideMark/>
          </w:tcPr>
          <w:p w14:paraId="2556DA02"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0,02</w:t>
            </w:r>
          </w:p>
        </w:tc>
        <w:tc>
          <w:tcPr>
            <w:tcW w:w="895" w:type="pct"/>
            <w:shd w:val="clear" w:color="auto" w:fill="auto"/>
            <w:noWrap/>
            <w:vAlign w:val="center"/>
            <w:hideMark/>
          </w:tcPr>
          <w:p w14:paraId="0FF6580B"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0,00014</w:t>
            </w:r>
          </w:p>
        </w:tc>
        <w:tc>
          <w:tcPr>
            <w:tcW w:w="934" w:type="pct"/>
            <w:shd w:val="clear" w:color="auto" w:fill="auto"/>
            <w:noWrap/>
            <w:vAlign w:val="center"/>
            <w:hideMark/>
          </w:tcPr>
          <w:p w14:paraId="789C6540"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0,038888889</w:t>
            </w:r>
          </w:p>
        </w:tc>
        <w:tc>
          <w:tcPr>
            <w:tcW w:w="857" w:type="pct"/>
            <w:shd w:val="clear" w:color="auto" w:fill="auto"/>
            <w:noWrap/>
            <w:vAlign w:val="center"/>
            <w:hideMark/>
          </w:tcPr>
          <w:p w14:paraId="22E53E7D"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0,00162037</w:t>
            </w:r>
          </w:p>
        </w:tc>
      </w:tr>
    </w:tbl>
    <w:p w14:paraId="2B58B517" w14:textId="4E99AC8E" w:rsidR="001918D8" w:rsidRPr="00FC6DF5" w:rsidRDefault="00452182" w:rsidP="006036F8">
      <w:pPr>
        <w:pStyle w:val="Legenda"/>
        <w:spacing w:before="240" w:after="0" w:line="276" w:lineRule="auto"/>
        <w:jc w:val="both"/>
        <w:rPr>
          <w:rFonts w:ascii="Century Gothic" w:hAnsi="Century Gothic" w:cs="Times New Roman"/>
          <w:i w:val="0"/>
          <w:iCs w:val="0"/>
          <w:color w:val="auto"/>
          <w:sz w:val="16"/>
          <w:szCs w:val="16"/>
        </w:rPr>
      </w:pPr>
      <w:bookmarkStart w:id="139" w:name="_Toc148456008"/>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Wskaźniki emisji dla 1 z 40 zastępczych źródeł emitora EP-2</w:t>
      </w:r>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4"/>
        <w:gridCol w:w="1133"/>
        <w:gridCol w:w="1560"/>
        <w:gridCol w:w="1700"/>
        <w:gridCol w:w="1553"/>
      </w:tblGrid>
      <w:tr w:rsidR="001A432F" w:rsidRPr="00FC6DF5" w14:paraId="32623F68" w14:textId="77777777" w:rsidTr="00452182">
        <w:trPr>
          <w:trHeight w:val="57"/>
        </w:trPr>
        <w:tc>
          <w:tcPr>
            <w:tcW w:w="1719" w:type="pct"/>
            <w:shd w:val="clear" w:color="auto" w:fill="F2F2F2" w:themeFill="background1" w:themeFillShade="F2"/>
            <w:noWrap/>
            <w:vAlign w:val="bottom"/>
            <w:hideMark/>
          </w:tcPr>
          <w:p w14:paraId="68100E80" w14:textId="415E5FA3" w:rsidR="00452182" w:rsidRPr="00FC6DF5" w:rsidRDefault="00452182" w:rsidP="006036F8">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Substancja</w:t>
            </w:r>
          </w:p>
        </w:tc>
        <w:tc>
          <w:tcPr>
            <w:tcW w:w="625" w:type="pct"/>
            <w:shd w:val="clear" w:color="auto" w:fill="F2F2F2" w:themeFill="background1" w:themeFillShade="F2"/>
            <w:noWrap/>
            <w:vAlign w:val="bottom"/>
            <w:hideMark/>
          </w:tcPr>
          <w:p w14:paraId="4B094407"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g/kg</w:t>
            </w:r>
          </w:p>
        </w:tc>
        <w:tc>
          <w:tcPr>
            <w:tcW w:w="861" w:type="pct"/>
            <w:shd w:val="clear" w:color="auto" w:fill="F2F2F2" w:themeFill="background1" w:themeFillShade="F2"/>
            <w:noWrap/>
            <w:vAlign w:val="center"/>
            <w:hideMark/>
          </w:tcPr>
          <w:p w14:paraId="3D83A03A"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kg/h</w:t>
            </w:r>
          </w:p>
        </w:tc>
        <w:tc>
          <w:tcPr>
            <w:tcW w:w="938" w:type="pct"/>
            <w:shd w:val="clear" w:color="auto" w:fill="F2F2F2" w:themeFill="background1" w:themeFillShade="F2"/>
            <w:noWrap/>
            <w:vAlign w:val="center"/>
            <w:hideMark/>
          </w:tcPr>
          <w:p w14:paraId="7DA6A92F"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mg/s</w:t>
            </w:r>
          </w:p>
        </w:tc>
        <w:tc>
          <w:tcPr>
            <w:tcW w:w="857" w:type="pct"/>
            <w:shd w:val="clear" w:color="auto" w:fill="F2F2F2" w:themeFill="background1" w:themeFillShade="F2"/>
            <w:noWrap/>
            <w:vAlign w:val="center"/>
            <w:hideMark/>
          </w:tcPr>
          <w:p w14:paraId="7DB5614A" w14:textId="77777777" w:rsidR="00452182" w:rsidRPr="00FC6DF5" w:rsidRDefault="00452182"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n=40</w:t>
            </w:r>
          </w:p>
        </w:tc>
      </w:tr>
      <w:tr w:rsidR="001A432F" w:rsidRPr="00FC6DF5" w14:paraId="4FCCD713" w14:textId="77777777" w:rsidTr="00452182">
        <w:trPr>
          <w:trHeight w:val="57"/>
        </w:trPr>
        <w:tc>
          <w:tcPr>
            <w:tcW w:w="1719" w:type="pct"/>
            <w:shd w:val="clear" w:color="auto" w:fill="auto"/>
            <w:noWrap/>
            <w:vAlign w:val="bottom"/>
            <w:hideMark/>
          </w:tcPr>
          <w:p w14:paraId="7E27456E"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Tlenek węgla</w:t>
            </w:r>
          </w:p>
        </w:tc>
        <w:tc>
          <w:tcPr>
            <w:tcW w:w="625" w:type="pct"/>
            <w:shd w:val="clear" w:color="auto" w:fill="auto"/>
            <w:noWrap/>
            <w:vAlign w:val="center"/>
            <w:hideMark/>
          </w:tcPr>
          <w:p w14:paraId="439F8632"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15,8</w:t>
            </w:r>
          </w:p>
        </w:tc>
        <w:tc>
          <w:tcPr>
            <w:tcW w:w="861" w:type="pct"/>
            <w:shd w:val="clear" w:color="auto" w:fill="auto"/>
            <w:noWrap/>
            <w:vAlign w:val="center"/>
            <w:hideMark/>
          </w:tcPr>
          <w:p w14:paraId="59EC021B"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0,5846</w:t>
            </w:r>
          </w:p>
        </w:tc>
        <w:tc>
          <w:tcPr>
            <w:tcW w:w="938" w:type="pct"/>
            <w:shd w:val="clear" w:color="auto" w:fill="auto"/>
            <w:noWrap/>
            <w:vAlign w:val="center"/>
            <w:hideMark/>
          </w:tcPr>
          <w:p w14:paraId="4E19ACC2"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162,38889</w:t>
            </w:r>
          </w:p>
        </w:tc>
        <w:tc>
          <w:tcPr>
            <w:tcW w:w="857" w:type="pct"/>
            <w:shd w:val="clear" w:color="auto" w:fill="auto"/>
            <w:noWrap/>
            <w:vAlign w:val="center"/>
            <w:hideMark/>
          </w:tcPr>
          <w:p w14:paraId="4A057E58"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4,0597222</w:t>
            </w:r>
          </w:p>
        </w:tc>
      </w:tr>
      <w:tr w:rsidR="001A432F" w:rsidRPr="00FC6DF5" w14:paraId="0651DAF3" w14:textId="77777777" w:rsidTr="00452182">
        <w:trPr>
          <w:trHeight w:val="57"/>
        </w:trPr>
        <w:tc>
          <w:tcPr>
            <w:tcW w:w="1719" w:type="pct"/>
            <w:shd w:val="clear" w:color="auto" w:fill="auto"/>
            <w:noWrap/>
            <w:vAlign w:val="bottom"/>
            <w:hideMark/>
          </w:tcPr>
          <w:p w14:paraId="0063DD55"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azotu</w:t>
            </w:r>
          </w:p>
        </w:tc>
        <w:tc>
          <w:tcPr>
            <w:tcW w:w="625" w:type="pct"/>
            <w:shd w:val="clear" w:color="auto" w:fill="auto"/>
            <w:noWrap/>
            <w:vAlign w:val="center"/>
            <w:hideMark/>
          </w:tcPr>
          <w:p w14:paraId="122EA8CC"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9,76</w:t>
            </w:r>
          </w:p>
        </w:tc>
        <w:tc>
          <w:tcPr>
            <w:tcW w:w="861" w:type="pct"/>
            <w:shd w:val="clear" w:color="auto" w:fill="auto"/>
            <w:noWrap/>
            <w:vAlign w:val="center"/>
            <w:hideMark/>
          </w:tcPr>
          <w:p w14:paraId="230E6651"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0,36112</w:t>
            </w:r>
          </w:p>
        </w:tc>
        <w:tc>
          <w:tcPr>
            <w:tcW w:w="938" w:type="pct"/>
            <w:shd w:val="clear" w:color="auto" w:fill="auto"/>
            <w:noWrap/>
            <w:vAlign w:val="center"/>
            <w:hideMark/>
          </w:tcPr>
          <w:p w14:paraId="7A77E8D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100,31111</w:t>
            </w:r>
          </w:p>
        </w:tc>
        <w:tc>
          <w:tcPr>
            <w:tcW w:w="857" w:type="pct"/>
            <w:shd w:val="clear" w:color="auto" w:fill="auto"/>
            <w:noWrap/>
            <w:vAlign w:val="center"/>
            <w:hideMark/>
          </w:tcPr>
          <w:p w14:paraId="652CE4C9"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2,5077778</w:t>
            </w:r>
          </w:p>
        </w:tc>
      </w:tr>
      <w:tr w:rsidR="001A432F" w:rsidRPr="00FC6DF5" w14:paraId="61CEC6A3" w14:textId="77777777" w:rsidTr="00452182">
        <w:trPr>
          <w:trHeight w:val="57"/>
        </w:trPr>
        <w:tc>
          <w:tcPr>
            <w:tcW w:w="1719" w:type="pct"/>
            <w:shd w:val="clear" w:color="auto" w:fill="auto"/>
            <w:noWrap/>
            <w:vAlign w:val="bottom"/>
            <w:hideMark/>
          </w:tcPr>
          <w:p w14:paraId="0D494D49"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Węglowodory alif.</w:t>
            </w:r>
          </w:p>
        </w:tc>
        <w:tc>
          <w:tcPr>
            <w:tcW w:w="625" w:type="pct"/>
            <w:shd w:val="clear" w:color="auto" w:fill="auto"/>
            <w:noWrap/>
            <w:vAlign w:val="center"/>
            <w:hideMark/>
          </w:tcPr>
          <w:p w14:paraId="5026950D"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7,08</w:t>
            </w:r>
          </w:p>
        </w:tc>
        <w:tc>
          <w:tcPr>
            <w:tcW w:w="861" w:type="pct"/>
            <w:shd w:val="clear" w:color="auto" w:fill="auto"/>
            <w:noWrap/>
            <w:vAlign w:val="center"/>
            <w:hideMark/>
          </w:tcPr>
          <w:p w14:paraId="73310204"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0,26196</w:t>
            </w:r>
          </w:p>
        </w:tc>
        <w:tc>
          <w:tcPr>
            <w:tcW w:w="938" w:type="pct"/>
            <w:shd w:val="clear" w:color="auto" w:fill="auto"/>
            <w:noWrap/>
            <w:vAlign w:val="center"/>
            <w:hideMark/>
          </w:tcPr>
          <w:p w14:paraId="3A273BAE"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72,766667</w:t>
            </w:r>
          </w:p>
        </w:tc>
        <w:tc>
          <w:tcPr>
            <w:tcW w:w="857" w:type="pct"/>
            <w:shd w:val="clear" w:color="auto" w:fill="auto"/>
            <w:noWrap/>
            <w:vAlign w:val="center"/>
            <w:hideMark/>
          </w:tcPr>
          <w:p w14:paraId="0E294F2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1,8191667</w:t>
            </w:r>
          </w:p>
        </w:tc>
      </w:tr>
      <w:tr w:rsidR="001A432F" w:rsidRPr="00FC6DF5" w14:paraId="73B48EB2" w14:textId="77777777" w:rsidTr="00452182">
        <w:trPr>
          <w:trHeight w:val="57"/>
        </w:trPr>
        <w:tc>
          <w:tcPr>
            <w:tcW w:w="1719" w:type="pct"/>
            <w:shd w:val="clear" w:color="auto" w:fill="auto"/>
            <w:noWrap/>
            <w:vAlign w:val="bottom"/>
            <w:hideMark/>
          </w:tcPr>
          <w:p w14:paraId="54A746E3"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Pył ogółem</w:t>
            </w:r>
          </w:p>
        </w:tc>
        <w:tc>
          <w:tcPr>
            <w:tcW w:w="625" w:type="pct"/>
            <w:shd w:val="clear" w:color="auto" w:fill="auto"/>
            <w:noWrap/>
            <w:vAlign w:val="center"/>
            <w:hideMark/>
          </w:tcPr>
          <w:p w14:paraId="30574CFB"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861" w:type="pct"/>
            <w:shd w:val="clear" w:color="auto" w:fill="auto"/>
            <w:noWrap/>
            <w:vAlign w:val="center"/>
            <w:hideMark/>
          </w:tcPr>
          <w:p w14:paraId="2030FCD9"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0,08473</w:t>
            </w:r>
          </w:p>
        </w:tc>
        <w:tc>
          <w:tcPr>
            <w:tcW w:w="938" w:type="pct"/>
            <w:shd w:val="clear" w:color="auto" w:fill="auto"/>
            <w:noWrap/>
            <w:vAlign w:val="center"/>
            <w:hideMark/>
          </w:tcPr>
          <w:p w14:paraId="1260C523"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23,536111</w:t>
            </w:r>
          </w:p>
        </w:tc>
        <w:tc>
          <w:tcPr>
            <w:tcW w:w="857" w:type="pct"/>
            <w:shd w:val="clear" w:color="auto" w:fill="auto"/>
            <w:noWrap/>
            <w:vAlign w:val="center"/>
            <w:hideMark/>
          </w:tcPr>
          <w:p w14:paraId="25777AF3"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0,5884028</w:t>
            </w:r>
          </w:p>
        </w:tc>
      </w:tr>
      <w:tr w:rsidR="001A432F" w:rsidRPr="00FC6DF5" w14:paraId="77315358" w14:textId="77777777" w:rsidTr="00452182">
        <w:trPr>
          <w:trHeight w:val="57"/>
        </w:trPr>
        <w:tc>
          <w:tcPr>
            <w:tcW w:w="1719" w:type="pct"/>
            <w:shd w:val="clear" w:color="auto" w:fill="auto"/>
            <w:noWrap/>
            <w:vAlign w:val="bottom"/>
            <w:hideMark/>
          </w:tcPr>
          <w:p w14:paraId="70D33B5F"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PM2,5</w:t>
            </w:r>
          </w:p>
        </w:tc>
        <w:tc>
          <w:tcPr>
            <w:tcW w:w="625" w:type="pct"/>
            <w:shd w:val="clear" w:color="auto" w:fill="auto"/>
            <w:noWrap/>
            <w:vAlign w:val="center"/>
            <w:hideMark/>
          </w:tcPr>
          <w:p w14:paraId="72999D53"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2,15</w:t>
            </w:r>
          </w:p>
        </w:tc>
        <w:tc>
          <w:tcPr>
            <w:tcW w:w="861" w:type="pct"/>
            <w:shd w:val="clear" w:color="auto" w:fill="auto"/>
            <w:noWrap/>
            <w:vAlign w:val="center"/>
            <w:hideMark/>
          </w:tcPr>
          <w:p w14:paraId="0A357610"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0,07955</w:t>
            </w:r>
          </w:p>
        </w:tc>
        <w:tc>
          <w:tcPr>
            <w:tcW w:w="938" w:type="pct"/>
            <w:shd w:val="clear" w:color="auto" w:fill="auto"/>
            <w:noWrap/>
            <w:vAlign w:val="center"/>
            <w:hideMark/>
          </w:tcPr>
          <w:p w14:paraId="3FFEEF7F"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22,097222</w:t>
            </w:r>
          </w:p>
        </w:tc>
        <w:tc>
          <w:tcPr>
            <w:tcW w:w="857" w:type="pct"/>
            <w:shd w:val="clear" w:color="auto" w:fill="auto"/>
            <w:noWrap/>
            <w:vAlign w:val="center"/>
            <w:hideMark/>
          </w:tcPr>
          <w:p w14:paraId="3236B101"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0,5524306</w:t>
            </w:r>
          </w:p>
        </w:tc>
      </w:tr>
      <w:tr w:rsidR="001A432F" w:rsidRPr="00FC6DF5" w14:paraId="57075EFD" w14:textId="77777777" w:rsidTr="00452182">
        <w:trPr>
          <w:trHeight w:val="57"/>
        </w:trPr>
        <w:tc>
          <w:tcPr>
            <w:tcW w:w="1719" w:type="pct"/>
            <w:shd w:val="clear" w:color="auto" w:fill="auto"/>
            <w:noWrap/>
            <w:vAlign w:val="bottom"/>
            <w:hideMark/>
          </w:tcPr>
          <w:p w14:paraId="3A574AF5"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PM10</w:t>
            </w:r>
          </w:p>
        </w:tc>
        <w:tc>
          <w:tcPr>
            <w:tcW w:w="625" w:type="pct"/>
            <w:shd w:val="clear" w:color="auto" w:fill="auto"/>
            <w:noWrap/>
            <w:vAlign w:val="center"/>
            <w:hideMark/>
          </w:tcPr>
          <w:p w14:paraId="41E379BD"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861" w:type="pct"/>
            <w:shd w:val="clear" w:color="auto" w:fill="auto"/>
            <w:noWrap/>
            <w:vAlign w:val="center"/>
            <w:hideMark/>
          </w:tcPr>
          <w:p w14:paraId="4EC20E3E"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0,08473</w:t>
            </w:r>
          </w:p>
        </w:tc>
        <w:tc>
          <w:tcPr>
            <w:tcW w:w="938" w:type="pct"/>
            <w:shd w:val="clear" w:color="auto" w:fill="auto"/>
            <w:noWrap/>
            <w:vAlign w:val="center"/>
            <w:hideMark/>
          </w:tcPr>
          <w:p w14:paraId="05A93E6A"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23,536111</w:t>
            </w:r>
          </w:p>
        </w:tc>
        <w:tc>
          <w:tcPr>
            <w:tcW w:w="857" w:type="pct"/>
            <w:shd w:val="clear" w:color="auto" w:fill="auto"/>
            <w:noWrap/>
            <w:vAlign w:val="center"/>
            <w:hideMark/>
          </w:tcPr>
          <w:p w14:paraId="48CC0C79"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0,5884028</w:t>
            </w:r>
          </w:p>
        </w:tc>
      </w:tr>
      <w:tr w:rsidR="00452182" w:rsidRPr="00FC6DF5" w14:paraId="77A749DD" w14:textId="77777777" w:rsidTr="00452182">
        <w:trPr>
          <w:trHeight w:val="57"/>
        </w:trPr>
        <w:tc>
          <w:tcPr>
            <w:tcW w:w="1719" w:type="pct"/>
            <w:shd w:val="clear" w:color="auto" w:fill="auto"/>
            <w:noWrap/>
            <w:vAlign w:val="bottom"/>
            <w:hideMark/>
          </w:tcPr>
          <w:p w14:paraId="50D3F25D" w14:textId="77777777" w:rsidR="00452182" w:rsidRPr="00FC6DF5" w:rsidRDefault="00452182"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siarki</w:t>
            </w:r>
          </w:p>
        </w:tc>
        <w:tc>
          <w:tcPr>
            <w:tcW w:w="625" w:type="pct"/>
            <w:shd w:val="clear" w:color="auto" w:fill="auto"/>
            <w:noWrap/>
            <w:vAlign w:val="center"/>
            <w:hideMark/>
          </w:tcPr>
          <w:p w14:paraId="6E05CD8C"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0,02</w:t>
            </w:r>
          </w:p>
        </w:tc>
        <w:tc>
          <w:tcPr>
            <w:tcW w:w="861" w:type="pct"/>
            <w:shd w:val="clear" w:color="auto" w:fill="auto"/>
            <w:noWrap/>
            <w:vAlign w:val="center"/>
            <w:hideMark/>
          </w:tcPr>
          <w:p w14:paraId="6FAB660C"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0,00074</w:t>
            </w:r>
          </w:p>
        </w:tc>
        <w:tc>
          <w:tcPr>
            <w:tcW w:w="938" w:type="pct"/>
            <w:shd w:val="clear" w:color="auto" w:fill="auto"/>
            <w:noWrap/>
            <w:vAlign w:val="center"/>
            <w:hideMark/>
          </w:tcPr>
          <w:p w14:paraId="1D76D3AC"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0,2055556</w:t>
            </w:r>
          </w:p>
        </w:tc>
        <w:tc>
          <w:tcPr>
            <w:tcW w:w="857" w:type="pct"/>
            <w:shd w:val="clear" w:color="auto" w:fill="auto"/>
            <w:noWrap/>
            <w:vAlign w:val="center"/>
            <w:hideMark/>
          </w:tcPr>
          <w:p w14:paraId="72A323F4" w14:textId="77777777" w:rsidR="00452182" w:rsidRPr="00FC6DF5" w:rsidRDefault="00452182"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0,0051389</w:t>
            </w:r>
          </w:p>
        </w:tc>
      </w:tr>
    </w:tbl>
    <w:p w14:paraId="6A16A549" w14:textId="77777777" w:rsidR="001918D8" w:rsidRPr="00FC6DF5" w:rsidRDefault="001918D8" w:rsidP="006036F8">
      <w:pPr>
        <w:autoSpaceDE w:val="0"/>
        <w:autoSpaceDN w:val="0"/>
        <w:adjustRightInd w:val="0"/>
        <w:spacing w:after="0" w:line="276" w:lineRule="auto"/>
        <w:jc w:val="both"/>
        <w:rPr>
          <w:rFonts w:ascii="Century Gothic" w:hAnsi="Century Gothic" w:cs="Times New Roman"/>
          <w:sz w:val="16"/>
          <w:szCs w:val="16"/>
        </w:rPr>
      </w:pPr>
    </w:p>
    <w:p w14:paraId="578DFDB8" w14:textId="6344427D" w:rsidR="0017459E" w:rsidRPr="00FC6DF5" w:rsidRDefault="0017459E" w:rsidP="006036F8">
      <w:pPr>
        <w:pStyle w:val="Nagwek5"/>
        <w:pBdr>
          <w:bottom w:val="single" w:sz="4" w:space="1" w:color="auto"/>
        </w:pBdr>
        <w:spacing w:after="240" w:line="276" w:lineRule="auto"/>
        <w:jc w:val="both"/>
        <w:rPr>
          <w:rFonts w:ascii="Century Gothic" w:hAnsi="Century Gothic"/>
          <w:b/>
          <w:color w:val="auto"/>
          <w:sz w:val="20"/>
          <w:szCs w:val="20"/>
        </w:rPr>
      </w:pPr>
      <w:r w:rsidRPr="00FC6DF5">
        <w:rPr>
          <w:rFonts w:ascii="Century Gothic" w:hAnsi="Century Gothic"/>
          <w:b/>
          <w:color w:val="auto"/>
          <w:sz w:val="20"/>
          <w:szCs w:val="20"/>
        </w:rPr>
        <w:t>2.3.5.2.6. EMISJA ZORGANIZOWANA</w:t>
      </w:r>
      <w:r w:rsidRPr="00FC6DF5">
        <w:rPr>
          <w:rFonts w:ascii="Century Gothic" w:hAnsi="Century Gothic" w:cs="Times New Roman"/>
          <w:b/>
          <w:color w:val="auto"/>
          <w:sz w:val="20"/>
          <w:szCs w:val="20"/>
        </w:rPr>
        <w:t xml:space="preserve"> POCHODZĄCA ZE ŹRÓDEŁ PUNKTOWYCH – PRASONOŻYCE</w:t>
      </w:r>
    </w:p>
    <w:p w14:paraId="1CE5A0F8" w14:textId="08F52AFB" w:rsidR="001918D8" w:rsidRPr="00FC6DF5" w:rsidRDefault="006B09AF" w:rsidP="006036F8">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planowanym uruchomieniem i wykorzystywaniem prasonożyc do przetwarzania odpadów metalowych, które w najbardziej negatywnym scenariuszu napędzane będą silnikiem diesla, na potrzeby obliczenia prognozowanych emisji, wykorzystano wskaźniki emisji jak dla wózków widłowych oraz maszyn roboczych wyszczególnionych w Rozdziale 2.3.5.2.5 Raportu. </w:t>
      </w:r>
    </w:p>
    <w:p w14:paraId="70FEA8DC" w14:textId="485B0A3F" w:rsidR="0093561E" w:rsidRPr="00FC6DF5" w:rsidRDefault="0093561E" w:rsidP="006036F8">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Na potrzeby obliczeń przyjęto, że maszyna pozostaje w stanie gotowości przez 8 godzin pracy w ciągu dnia, jednakże mając na względzie jej wydajność w zakresie przetwarzania odpadów metali, jak również łączną masę odpadów przewidzianych do przetworzenia na linii prasonożyc w okresie roku, będzie ona pracować pod obciążeniem wyłącznie przez ok. 50% czasu w ciągu 1 dnia pracy, tym samym przyjęto średnie zużycie paliwa dla okresu pracy maszyny na poziomie ok. 7 kg oleju napędowego w ciągu godziny.</w:t>
      </w:r>
    </w:p>
    <w:p w14:paraId="071D7A9A" w14:textId="786B882B" w:rsidR="00D507AB" w:rsidRPr="00FC6DF5" w:rsidRDefault="006B09AF" w:rsidP="006036F8">
      <w:pPr>
        <w:pStyle w:val="Legenda"/>
        <w:spacing w:after="0" w:line="276" w:lineRule="auto"/>
        <w:rPr>
          <w:rFonts w:ascii="Century Gothic" w:hAnsi="Century Gothic" w:cs="Times New Roman"/>
          <w:i w:val="0"/>
          <w:iCs w:val="0"/>
          <w:color w:val="auto"/>
          <w:sz w:val="16"/>
          <w:szCs w:val="16"/>
        </w:rPr>
      </w:pPr>
      <w:bookmarkStart w:id="140" w:name="_Toc148456009"/>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Wskaźniki emisji do powietrza – prasnonożyce (1 szt.)</w:t>
      </w:r>
      <w:r w:rsidR="00724D19" w:rsidRPr="00FC6DF5">
        <w:rPr>
          <w:rFonts w:ascii="Century Gothic" w:hAnsi="Century Gothic"/>
          <w:i w:val="0"/>
          <w:iCs w:val="0"/>
          <w:color w:val="auto"/>
          <w:sz w:val="16"/>
          <w:szCs w:val="16"/>
        </w:rPr>
        <w:t>, źródło P-3 oraz P-4</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72"/>
        <w:gridCol w:w="1372"/>
        <w:gridCol w:w="2144"/>
        <w:gridCol w:w="1372"/>
      </w:tblGrid>
      <w:tr w:rsidR="001A432F" w:rsidRPr="00FC6DF5" w14:paraId="68884CDC" w14:textId="77777777" w:rsidTr="006B09AF">
        <w:trPr>
          <w:trHeight w:val="113"/>
        </w:trPr>
        <w:tc>
          <w:tcPr>
            <w:tcW w:w="2302" w:type="pct"/>
            <w:shd w:val="clear" w:color="auto" w:fill="F2F2F2" w:themeFill="background1" w:themeFillShade="F2"/>
            <w:noWrap/>
            <w:vAlign w:val="bottom"/>
            <w:hideMark/>
          </w:tcPr>
          <w:p w14:paraId="0D548E92" w14:textId="7BDB0E1A" w:rsidR="00723B63" w:rsidRPr="00FC6DF5" w:rsidRDefault="006B09AF" w:rsidP="006036F8">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Substancja</w:t>
            </w:r>
          </w:p>
        </w:tc>
        <w:tc>
          <w:tcPr>
            <w:tcW w:w="757" w:type="pct"/>
            <w:shd w:val="clear" w:color="auto" w:fill="F2F2F2" w:themeFill="background1" w:themeFillShade="F2"/>
            <w:noWrap/>
            <w:vAlign w:val="bottom"/>
            <w:hideMark/>
          </w:tcPr>
          <w:p w14:paraId="7FEE2365"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g/kg</w:t>
            </w:r>
          </w:p>
        </w:tc>
        <w:tc>
          <w:tcPr>
            <w:tcW w:w="1183" w:type="pct"/>
            <w:shd w:val="clear" w:color="auto" w:fill="F2F2F2" w:themeFill="background1" w:themeFillShade="F2"/>
            <w:noWrap/>
            <w:vAlign w:val="center"/>
            <w:hideMark/>
          </w:tcPr>
          <w:p w14:paraId="6DD0C7E9"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kg/h</w:t>
            </w:r>
          </w:p>
        </w:tc>
        <w:tc>
          <w:tcPr>
            <w:tcW w:w="757" w:type="pct"/>
            <w:shd w:val="clear" w:color="auto" w:fill="F2F2F2" w:themeFill="background1" w:themeFillShade="F2"/>
            <w:noWrap/>
            <w:vAlign w:val="center"/>
            <w:hideMark/>
          </w:tcPr>
          <w:p w14:paraId="7D9216F9" w14:textId="77777777" w:rsidR="00723B63" w:rsidRPr="00FC6DF5" w:rsidRDefault="00723B63" w:rsidP="006036F8">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mg/s</w:t>
            </w:r>
          </w:p>
        </w:tc>
      </w:tr>
      <w:tr w:rsidR="001A432F" w:rsidRPr="00FC6DF5" w14:paraId="5A397513" w14:textId="77777777" w:rsidTr="006B09AF">
        <w:trPr>
          <w:trHeight w:val="113"/>
        </w:trPr>
        <w:tc>
          <w:tcPr>
            <w:tcW w:w="2302" w:type="pct"/>
            <w:shd w:val="clear" w:color="auto" w:fill="auto"/>
            <w:noWrap/>
            <w:vAlign w:val="bottom"/>
            <w:hideMark/>
          </w:tcPr>
          <w:p w14:paraId="4FF97E3F"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Tlenek węgla</w:t>
            </w:r>
          </w:p>
        </w:tc>
        <w:tc>
          <w:tcPr>
            <w:tcW w:w="757" w:type="pct"/>
            <w:shd w:val="clear" w:color="auto" w:fill="auto"/>
            <w:noWrap/>
            <w:vAlign w:val="center"/>
            <w:hideMark/>
          </w:tcPr>
          <w:p w14:paraId="316D0710"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15,8</w:t>
            </w:r>
          </w:p>
        </w:tc>
        <w:tc>
          <w:tcPr>
            <w:tcW w:w="1183" w:type="pct"/>
            <w:shd w:val="clear" w:color="auto" w:fill="auto"/>
            <w:noWrap/>
            <w:vAlign w:val="center"/>
            <w:hideMark/>
          </w:tcPr>
          <w:p w14:paraId="3EB4B1ED"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0,1106</w:t>
            </w:r>
          </w:p>
        </w:tc>
        <w:tc>
          <w:tcPr>
            <w:tcW w:w="757" w:type="pct"/>
            <w:shd w:val="clear" w:color="auto" w:fill="auto"/>
            <w:noWrap/>
            <w:vAlign w:val="center"/>
            <w:hideMark/>
          </w:tcPr>
          <w:p w14:paraId="351AA505"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30,722222</w:t>
            </w:r>
          </w:p>
        </w:tc>
      </w:tr>
      <w:tr w:rsidR="001A432F" w:rsidRPr="00FC6DF5" w14:paraId="19996D7C" w14:textId="77777777" w:rsidTr="006B09AF">
        <w:trPr>
          <w:trHeight w:val="113"/>
        </w:trPr>
        <w:tc>
          <w:tcPr>
            <w:tcW w:w="2302" w:type="pct"/>
            <w:shd w:val="clear" w:color="auto" w:fill="auto"/>
            <w:noWrap/>
            <w:vAlign w:val="bottom"/>
            <w:hideMark/>
          </w:tcPr>
          <w:p w14:paraId="694D45F2"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azotu</w:t>
            </w:r>
          </w:p>
        </w:tc>
        <w:tc>
          <w:tcPr>
            <w:tcW w:w="757" w:type="pct"/>
            <w:shd w:val="clear" w:color="auto" w:fill="auto"/>
            <w:noWrap/>
            <w:vAlign w:val="center"/>
            <w:hideMark/>
          </w:tcPr>
          <w:p w14:paraId="54815245"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9,76</w:t>
            </w:r>
          </w:p>
        </w:tc>
        <w:tc>
          <w:tcPr>
            <w:tcW w:w="1183" w:type="pct"/>
            <w:shd w:val="clear" w:color="auto" w:fill="auto"/>
            <w:noWrap/>
            <w:vAlign w:val="center"/>
            <w:hideMark/>
          </w:tcPr>
          <w:p w14:paraId="003DF67D"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0,06832</w:t>
            </w:r>
          </w:p>
        </w:tc>
        <w:tc>
          <w:tcPr>
            <w:tcW w:w="757" w:type="pct"/>
            <w:shd w:val="clear" w:color="auto" w:fill="auto"/>
            <w:noWrap/>
            <w:vAlign w:val="center"/>
            <w:hideMark/>
          </w:tcPr>
          <w:p w14:paraId="6425CF95"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18,977778</w:t>
            </w:r>
          </w:p>
        </w:tc>
      </w:tr>
      <w:tr w:rsidR="001A432F" w:rsidRPr="00FC6DF5" w14:paraId="477806D2" w14:textId="77777777" w:rsidTr="006B09AF">
        <w:trPr>
          <w:trHeight w:val="113"/>
        </w:trPr>
        <w:tc>
          <w:tcPr>
            <w:tcW w:w="2302" w:type="pct"/>
            <w:shd w:val="clear" w:color="auto" w:fill="auto"/>
            <w:noWrap/>
            <w:vAlign w:val="bottom"/>
            <w:hideMark/>
          </w:tcPr>
          <w:p w14:paraId="2E09F48E"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Węglowodory alif.</w:t>
            </w:r>
          </w:p>
        </w:tc>
        <w:tc>
          <w:tcPr>
            <w:tcW w:w="757" w:type="pct"/>
            <w:shd w:val="clear" w:color="auto" w:fill="auto"/>
            <w:noWrap/>
            <w:vAlign w:val="center"/>
            <w:hideMark/>
          </w:tcPr>
          <w:p w14:paraId="4EF7C281"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7,08</w:t>
            </w:r>
          </w:p>
        </w:tc>
        <w:tc>
          <w:tcPr>
            <w:tcW w:w="1183" w:type="pct"/>
            <w:shd w:val="clear" w:color="auto" w:fill="auto"/>
            <w:noWrap/>
            <w:vAlign w:val="center"/>
            <w:hideMark/>
          </w:tcPr>
          <w:p w14:paraId="11ED9D51"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0,04956</w:t>
            </w:r>
          </w:p>
        </w:tc>
        <w:tc>
          <w:tcPr>
            <w:tcW w:w="757" w:type="pct"/>
            <w:shd w:val="clear" w:color="auto" w:fill="auto"/>
            <w:noWrap/>
            <w:vAlign w:val="center"/>
            <w:hideMark/>
          </w:tcPr>
          <w:p w14:paraId="63B8E6B8"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13,766667</w:t>
            </w:r>
          </w:p>
        </w:tc>
      </w:tr>
      <w:tr w:rsidR="001A432F" w:rsidRPr="00FC6DF5" w14:paraId="462FE3DC" w14:textId="77777777" w:rsidTr="006B09AF">
        <w:trPr>
          <w:trHeight w:val="113"/>
        </w:trPr>
        <w:tc>
          <w:tcPr>
            <w:tcW w:w="2302" w:type="pct"/>
            <w:shd w:val="clear" w:color="auto" w:fill="auto"/>
            <w:noWrap/>
            <w:vAlign w:val="bottom"/>
            <w:hideMark/>
          </w:tcPr>
          <w:p w14:paraId="62AA884B"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Pył ogółem</w:t>
            </w:r>
          </w:p>
        </w:tc>
        <w:tc>
          <w:tcPr>
            <w:tcW w:w="757" w:type="pct"/>
            <w:shd w:val="clear" w:color="auto" w:fill="auto"/>
            <w:noWrap/>
            <w:vAlign w:val="center"/>
            <w:hideMark/>
          </w:tcPr>
          <w:p w14:paraId="433B9590"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1183" w:type="pct"/>
            <w:shd w:val="clear" w:color="auto" w:fill="auto"/>
            <w:noWrap/>
            <w:vAlign w:val="center"/>
            <w:hideMark/>
          </w:tcPr>
          <w:p w14:paraId="5FE599DD"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0,01603</w:t>
            </w:r>
          </w:p>
        </w:tc>
        <w:tc>
          <w:tcPr>
            <w:tcW w:w="757" w:type="pct"/>
            <w:shd w:val="clear" w:color="auto" w:fill="auto"/>
            <w:noWrap/>
            <w:vAlign w:val="center"/>
            <w:hideMark/>
          </w:tcPr>
          <w:p w14:paraId="064CAA5A"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4,4527778</w:t>
            </w:r>
          </w:p>
        </w:tc>
      </w:tr>
      <w:tr w:rsidR="001A432F" w:rsidRPr="00FC6DF5" w14:paraId="4F338C9C" w14:textId="77777777" w:rsidTr="006B09AF">
        <w:trPr>
          <w:trHeight w:val="113"/>
        </w:trPr>
        <w:tc>
          <w:tcPr>
            <w:tcW w:w="2302" w:type="pct"/>
            <w:shd w:val="clear" w:color="auto" w:fill="auto"/>
            <w:noWrap/>
            <w:vAlign w:val="bottom"/>
            <w:hideMark/>
          </w:tcPr>
          <w:p w14:paraId="36454C5C"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PM2,5</w:t>
            </w:r>
          </w:p>
        </w:tc>
        <w:tc>
          <w:tcPr>
            <w:tcW w:w="757" w:type="pct"/>
            <w:shd w:val="clear" w:color="auto" w:fill="auto"/>
            <w:noWrap/>
            <w:vAlign w:val="center"/>
            <w:hideMark/>
          </w:tcPr>
          <w:p w14:paraId="1B8F2C4E"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2,15</w:t>
            </w:r>
          </w:p>
        </w:tc>
        <w:tc>
          <w:tcPr>
            <w:tcW w:w="1183" w:type="pct"/>
            <w:shd w:val="clear" w:color="auto" w:fill="auto"/>
            <w:noWrap/>
            <w:vAlign w:val="center"/>
            <w:hideMark/>
          </w:tcPr>
          <w:p w14:paraId="5EA37FBB"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0,01505</w:t>
            </w:r>
          </w:p>
        </w:tc>
        <w:tc>
          <w:tcPr>
            <w:tcW w:w="757" w:type="pct"/>
            <w:shd w:val="clear" w:color="auto" w:fill="auto"/>
            <w:noWrap/>
            <w:vAlign w:val="center"/>
            <w:hideMark/>
          </w:tcPr>
          <w:p w14:paraId="41680924"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4,1805556</w:t>
            </w:r>
          </w:p>
        </w:tc>
      </w:tr>
      <w:tr w:rsidR="001A432F" w:rsidRPr="00FC6DF5" w14:paraId="27FDFAB6" w14:textId="77777777" w:rsidTr="006B09AF">
        <w:trPr>
          <w:trHeight w:val="113"/>
        </w:trPr>
        <w:tc>
          <w:tcPr>
            <w:tcW w:w="2302" w:type="pct"/>
            <w:shd w:val="clear" w:color="auto" w:fill="auto"/>
            <w:noWrap/>
            <w:vAlign w:val="bottom"/>
            <w:hideMark/>
          </w:tcPr>
          <w:p w14:paraId="07A6110B"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W tym pył PM10</w:t>
            </w:r>
          </w:p>
        </w:tc>
        <w:tc>
          <w:tcPr>
            <w:tcW w:w="757" w:type="pct"/>
            <w:shd w:val="clear" w:color="auto" w:fill="auto"/>
            <w:noWrap/>
            <w:vAlign w:val="center"/>
            <w:hideMark/>
          </w:tcPr>
          <w:p w14:paraId="08E89AB5"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2,29</w:t>
            </w:r>
          </w:p>
        </w:tc>
        <w:tc>
          <w:tcPr>
            <w:tcW w:w="1183" w:type="pct"/>
            <w:shd w:val="clear" w:color="auto" w:fill="auto"/>
            <w:noWrap/>
            <w:vAlign w:val="center"/>
            <w:hideMark/>
          </w:tcPr>
          <w:p w14:paraId="5E83BEB6"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0,01603</w:t>
            </w:r>
          </w:p>
        </w:tc>
        <w:tc>
          <w:tcPr>
            <w:tcW w:w="757" w:type="pct"/>
            <w:shd w:val="clear" w:color="auto" w:fill="auto"/>
            <w:noWrap/>
            <w:vAlign w:val="center"/>
            <w:hideMark/>
          </w:tcPr>
          <w:p w14:paraId="7F38255A"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4,4527778</w:t>
            </w:r>
          </w:p>
        </w:tc>
      </w:tr>
      <w:tr w:rsidR="00723B63" w:rsidRPr="00FC6DF5" w14:paraId="600A7AAC" w14:textId="77777777" w:rsidTr="006B09AF">
        <w:trPr>
          <w:trHeight w:val="113"/>
        </w:trPr>
        <w:tc>
          <w:tcPr>
            <w:tcW w:w="2302" w:type="pct"/>
            <w:shd w:val="clear" w:color="auto" w:fill="auto"/>
            <w:noWrap/>
            <w:vAlign w:val="bottom"/>
            <w:hideMark/>
          </w:tcPr>
          <w:p w14:paraId="5587EC43" w14:textId="77777777" w:rsidR="00723B63" w:rsidRPr="00FC6DF5" w:rsidRDefault="00723B63" w:rsidP="006036F8">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Dwutlenek siarki</w:t>
            </w:r>
          </w:p>
        </w:tc>
        <w:tc>
          <w:tcPr>
            <w:tcW w:w="757" w:type="pct"/>
            <w:shd w:val="clear" w:color="auto" w:fill="auto"/>
            <w:noWrap/>
            <w:vAlign w:val="center"/>
            <w:hideMark/>
          </w:tcPr>
          <w:p w14:paraId="5A7F9F81"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0,02</w:t>
            </w:r>
          </w:p>
        </w:tc>
        <w:tc>
          <w:tcPr>
            <w:tcW w:w="1183" w:type="pct"/>
            <w:shd w:val="clear" w:color="auto" w:fill="auto"/>
            <w:noWrap/>
            <w:vAlign w:val="center"/>
            <w:hideMark/>
          </w:tcPr>
          <w:p w14:paraId="6D16F78B"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0,00014</w:t>
            </w:r>
          </w:p>
        </w:tc>
        <w:tc>
          <w:tcPr>
            <w:tcW w:w="757" w:type="pct"/>
            <w:shd w:val="clear" w:color="auto" w:fill="auto"/>
            <w:noWrap/>
            <w:vAlign w:val="center"/>
            <w:hideMark/>
          </w:tcPr>
          <w:p w14:paraId="25238DFA" w14:textId="77777777" w:rsidR="00723B63" w:rsidRPr="00FC6DF5" w:rsidRDefault="00723B63" w:rsidP="006036F8">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0,0388889</w:t>
            </w:r>
          </w:p>
        </w:tc>
      </w:tr>
    </w:tbl>
    <w:p w14:paraId="0A32FA92" w14:textId="77777777" w:rsidR="004B2CB0" w:rsidRPr="00FC6DF5" w:rsidRDefault="004B2CB0" w:rsidP="006036F8">
      <w:pPr>
        <w:autoSpaceDE w:val="0"/>
        <w:autoSpaceDN w:val="0"/>
        <w:adjustRightInd w:val="0"/>
        <w:spacing w:before="240" w:after="0" w:line="276" w:lineRule="auto"/>
        <w:jc w:val="both"/>
        <w:rPr>
          <w:rFonts w:ascii="Century Gothic" w:hAnsi="Century Gothic" w:cs="Times New Roman"/>
          <w:sz w:val="16"/>
          <w:szCs w:val="16"/>
        </w:rPr>
      </w:pPr>
    </w:p>
    <w:p w14:paraId="75DBF77C" w14:textId="77777777" w:rsidR="005C541B" w:rsidRPr="00FC6DF5" w:rsidRDefault="005C541B" w:rsidP="006036F8">
      <w:pPr>
        <w:autoSpaceDE w:val="0"/>
        <w:autoSpaceDN w:val="0"/>
        <w:adjustRightInd w:val="0"/>
        <w:spacing w:before="240" w:after="0" w:line="276" w:lineRule="auto"/>
        <w:jc w:val="both"/>
        <w:rPr>
          <w:rFonts w:ascii="Century Gothic" w:hAnsi="Century Gothic" w:cs="Times New Roman"/>
          <w:sz w:val="16"/>
          <w:szCs w:val="16"/>
        </w:rPr>
      </w:pPr>
    </w:p>
    <w:p w14:paraId="299A1AB8" w14:textId="54FD6BBA" w:rsidR="005C541B" w:rsidRPr="00FC6DF5" w:rsidRDefault="005C541B" w:rsidP="006036F8">
      <w:pPr>
        <w:pStyle w:val="Legenda"/>
        <w:spacing w:after="0" w:line="276" w:lineRule="auto"/>
        <w:jc w:val="both"/>
        <w:rPr>
          <w:rFonts w:ascii="Century Gothic" w:hAnsi="Century Gothic" w:cs="Times New Roman"/>
          <w:i w:val="0"/>
          <w:iCs w:val="0"/>
          <w:color w:val="auto"/>
          <w:sz w:val="16"/>
          <w:szCs w:val="16"/>
        </w:rPr>
      </w:pPr>
      <w:bookmarkStart w:id="141" w:name="_Toc148456010"/>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Wskaźniki emisji pyłu – wózki widłowe, maszyny robocze</w:t>
      </w:r>
      <w:r w:rsidRPr="00FC6DF5">
        <w:rPr>
          <w:rStyle w:val="Odwoanieprzypisudolnego"/>
          <w:rFonts w:ascii="Century Gothic" w:hAnsi="Century Gothic"/>
          <w:i w:val="0"/>
          <w:iCs w:val="0"/>
          <w:color w:val="auto"/>
          <w:sz w:val="16"/>
          <w:szCs w:val="16"/>
        </w:rPr>
        <w:footnoteReference w:id="25"/>
      </w:r>
      <w:bookmarkEnd w:id="141"/>
    </w:p>
    <w:tbl>
      <w:tblPr>
        <w:tblW w:w="5000" w:type="pct"/>
        <w:tblBorders>
          <w:top w:val="single" w:sz="4" w:space="0" w:color="auto"/>
          <w:left w:val="single" w:sz="4" w:space="0" w:color="auto"/>
          <w:bottom w:val="single" w:sz="4" w:space="0" w:color="auto"/>
          <w:right w:val="single" w:sz="4" w:space="0" w:color="auto"/>
          <w:insideH w:val="single" w:sz="6" w:space="0" w:color="000080"/>
          <w:insideV w:val="single" w:sz="6" w:space="0" w:color="000080"/>
        </w:tblBorders>
        <w:tblCellMar>
          <w:top w:w="15" w:type="dxa"/>
          <w:left w:w="15" w:type="dxa"/>
          <w:bottom w:w="15" w:type="dxa"/>
          <w:right w:w="15" w:type="dxa"/>
        </w:tblCellMar>
        <w:tblLook w:val="04A0" w:firstRow="1" w:lastRow="0" w:firstColumn="1" w:lastColumn="0" w:noHBand="0" w:noVBand="1"/>
      </w:tblPr>
      <w:tblGrid>
        <w:gridCol w:w="5436"/>
        <w:gridCol w:w="3624"/>
      </w:tblGrid>
      <w:tr w:rsidR="001A432F" w:rsidRPr="00FC6DF5" w14:paraId="5B66FE42" w14:textId="77777777" w:rsidTr="006036F8">
        <w:tc>
          <w:tcPr>
            <w:tcW w:w="3000" w:type="pct"/>
            <w:shd w:val="clear" w:color="auto" w:fill="F2F2F2" w:themeFill="background1" w:themeFillShade="F2"/>
            <w:vAlign w:val="center"/>
            <w:hideMark/>
          </w:tcPr>
          <w:p w14:paraId="3FA277D7" w14:textId="77777777" w:rsidR="005C541B" w:rsidRPr="00FC6DF5" w:rsidRDefault="005C541B" w:rsidP="006036F8">
            <w:pPr>
              <w:spacing w:after="0" w:line="276" w:lineRule="auto"/>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Zakres frakcji</w:t>
            </w:r>
          </w:p>
        </w:tc>
        <w:tc>
          <w:tcPr>
            <w:tcW w:w="2000" w:type="pct"/>
            <w:shd w:val="clear" w:color="auto" w:fill="F2F2F2" w:themeFill="background1" w:themeFillShade="F2"/>
            <w:vAlign w:val="center"/>
            <w:hideMark/>
          </w:tcPr>
          <w:p w14:paraId="56DC459A" w14:textId="77777777" w:rsidR="005C541B" w:rsidRPr="00FC6DF5" w:rsidRDefault="005C541B" w:rsidP="006036F8">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Udział, %</w:t>
            </w:r>
          </w:p>
        </w:tc>
      </w:tr>
      <w:tr w:rsidR="001A432F" w:rsidRPr="00FC6DF5" w14:paraId="6AD20C1B" w14:textId="77777777" w:rsidTr="006036F8">
        <w:tc>
          <w:tcPr>
            <w:tcW w:w="3000" w:type="pct"/>
            <w:vAlign w:val="center"/>
            <w:hideMark/>
          </w:tcPr>
          <w:p w14:paraId="19351799" w14:textId="77777777" w:rsidR="005C541B" w:rsidRPr="00FC6DF5" w:rsidRDefault="005C541B" w:rsidP="006036F8">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do 2,5 µm</w:t>
            </w:r>
          </w:p>
        </w:tc>
        <w:tc>
          <w:tcPr>
            <w:tcW w:w="2000" w:type="pct"/>
            <w:vAlign w:val="center"/>
            <w:hideMark/>
          </w:tcPr>
          <w:p w14:paraId="24D71875" w14:textId="77777777" w:rsidR="005C541B" w:rsidRPr="00FC6DF5" w:rsidRDefault="005C541B" w:rsidP="006036F8">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92</w:t>
            </w:r>
          </w:p>
        </w:tc>
      </w:tr>
      <w:tr w:rsidR="001A432F" w:rsidRPr="00FC6DF5" w14:paraId="74C0F8CA" w14:textId="77777777" w:rsidTr="006036F8">
        <w:tc>
          <w:tcPr>
            <w:tcW w:w="3000" w:type="pct"/>
            <w:vAlign w:val="center"/>
            <w:hideMark/>
          </w:tcPr>
          <w:p w14:paraId="17274C37" w14:textId="77777777" w:rsidR="005C541B" w:rsidRPr="00FC6DF5" w:rsidRDefault="005C541B" w:rsidP="006036F8">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2,5 do 10 µm</w:t>
            </w:r>
          </w:p>
        </w:tc>
        <w:tc>
          <w:tcPr>
            <w:tcW w:w="2000" w:type="pct"/>
            <w:vAlign w:val="center"/>
            <w:hideMark/>
          </w:tcPr>
          <w:p w14:paraId="59A39CBE" w14:textId="77777777" w:rsidR="005C541B" w:rsidRPr="00FC6DF5" w:rsidRDefault="005C541B" w:rsidP="006036F8">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8</w:t>
            </w:r>
          </w:p>
        </w:tc>
      </w:tr>
      <w:tr w:rsidR="005C541B" w:rsidRPr="00FC6DF5" w14:paraId="46135D5D" w14:textId="77777777" w:rsidTr="006036F8">
        <w:tc>
          <w:tcPr>
            <w:tcW w:w="3000" w:type="pct"/>
            <w:vAlign w:val="center"/>
            <w:hideMark/>
          </w:tcPr>
          <w:p w14:paraId="2A15606F" w14:textId="77777777" w:rsidR="005C541B" w:rsidRPr="00FC6DF5" w:rsidRDefault="005C541B" w:rsidP="006036F8">
            <w:pPr>
              <w:spacing w:after="0" w:line="276" w:lineRule="auto"/>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powyżej 10 µm</w:t>
            </w:r>
          </w:p>
        </w:tc>
        <w:tc>
          <w:tcPr>
            <w:tcW w:w="2000" w:type="pct"/>
            <w:vAlign w:val="center"/>
            <w:hideMark/>
          </w:tcPr>
          <w:p w14:paraId="11215054" w14:textId="77777777" w:rsidR="005C541B" w:rsidRPr="00FC6DF5" w:rsidRDefault="005C541B" w:rsidP="006036F8">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0</w:t>
            </w:r>
          </w:p>
        </w:tc>
      </w:tr>
    </w:tbl>
    <w:p w14:paraId="400BBEE3" w14:textId="77777777" w:rsidR="00A7148E" w:rsidRPr="00FC6DF5" w:rsidRDefault="00A7148E" w:rsidP="00A13D2A">
      <w:pPr>
        <w:spacing w:after="0" w:line="276" w:lineRule="auto"/>
        <w:rPr>
          <w:rFonts w:ascii="Century Gothic" w:hAnsi="Century Gothic"/>
          <w:strike/>
          <w:sz w:val="16"/>
          <w:szCs w:val="16"/>
        </w:rPr>
      </w:pPr>
    </w:p>
    <w:p w14:paraId="08DE6260" w14:textId="68EAD34E" w:rsidR="00FA60DC" w:rsidRPr="00FC6DF5" w:rsidRDefault="00FA60DC" w:rsidP="00D259C2">
      <w:pPr>
        <w:pStyle w:val="Nagwek5"/>
        <w:pBdr>
          <w:bottom w:val="single" w:sz="4" w:space="1" w:color="auto"/>
        </w:pBdr>
        <w:spacing w:after="240" w:line="276" w:lineRule="auto"/>
        <w:jc w:val="both"/>
        <w:rPr>
          <w:rFonts w:ascii="Century Gothic" w:hAnsi="Century Gothic"/>
          <w:b/>
          <w:color w:val="auto"/>
          <w:sz w:val="20"/>
          <w:szCs w:val="20"/>
        </w:rPr>
      </w:pPr>
      <w:r w:rsidRPr="00FC6DF5">
        <w:rPr>
          <w:rFonts w:ascii="Century Gothic" w:hAnsi="Century Gothic"/>
          <w:b/>
          <w:color w:val="auto"/>
          <w:sz w:val="20"/>
          <w:szCs w:val="20"/>
        </w:rPr>
        <w:t>2.3.5.2.</w:t>
      </w:r>
      <w:r w:rsidR="0008029F" w:rsidRPr="00FC6DF5">
        <w:rPr>
          <w:rFonts w:ascii="Century Gothic" w:hAnsi="Century Gothic"/>
          <w:b/>
          <w:color w:val="auto"/>
          <w:sz w:val="20"/>
          <w:szCs w:val="20"/>
        </w:rPr>
        <w:t>7</w:t>
      </w:r>
      <w:r w:rsidRPr="00FC6DF5">
        <w:rPr>
          <w:rFonts w:ascii="Century Gothic" w:hAnsi="Century Gothic"/>
          <w:b/>
          <w:color w:val="auto"/>
          <w:sz w:val="20"/>
          <w:szCs w:val="20"/>
        </w:rPr>
        <w:t xml:space="preserve">. </w:t>
      </w:r>
      <w:r w:rsidR="00AF2203" w:rsidRPr="00FC6DF5">
        <w:rPr>
          <w:rFonts w:ascii="Century Gothic" w:hAnsi="Century Gothic"/>
          <w:b/>
          <w:color w:val="auto"/>
          <w:sz w:val="20"/>
          <w:szCs w:val="20"/>
        </w:rPr>
        <w:t xml:space="preserve">OBLICZENIA ORAZ </w:t>
      </w:r>
      <w:r w:rsidRPr="00FC6DF5">
        <w:rPr>
          <w:rFonts w:ascii="Century Gothic" w:hAnsi="Century Gothic"/>
          <w:b/>
          <w:color w:val="auto"/>
          <w:sz w:val="20"/>
          <w:szCs w:val="20"/>
        </w:rPr>
        <w:t>WNIOSKI</w:t>
      </w:r>
    </w:p>
    <w:p w14:paraId="1FCA06EF" w14:textId="46F5EB1A" w:rsidR="002D7823" w:rsidRPr="00FC6DF5" w:rsidRDefault="00AC1EBE" w:rsidP="007867BE">
      <w:pPr>
        <w:spacing w:line="276" w:lineRule="auto"/>
        <w:jc w:val="both"/>
        <w:rPr>
          <w:rFonts w:ascii="Century Gothic" w:hAnsi="Century Gothic"/>
          <w:sz w:val="16"/>
          <w:szCs w:val="16"/>
        </w:rPr>
      </w:pPr>
      <w:r w:rsidRPr="00FC6DF5">
        <w:rPr>
          <w:rFonts w:ascii="Century Gothic" w:hAnsi="Century Gothic"/>
          <w:sz w:val="16"/>
          <w:szCs w:val="16"/>
        </w:rPr>
        <w:t>Emisje</w:t>
      </w:r>
      <w:r w:rsidR="00FA60DC" w:rsidRPr="00FC6DF5">
        <w:rPr>
          <w:rFonts w:ascii="Century Gothic" w:hAnsi="Century Gothic"/>
          <w:sz w:val="16"/>
          <w:szCs w:val="16"/>
        </w:rPr>
        <w:t xml:space="preserve"> dotyczące oddziaływań</w:t>
      </w:r>
      <w:r w:rsidRPr="00FC6DF5">
        <w:rPr>
          <w:rFonts w:ascii="Century Gothic" w:hAnsi="Century Gothic"/>
          <w:sz w:val="16"/>
          <w:szCs w:val="16"/>
        </w:rPr>
        <w:t xml:space="preserve"> na stan jakości powietrza</w:t>
      </w:r>
      <w:r w:rsidR="00FA60DC" w:rsidRPr="00FC6DF5">
        <w:rPr>
          <w:rFonts w:ascii="Century Gothic" w:hAnsi="Century Gothic"/>
          <w:sz w:val="16"/>
          <w:szCs w:val="16"/>
        </w:rPr>
        <w:t xml:space="preserve">, jakie będę miały miejsce w związku z funkcjonowaniem zakładu, dotyczące poszczególnych emitorów, będą miały charakter lokalny i nie będą wywierały istotnego wpływu na tereny sąsiadujące z inwestycją. Emisje z terenu planowanej inwestycji nie pogorszą istniejącego stanu środowiska </w:t>
      </w:r>
      <w:r w:rsidRPr="00FC6DF5">
        <w:rPr>
          <w:rFonts w:ascii="Century Gothic" w:hAnsi="Century Gothic"/>
          <w:sz w:val="16"/>
          <w:szCs w:val="16"/>
        </w:rPr>
        <w:br/>
      </w:r>
      <w:r w:rsidR="00FA60DC" w:rsidRPr="00FC6DF5">
        <w:rPr>
          <w:rFonts w:ascii="Century Gothic" w:hAnsi="Century Gothic"/>
          <w:sz w:val="16"/>
          <w:szCs w:val="16"/>
        </w:rPr>
        <w:t>i nie przyczynią się do przekroczenia dotychczasowych standardów jakości powietrza.</w:t>
      </w:r>
    </w:p>
    <w:p w14:paraId="1186B475" w14:textId="4FC97B6F" w:rsidR="00A13D2A" w:rsidRPr="00FC6DF5" w:rsidRDefault="007867BE" w:rsidP="005C541B">
      <w:pPr>
        <w:pStyle w:val="Legenda"/>
        <w:spacing w:after="0" w:line="276" w:lineRule="auto"/>
        <w:rPr>
          <w:rFonts w:ascii="Century Gothic" w:hAnsi="Century Gothic" w:cs="Times New Roman"/>
          <w:i w:val="0"/>
          <w:iCs w:val="0"/>
          <w:color w:val="auto"/>
          <w:sz w:val="16"/>
          <w:szCs w:val="16"/>
        </w:rPr>
      </w:pPr>
      <w:bookmarkStart w:id="142" w:name="_Toc14845601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A13D2A" w:rsidRPr="00FC6DF5">
        <w:rPr>
          <w:rFonts w:ascii="Century Gothic" w:hAnsi="Century Gothic" w:cs="Times New Roman"/>
          <w:i w:val="0"/>
          <w:iCs w:val="0"/>
          <w:color w:val="auto"/>
          <w:sz w:val="16"/>
          <w:szCs w:val="16"/>
        </w:rPr>
        <w:t>Dane emitorów punktowych</w:t>
      </w:r>
      <w:bookmarkEnd w:id="142"/>
    </w:p>
    <w:tbl>
      <w:tblPr>
        <w:tblW w:w="5000" w:type="pct"/>
        <w:tblCellMar>
          <w:left w:w="10" w:type="dxa"/>
          <w:right w:w="10" w:type="dxa"/>
        </w:tblCellMar>
        <w:tblLook w:val="04A0" w:firstRow="1" w:lastRow="0" w:firstColumn="1" w:lastColumn="0" w:noHBand="0" w:noVBand="1"/>
      </w:tblPr>
      <w:tblGrid>
        <w:gridCol w:w="914"/>
        <w:gridCol w:w="906"/>
        <w:gridCol w:w="1018"/>
        <w:gridCol w:w="1018"/>
        <w:gridCol w:w="1018"/>
        <w:gridCol w:w="1018"/>
        <w:gridCol w:w="1018"/>
        <w:gridCol w:w="1075"/>
        <w:gridCol w:w="1075"/>
      </w:tblGrid>
      <w:tr w:rsidR="001A432F" w:rsidRPr="00FC6DF5" w14:paraId="05AF4365" w14:textId="77777777" w:rsidTr="0008029F">
        <w:tc>
          <w:tcPr>
            <w:tcW w:w="504" w:type="pct"/>
            <w:tcBorders>
              <w:top w:val="single" w:sz="4" w:space="0" w:color="auto"/>
              <w:left w:val="single" w:sz="4" w:space="0" w:color="auto"/>
              <w:right w:val="single" w:sz="5" w:space="0" w:color="auto"/>
            </w:tcBorders>
            <w:shd w:val="clear" w:color="auto" w:fill="F2F2F2" w:themeFill="background1" w:themeFillShade="F2"/>
            <w:vAlign w:val="center"/>
          </w:tcPr>
          <w:p w14:paraId="635C3301"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Symbol</w:t>
            </w:r>
          </w:p>
        </w:tc>
        <w:tc>
          <w:tcPr>
            <w:tcW w:w="500" w:type="pct"/>
            <w:tcBorders>
              <w:top w:val="single" w:sz="4" w:space="0" w:color="auto"/>
              <w:left w:val="single" w:sz="5" w:space="0" w:color="auto"/>
            </w:tcBorders>
            <w:shd w:val="clear" w:color="auto" w:fill="F2F2F2" w:themeFill="background1" w:themeFillShade="F2"/>
            <w:vAlign w:val="center"/>
          </w:tcPr>
          <w:p w14:paraId="631D9CB4"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Wysokość</w:t>
            </w:r>
          </w:p>
          <w:p w14:paraId="0211A273"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emitora</w:t>
            </w:r>
          </w:p>
        </w:tc>
        <w:tc>
          <w:tcPr>
            <w:tcW w:w="562" w:type="pct"/>
            <w:tcBorders>
              <w:top w:val="single" w:sz="4" w:space="0" w:color="auto"/>
              <w:left w:val="single" w:sz="5" w:space="0" w:color="auto"/>
            </w:tcBorders>
            <w:shd w:val="clear" w:color="auto" w:fill="F2F2F2" w:themeFill="background1" w:themeFillShade="F2"/>
            <w:vAlign w:val="center"/>
          </w:tcPr>
          <w:p w14:paraId="7991CF52"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Średnica</w:t>
            </w:r>
          </w:p>
          <w:p w14:paraId="69CB69CF"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emitora</w:t>
            </w:r>
          </w:p>
        </w:tc>
        <w:tc>
          <w:tcPr>
            <w:tcW w:w="562" w:type="pct"/>
            <w:tcBorders>
              <w:top w:val="single" w:sz="4" w:space="0" w:color="auto"/>
              <w:left w:val="single" w:sz="5" w:space="0" w:color="auto"/>
            </w:tcBorders>
            <w:shd w:val="clear" w:color="auto" w:fill="F2F2F2" w:themeFill="background1" w:themeFillShade="F2"/>
            <w:vAlign w:val="center"/>
          </w:tcPr>
          <w:p w14:paraId="3BA7260E"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Prędkość</w:t>
            </w:r>
          </w:p>
          <w:p w14:paraId="166BCA98"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gazów</w:t>
            </w:r>
          </w:p>
        </w:tc>
        <w:tc>
          <w:tcPr>
            <w:tcW w:w="562" w:type="pct"/>
            <w:tcBorders>
              <w:top w:val="single" w:sz="4" w:space="0" w:color="auto"/>
              <w:left w:val="single" w:sz="5" w:space="0" w:color="auto"/>
            </w:tcBorders>
            <w:shd w:val="clear" w:color="auto" w:fill="F2F2F2" w:themeFill="background1" w:themeFillShade="F2"/>
            <w:vAlign w:val="center"/>
          </w:tcPr>
          <w:p w14:paraId="4047E516"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Temperatura</w:t>
            </w:r>
          </w:p>
          <w:p w14:paraId="212C5BDB"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gazów</w:t>
            </w:r>
          </w:p>
        </w:tc>
        <w:tc>
          <w:tcPr>
            <w:tcW w:w="562" w:type="pct"/>
            <w:tcBorders>
              <w:top w:val="single" w:sz="4" w:space="0" w:color="auto"/>
              <w:left w:val="single" w:sz="5" w:space="0" w:color="auto"/>
            </w:tcBorders>
            <w:shd w:val="clear" w:color="auto" w:fill="F2F2F2" w:themeFill="background1" w:themeFillShade="F2"/>
            <w:vAlign w:val="center"/>
          </w:tcPr>
          <w:p w14:paraId="3DCC9263"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Maksymalne wyniesienie gazów</w:t>
            </w:r>
          </w:p>
        </w:tc>
        <w:tc>
          <w:tcPr>
            <w:tcW w:w="562" w:type="pct"/>
            <w:tcBorders>
              <w:top w:val="single" w:sz="4" w:space="0" w:color="auto"/>
              <w:left w:val="single" w:sz="5" w:space="0" w:color="auto"/>
            </w:tcBorders>
            <w:shd w:val="clear" w:color="auto" w:fill="F2F2F2" w:themeFill="background1" w:themeFillShade="F2"/>
            <w:vAlign w:val="center"/>
          </w:tcPr>
          <w:p w14:paraId="6C18B1C9"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Aerod. szorstkość terenu</w:t>
            </w:r>
          </w:p>
        </w:tc>
        <w:tc>
          <w:tcPr>
            <w:tcW w:w="1187" w:type="pct"/>
            <w:gridSpan w:val="2"/>
            <w:tcBorders>
              <w:top w:val="single" w:sz="4" w:space="0" w:color="auto"/>
              <w:left w:val="single" w:sz="5" w:space="0" w:color="auto"/>
              <w:bottom w:val="single" w:sz="5" w:space="0" w:color="auto"/>
              <w:right w:val="single" w:sz="4" w:space="0" w:color="auto"/>
            </w:tcBorders>
            <w:shd w:val="clear" w:color="auto" w:fill="F2F2F2" w:themeFill="background1" w:themeFillShade="F2"/>
            <w:vAlign w:val="center"/>
          </w:tcPr>
          <w:p w14:paraId="0A695359"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Usytuowanie emitora</w:t>
            </w:r>
          </w:p>
        </w:tc>
      </w:tr>
      <w:tr w:rsidR="001A432F" w:rsidRPr="00FC6DF5" w14:paraId="32DF493F" w14:textId="77777777" w:rsidTr="0008029F">
        <w:tc>
          <w:tcPr>
            <w:tcW w:w="504" w:type="pct"/>
            <w:tcBorders>
              <w:left w:val="single" w:sz="4" w:space="0" w:color="auto"/>
              <w:bottom w:val="single" w:sz="5" w:space="0" w:color="auto"/>
              <w:right w:val="single" w:sz="5" w:space="0" w:color="auto"/>
            </w:tcBorders>
            <w:shd w:val="clear" w:color="auto" w:fill="F2F2F2" w:themeFill="background1" w:themeFillShade="F2"/>
            <w:vAlign w:val="center"/>
          </w:tcPr>
          <w:p w14:paraId="2FB926CD" w14:textId="77777777" w:rsidR="0008029F" w:rsidRPr="00FC6DF5" w:rsidRDefault="0008029F" w:rsidP="005C541B">
            <w:pPr>
              <w:spacing w:after="0" w:line="276" w:lineRule="auto"/>
              <w:jc w:val="center"/>
              <w:rPr>
                <w:rFonts w:ascii="Century Gothic" w:hAnsi="Century Gothic"/>
                <w:b/>
                <w:bCs/>
                <w:sz w:val="14"/>
                <w:szCs w:val="14"/>
              </w:rPr>
            </w:pPr>
          </w:p>
        </w:tc>
        <w:tc>
          <w:tcPr>
            <w:tcW w:w="500" w:type="pct"/>
            <w:tcBorders>
              <w:left w:val="single" w:sz="1" w:space="0" w:color="auto"/>
              <w:bottom w:val="single" w:sz="1" w:space="0" w:color="auto"/>
            </w:tcBorders>
            <w:shd w:val="clear" w:color="auto" w:fill="F2F2F2" w:themeFill="background1" w:themeFillShade="F2"/>
            <w:vAlign w:val="center"/>
          </w:tcPr>
          <w:p w14:paraId="6D124749"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62" w:type="pct"/>
            <w:tcBorders>
              <w:left w:val="single" w:sz="1" w:space="0" w:color="auto"/>
              <w:bottom w:val="single" w:sz="1" w:space="0" w:color="auto"/>
            </w:tcBorders>
            <w:shd w:val="clear" w:color="auto" w:fill="F2F2F2" w:themeFill="background1" w:themeFillShade="F2"/>
            <w:vAlign w:val="center"/>
          </w:tcPr>
          <w:p w14:paraId="714599ED"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62" w:type="pct"/>
            <w:tcBorders>
              <w:left w:val="single" w:sz="1" w:space="0" w:color="auto"/>
              <w:bottom w:val="single" w:sz="1" w:space="0" w:color="auto"/>
            </w:tcBorders>
            <w:shd w:val="clear" w:color="auto" w:fill="F2F2F2" w:themeFill="background1" w:themeFillShade="F2"/>
            <w:vAlign w:val="center"/>
          </w:tcPr>
          <w:p w14:paraId="162F1435"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[m/s]</w:t>
            </w:r>
          </w:p>
        </w:tc>
        <w:tc>
          <w:tcPr>
            <w:tcW w:w="562" w:type="pct"/>
            <w:tcBorders>
              <w:left w:val="single" w:sz="1" w:space="0" w:color="auto"/>
              <w:bottom w:val="single" w:sz="1" w:space="0" w:color="auto"/>
            </w:tcBorders>
            <w:shd w:val="clear" w:color="auto" w:fill="F2F2F2" w:themeFill="background1" w:themeFillShade="F2"/>
            <w:vAlign w:val="center"/>
          </w:tcPr>
          <w:p w14:paraId="2726F984"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[K]</w:t>
            </w:r>
          </w:p>
        </w:tc>
        <w:tc>
          <w:tcPr>
            <w:tcW w:w="562" w:type="pct"/>
            <w:tcBorders>
              <w:left w:val="single" w:sz="1" w:space="0" w:color="auto"/>
              <w:bottom w:val="single" w:sz="1" w:space="0" w:color="auto"/>
            </w:tcBorders>
            <w:shd w:val="clear" w:color="auto" w:fill="F2F2F2" w:themeFill="background1" w:themeFillShade="F2"/>
            <w:vAlign w:val="center"/>
          </w:tcPr>
          <w:p w14:paraId="1D3F02A4"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62" w:type="pct"/>
            <w:tcBorders>
              <w:left w:val="single" w:sz="1" w:space="0" w:color="auto"/>
              <w:bottom w:val="single" w:sz="1" w:space="0" w:color="auto"/>
            </w:tcBorders>
            <w:shd w:val="clear" w:color="auto" w:fill="F2F2F2" w:themeFill="background1" w:themeFillShade="F2"/>
            <w:vAlign w:val="center"/>
          </w:tcPr>
          <w:p w14:paraId="1554FE36"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93" w:type="pct"/>
            <w:tcBorders>
              <w:left w:val="single" w:sz="1" w:space="0" w:color="auto"/>
              <w:bottom w:val="single" w:sz="1" w:space="0" w:color="auto"/>
            </w:tcBorders>
            <w:shd w:val="clear" w:color="auto" w:fill="F2F2F2" w:themeFill="background1" w:themeFillShade="F2"/>
            <w:vAlign w:val="center"/>
          </w:tcPr>
          <w:p w14:paraId="78A90CAB"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X  [m]</w:t>
            </w:r>
          </w:p>
        </w:tc>
        <w:tc>
          <w:tcPr>
            <w:tcW w:w="593" w:type="pct"/>
            <w:tcBorders>
              <w:left w:val="single" w:sz="5" w:space="0" w:color="auto"/>
              <w:bottom w:val="single" w:sz="5" w:space="0" w:color="auto"/>
              <w:right w:val="single" w:sz="4" w:space="0" w:color="auto"/>
            </w:tcBorders>
            <w:shd w:val="clear" w:color="auto" w:fill="F2F2F2" w:themeFill="background1" w:themeFillShade="F2"/>
            <w:vAlign w:val="center"/>
          </w:tcPr>
          <w:p w14:paraId="0857FF06" w14:textId="77777777" w:rsidR="0008029F" w:rsidRPr="00FC6DF5" w:rsidRDefault="0008029F"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Y  [m]</w:t>
            </w:r>
          </w:p>
        </w:tc>
      </w:tr>
      <w:tr w:rsidR="001A432F" w:rsidRPr="00FC6DF5" w14:paraId="037ABB84" w14:textId="77777777" w:rsidTr="0008029F">
        <w:tc>
          <w:tcPr>
            <w:tcW w:w="504" w:type="pct"/>
            <w:tcBorders>
              <w:top w:val="single" w:sz="5" w:space="0" w:color="auto"/>
              <w:left w:val="single" w:sz="4" w:space="0" w:color="auto"/>
            </w:tcBorders>
          </w:tcPr>
          <w:p w14:paraId="3B09B4FA"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P-1</w:t>
            </w:r>
          </w:p>
        </w:tc>
        <w:tc>
          <w:tcPr>
            <w:tcW w:w="500" w:type="pct"/>
            <w:tcBorders>
              <w:top w:val="single" w:sz="5" w:space="0" w:color="auto"/>
              <w:left w:val="single" w:sz="5" w:space="0" w:color="auto"/>
            </w:tcBorders>
          </w:tcPr>
          <w:p w14:paraId="7E70B268" w14:textId="14E65CFE"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2</w:t>
            </w:r>
          </w:p>
        </w:tc>
        <w:tc>
          <w:tcPr>
            <w:tcW w:w="562" w:type="pct"/>
            <w:tcBorders>
              <w:top w:val="single" w:sz="5" w:space="0" w:color="auto"/>
              <w:left w:val="single" w:sz="5" w:space="0" w:color="auto"/>
            </w:tcBorders>
          </w:tcPr>
          <w:p w14:paraId="44794CF2" w14:textId="25E078B5"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0,1</w:t>
            </w:r>
          </w:p>
        </w:tc>
        <w:tc>
          <w:tcPr>
            <w:tcW w:w="562" w:type="pct"/>
            <w:tcBorders>
              <w:top w:val="single" w:sz="5" w:space="0" w:color="auto"/>
              <w:left w:val="single" w:sz="5" w:space="0" w:color="auto"/>
            </w:tcBorders>
          </w:tcPr>
          <w:p w14:paraId="7C89C1D8" w14:textId="61451621"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top w:val="single" w:sz="5" w:space="0" w:color="auto"/>
              <w:left w:val="single" w:sz="5" w:space="0" w:color="auto"/>
            </w:tcBorders>
          </w:tcPr>
          <w:p w14:paraId="4BDE64D1" w14:textId="5F94F7EF"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523</w:t>
            </w:r>
          </w:p>
        </w:tc>
        <w:tc>
          <w:tcPr>
            <w:tcW w:w="562" w:type="pct"/>
            <w:tcBorders>
              <w:top w:val="single" w:sz="5" w:space="0" w:color="auto"/>
              <w:left w:val="single" w:sz="5" w:space="0" w:color="auto"/>
            </w:tcBorders>
          </w:tcPr>
          <w:p w14:paraId="2DCE8EC0" w14:textId="70F8872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top w:val="single" w:sz="5" w:space="0" w:color="auto"/>
              <w:left w:val="single" w:sz="5" w:space="0" w:color="auto"/>
            </w:tcBorders>
          </w:tcPr>
          <w:p w14:paraId="68473A02"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top w:val="single" w:sz="5" w:space="0" w:color="auto"/>
              <w:left w:val="single" w:sz="5" w:space="0" w:color="auto"/>
            </w:tcBorders>
          </w:tcPr>
          <w:p w14:paraId="0F894BE6"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6554981,4</w:t>
            </w:r>
          </w:p>
        </w:tc>
        <w:tc>
          <w:tcPr>
            <w:tcW w:w="593" w:type="pct"/>
            <w:tcBorders>
              <w:top w:val="single" w:sz="5" w:space="0" w:color="auto"/>
              <w:left w:val="single" w:sz="5" w:space="0" w:color="auto"/>
              <w:right w:val="single" w:sz="4" w:space="0" w:color="auto"/>
            </w:tcBorders>
          </w:tcPr>
          <w:p w14:paraId="213182FC"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5704586,9</w:t>
            </w:r>
          </w:p>
        </w:tc>
      </w:tr>
      <w:tr w:rsidR="001A432F" w:rsidRPr="00FC6DF5" w14:paraId="15A34529" w14:textId="77777777" w:rsidTr="0008029F">
        <w:tc>
          <w:tcPr>
            <w:tcW w:w="504" w:type="pct"/>
            <w:tcBorders>
              <w:left w:val="single" w:sz="4" w:space="0" w:color="auto"/>
            </w:tcBorders>
          </w:tcPr>
          <w:p w14:paraId="167872C0"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P-2</w:t>
            </w:r>
          </w:p>
        </w:tc>
        <w:tc>
          <w:tcPr>
            <w:tcW w:w="500" w:type="pct"/>
            <w:tcBorders>
              <w:left w:val="single" w:sz="5" w:space="0" w:color="auto"/>
            </w:tcBorders>
          </w:tcPr>
          <w:p w14:paraId="25D6E148" w14:textId="24B3C68E"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7</w:t>
            </w:r>
          </w:p>
        </w:tc>
        <w:tc>
          <w:tcPr>
            <w:tcW w:w="562" w:type="pct"/>
            <w:tcBorders>
              <w:left w:val="single" w:sz="5" w:space="0" w:color="auto"/>
            </w:tcBorders>
          </w:tcPr>
          <w:p w14:paraId="3F8D3D1B" w14:textId="47652C52"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left w:val="single" w:sz="5" w:space="0" w:color="auto"/>
            </w:tcBorders>
          </w:tcPr>
          <w:p w14:paraId="286E0642" w14:textId="0F620EC6"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Z</w:t>
            </w:r>
          </w:p>
        </w:tc>
        <w:tc>
          <w:tcPr>
            <w:tcW w:w="562" w:type="pct"/>
            <w:tcBorders>
              <w:left w:val="single" w:sz="5" w:space="0" w:color="auto"/>
            </w:tcBorders>
          </w:tcPr>
          <w:p w14:paraId="1FF2D677" w14:textId="2D752DE3"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333</w:t>
            </w:r>
          </w:p>
        </w:tc>
        <w:tc>
          <w:tcPr>
            <w:tcW w:w="562" w:type="pct"/>
            <w:tcBorders>
              <w:left w:val="single" w:sz="5" w:space="0" w:color="auto"/>
            </w:tcBorders>
          </w:tcPr>
          <w:p w14:paraId="421A4775" w14:textId="036E2420"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05341E23"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3B74D4E5"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6555039,7</w:t>
            </w:r>
          </w:p>
        </w:tc>
        <w:tc>
          <w:tcPr>
            <w:tcW w:w="593" w:type="pct"/>
            <w:tcBorders>
              <w:left w:val="single" w:sz="5" w:space="0" w:color="auto"/>
              <w:right w:val="single" w:sz="4" w:space="0" w:color="auto"/>
            </w:tcBorders>
          </w:tcPr>
          <w:p w14:paraId="0C18272B"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5704573,3</w:t>
            </w:r>
          </w:p>
        </w:tc>
      </w:tr>
      <w:tr w:rsidR="001A432F" w:rsidRPr="00FC6DF5" w14:paraId="54361D31" w14:textId="77777777" w:rsidTr="0008029F">
        <w:tc>
          <w:tcPr>
            <w:tcW w:w="504" w:type="pct"/>
            <w:tcBorders>
              <w:left w:val="single" w:sz="4" w:space="0" w:color="auto"/>
            </w:tcBorders>
          </w:tcPr>
          <w:p w14:paraId="33A0F3A3"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E-D1</w:t>
            </w:r>
          </w:p>
        </w:tc>
        <w:tc>
          <w:tcPr>
            <w:tcW w:w="500" w:type="pct"/>
            <w:tcBorders>
              <w:left w:val="single" w:sz="5" w:space="0" w:color="auto"/>
            </w:tcBorders>
          </w:tcPr>
          <w:p w14:paraId="40AF8177" w14:textId="68FAAB1B"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7</w:t>
            </w:r>
          </w:p>
        </w:tc>
        <w:tc>
          <w:tcPr>
            <w:tcW w:w="562" w:type="pct"/>
            <w:tcBorders>
              <w:left w:val="single" w:sz="5" w:space="0" w:color="auto"/>
            </w:tcBorders>
          </w:tcPr>
          <w:p w14:paraId="2806967C" w14:textId="057878EB"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left w:val="single" w:sz="5" w:space="0" w:color="auto"/>
            </w:tcBorders>
          </w:tcPr>
          <w:p w14:paraId="1FC7EE3D" w14:textId="79C3883D"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Z</w:t>
            </w:r>
          </w:p>
        </w:tc>
        <w:tc>
          <w:tcPr>
            <w:tcW w:w="562" w:type="pct"/>
            <w:tcBorders>
              <w:left w:val="single" w:sz="5" w:space="0" w:color="auto"/>
            </w:tcBorders>
          </w:tcPr>
          <w:p w14:paraId="540B4FCF" w14:textId="28A54688"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293</w:t>
            </w:r>
          </w:p>
        </w:tc>
        <w:tc>
          <w:tcPr>
            <w:tcW w:w="562" w:type="pct"/>
            <w:tcBorders>
              <w:left w:val="single" w:sz="5" w:space="0" w:color="auto"/>
            </w:tcBorders>
          </w:tcPr>
          <w:p w14:paraId="51019423" w14:textId="678FA02D"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449CD7AF"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500B2DAA"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6554994,8</w:t>
            </w:r>
          </w:p>
        </w:tc>
        <w:tc>
          <w:tcPr>
            <w:tcW w:w="593" w:type="pct"/>
            <w:tcBorders>
              <w:left w:val="single" w:sz="5" w:space="0" w:color="auto"/>
              <w:right w:val="single" w:sz="4" w:space="0" w:color="auto"/>
            </w:tcBorders>
          </w:tcPr>
          <w:p w14:paraId="57E3AB79"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5704583,1</w:t>
            </w:r>
          </w:p>
        </w:tc>
      </w:tr>
      <w:tr w:rsidR="001A432F" w:rsidRPr="00FC6DF5" w14:paraId="65CF0CB4" w14:textId="77777777" w:rsidTr="0008029F">
        <w:tc>
          <w:tcPr>
            <w:tcW w:w="504" w:type="pct"/>
            <w:tcBorders>
              <w:left w:val="single" w:sz="4" w:space="0" w:color="auto"/>
            </w:tcBorders>
          </w:tcPr>
          <w:p w14:paraId="3B0AD1A5"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E-D2</w:t>
            </w:r>
          </w:p>
        </w:tc>
        <w:tc>
          <w:tcPr>
            <w:tcW w:w="500" w:type="pct"/>
            <w:tcBorders>
              <w:left w:val="single" w:sz="5" w:space="0" w:color="auto"/>
            </w:tcBorders>
          </w:tcPr>
          <w:p w14:paraId="29196F8C" w14:textId="174CE592"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7</w:t>
            </w:r>
          </w:p>
        </w:tc>
        <w:tc>
          <w:tcPr>
            <w:tcW w:w="562" w:type="pct"/>
            <w:tcBorders>
              <w:left w:val="single" w:sz="5" w:space="0" w:color="auto"/>
            </w:tcBorders>
          </w:tcPr>
          <w:p w14:paraId="4FD92813" w14:textId="0710087D"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left w:val="single" w:sz="5" w:space="0" w:color="auto"/>
            </w:tcBorders>
          </w:tcPr>
          <w:p w14:paraId="58E32F0D" w14:textId="0D2248CE"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Z</w:t>
            </w:r>
          </w:p>
        </w:tc>
        <w:tc>
          <w:tcPr>
            <w:tcW w:w="562" w:type="pct"/>
            <w:tcBorders>
              <w:left w:val="single" w:sz="5" w:space="0" w:color="auto"/>
            </w:tcBorders>
          </w:tcPr>
          <w:p w14:paraId="1E90F0DF" w14:textId="469798A9"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293</w:t>
            </w:r>
          </w:p>
        </w:tc>
        <w:tc>
          <w:tcPr>
            <w:tcW w:w="562" w:type="pct"/>
            <w:tcBorders>
              <w:left w:val="single" w:sz="5" w:space="0" w:color="auto"/>
            </w:tcBorders>
          </w:tcPr>
          <w:p w14:paraId="39756B1C" w14:textId="40C85FFD"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689AF1AD"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1B367841"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6555001,5</w:t>
            </w:r>
          </w:p>
        </w:tc>
        <w:tc>
          <w:tcPr>
            <w:tcW w:w="593" w:type="pct"/>
            <w:tcBorders>
              <w:left w:val="single" w:sz="5" w:space="0" w:color="auto"/>
              <w:right w:val="single" w:sz="4" w:space="0" w:color="auto"/>
            </w:tcBorders>
          </w:tcPr>
          <w:p w14:paraId="13B01980"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5704581,2</w:t>
            </w:r>
          </w:p>
        </w:tc>
      </w:tr>
      <w:tr w:rsidR="001A432F" w:rsidRPr="00FC6DF5" w14:paraId="58DD095C" w14:textId="77777777" w:rsidTr="0008029F">
        <w:tc>
          <w:tcPr>
            <w:tcW w:w="504" w:type="pct"/>
            <w:tcBorders>
              <w:left w:val="single" w:sz="4" w:space="0" w:color="auto"/>
            </w:tcBorders>
          </w:tcPr>
          <w:p w14:paraId="532740FD"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E-D3</w:t>
            </w:r>
          </w:p>
        </w:tc>
        <w:tc>
          <w:tcPr>
            <w:tcW w:w="500" w:type="pct"/>
            <w:tcBorders>
              <w:left w:val="single" w:sz="5" w:space="0" w:color="auto"/>
            </w:tcBorders>
          </w:tcPr>
          <w:p w14:paraId="23F4FD75" w14:textId="326C60A3"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7</w:t>
            </w:r>
          </w:p>
        </w:tc>
        <w:tc>
          <w:tcPr>
            <w:tcW w:w="562" w:type="pct"/>
            <w:tcBorders>
              <w:left w:val="single" w:sz="5" w:space="0" w:color="auto"/>
            </w:tcBorders>
          </w:tcPr>
          <w:p w14:paraId="08AC394A" w14:textId="3A2F34DA"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left w:val="single" w:sz="5" w:space="0" w:color="auto"/>
            </w:tcBorders>
          </w:tcPr>
          <w:p w14:paraId="521E7FCF" w14:textId="400B721A"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Z</w:t>
            </w:r>
          </w:p>
        </w:tc>
        <w:tc>
          <w:tcPr>
            <w:tcW w:w="562" w:type="pct"/>
            <w:tcBorders>
              <w:left w:val="single" w:sz="5" w:space="0" w:color="auto"/>
            </w:tcBorders>
          </w:tcPr>
          <w:p w14:paraId="7719FD51" w14:textId="38C72F02"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293</w:t>
            </w:r>
          </w:p>
        </w:tc>
        <w:tc>
          <w:tcPr>
            <w:tcW w:w="562" w:type="pct"/>
            <w:tcBorders>
              <w:left w:val="single" w:sz="5" w:space="0" w:color="auto"/>
            </w:tcBorders>
          </w:tcPr>
          <w:p w14:paraId="3B17F374" w14:textId="4C6335BE"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20E379B1"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51C038E4"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6555008,3</w:t>
            </w:r>
          </w:p>
        </w:tc>
        <w:tc>
          <w:tcPr>
            <w:tcW w:w="593" w:type="pct"/>
            <w:tcBorders>
              <w:left w:val="single" w:sz="5" w:space="0" w:color="auto"/>
              <w:right w:val="single" w:sz="4" w:space="0" w:color="auto"/>
            </w:tcBorders>
          </w:tcPr>
          <w:p w14:paraId="56536881"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5704579,3</w:t>
            </w:r>
          </w:p>
        </w:tc>
      </w:tr>
      <w:tr w:rsidR="001A432F" w:rsidRPr="00FC6DF5" w14:paraId="5542E931" w14:textId="77777777" w:rsidTr="0008029F">
        <w:tc>
          <w:tcPr>
            <w:tcW w:w="504" w:type="pct"/>
            <w:tcBorders>
              <w:left w:val="single" w:sz="4" w:space="0" w:color="auto"/>
            </w:tcBorders>
          </w:tcPr>
          <w:p w14:paraId="32BCE8DD"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E-D4</w:t>
            </w:r>
          </w:p>
        </w:tc>
        <w:tc>
          <w:tcPr>
            <w:tcW w:w="500" w:type="pct"/>
            <w:tcBorders>
              <w:left w:val="single" w:sz="5" w:space="0" w:color="auto"/>
            </w:tcBorders>
          </w:tcPr>
          <w:p w14:paraId="143E22FB" w14:textId="6164B44C"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7</w:t>
            </w:r>
          </w:p>
        </w:tc>
        <w:tc>
          <w:tcPr>
            <w:tcW w:w="562" w:type="pct"/>
            <w:tcBorders>
              <w:left w:val="single" w:sz="5" w:space="0" w:color="auto"/>
            </w:tcBorders>
          </w:tcPr>
          <w:p w14:paraId="2ED0AF9B" w14:textId="2A14BD42"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w:t>
            </w:r>
          </w:p>
        </w:tc>
        <w:tc>
          <w:tcPr>
            <w:tcW w:w="562" w:type="pct"/>
            <w:tcBorders>
              <w:left w:val="single" w:sz="5" w:space="0" w:color="auto"/>
            </w:tcBorders>
          </w:tcPr>
          <w:p w14:paraId="16ED9E89" w14:textId="78AD6803"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Z</w:t>
            </w:r>
          </w:p>
        </w:tc>
        <w:tc>
          <w:tcPr>
            <w:tcW w:w="562" w:type="pct"/>
            <w:tcBorders>
              <w:left w:val="single" w:sz="5" w:space="0" w:color="auto"/>
            </w:tcBorders>
          </w:tcPr>
          <w:p w14:paraId="34E79D5A" w14:textId="4A38325F"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293</w:t>
            </w:r>
          </w:p>
        </w:tc>
        <w:tc>
          <w:tcPr>
            <w:tcW w:w="562" w:type="pct"/>
            <w:tcBorders>
              <w:left w:val="single" w:sz="5" w:space="0" w:color="auto"/>
            </w:tcBorders>
          </w:tcPr>
          <w:p w14:paraId="348C4649" w14:textId="68F148AA"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04712807"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04194F4A"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6555045,7</w:t>
            </w:r>
          </w:p>
        </w:tc>
        <w:tc>
          <w:tcPr>
            <w:tcW w:w="593" w:type="pct"/>
            <w:tcBorders>
              <w:left w:val="single" w:sz="5" w:space="0" w:color="auto"/>
              <w:right w:val="single" w:sz="4" w:space="0" w:color="auto"/>
            </w:tcBorders>
          </w:tcPr>
          <w:p w14:paraId="5A038CF1"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5704568,2</w:t>
            </w:r>
          </w:p>
        </w:tc>
      </w:tr>
      <w:tr w:rsidR="001A432F" w:rsidRPr="00FC6DF5" w14:paraId="48E43AB6" w14:textId="77777777" w:rsidTr="0008029F">
        <w:tc>
          <w:tcPr>
            <w:tcW w:w="504" w:type="pct"/>
            <w:tcBorders>
              <w:left w:val="single" w:sz="4" w:space="0" w:color="auto"/>
            </w:tcBorders>
          </w:tcPr>
          <w:p w14:paraId="02F8EF5F"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P-3</w:t>
            </w:r>
          </w:p>
        </w:tc>
        <w:tc>
          <w:tcPr>
            <w:tcW w:w="500" w:type="pct"/>
            <w:tcBorders>
              <w:left w:val="single" w:sz="5" w:space="0" w:color="auto"/>
            </w:tcBorders>
          </w:tcPr>
          <w:p w14:paraId="2303B893" w14:textId="6D706F66"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3</w:t>
            </w:r>
          </w:p>
        </w:tc>
        <w:tc>
          <w:tcPr>
            <w:tcW w:w="562" w:type="pct"/>
            <w:tcBorders>
              <w:left w:val="single" w:sz="5" w:space="0" w:color="auto"/>
            </w:tcBorders>
          </w:tcPr>
          <w:p w14:paraId="60CCA78F" w14:textId="662B7035"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w:t>
            </w:r>
          </w:p>
        </w:tc>
        <w:tc>
          <w:tcPr>
            <w:tcW w:w="562" w:type="pct"/>
            <w:tcBorders>
              <w:left w:val="single" w:sz="5" w:space="0" w:color="auto"/>
            </w:tcBorders>
          </w:tcPr>
          <w:p w14:paraId="264506B9" w14:textId="2B7C82D0"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B</w:t>
            </w:r>
          </w:p>
        </w:tc>
        <w:tc>
          <w:tcPr>
            <w:tcW w:w="562" w:type="pct"/>
            <w:tcBorders>
              <w:left w:val="single" w:sz="5" w:space="0" w:color="auto"/>
            </w:tcBorders>
          </w:tcPr>
          <w:p w14:paraId="411F9EA7" w14:textId="0EAE8576"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523</w:t>
            </w:r>
          </w:p>
        </w:tc>
        <w:tc>
          <w:tcPr>
            <w:tcW w:w="562" w:type="pct"/>
            <w:tcBorders>
              <w:left w:val="single" w:sz="5" w:space="0" w:color="auto"/>
            </w:tcBorders>
          </w:tcPr>
          <w:p w14:paraId="75165664" w14:textId="5842A7F4"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tcBorders>
          </w:tcPr>
          <w:p w14:paraId="74FD1F7A"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tcBorders>
          </w:tcPr>
          <w:p w14:paraId="2DAD93EB" w14:textId="39A704BC"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6555144,0</w:t>
            </w:r>
          </w:p>
        </w:tc>
        <w:tc>
          <w:tcPr>
            <w:tcW w:w="593" w:type="pct"/>
            <w:tcBorders>
              <w:left w:val="single" w:sz="5" w:space="0" w:color="auto"/>
              <w:right w:val="single" w:sz="4" w:space="0" w:color="auto"/>
            </w:tcBorders>
          </w:tcPr>
          <w:p w14:paraId="771056F0"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5704542,9</w:t>
            </w:r>
          </w:p>
        </w:tc>
      </w:tr>
      <w:tr w:rsidR="001A432F" w:rsidRPr="00FC6DF5" w14:paraId="48747F64" w14:textId="77777777" w:rsidTr="0008029F">
        <w:tc>
          <w:tcPr>
            <w:tcW w:w="504" w:type="pct"/>
            <w:tcBorders>
              <w:left w:val="single" w:sz="4" w:space="0" w:color="auto"/>
              <w:bottom w:val="single" w:sz="4" w:space="0" w:color="auto"/>
            </w:tcBorders>
          </w:tcPr>
          <w:p w14:paraId="76AD25F7" w14:textId="77777777" w:rsidR="0008029F" w:rsidRPr="00FC6DF5" w:rsidRDefault="0008029F" w:rsidP="005C541B">
            <w:pPr>
              <w:spacing w:after="0" w:line="276" w:lineRule="auto"/>
              <w:rPr>
                <w:rFonts w:ascii="Century Gothic" w:hAnsi="Century Gothic"/>
                <w:sz w:val="14"/>
                <w:szCs w:val="14"/>
              </w:rPr>
            </w:pPr>
            <w:r w:rsidRPr="00FC6DF5">
              <w:rPr>
                <w:rFonts w:ascii="Century Gothic" w:hAnsi="Century Gothic"/>
                <w:sz w:val="14"/>
                <w:szCs w:val="14"/>
              </w:rPr>
              <w:t xml:space="preserve"> P-4</w:t>
            </w:r>
          </w:p>
        </w:tc>
        <w:tc>
          <w:tcPr>
            <w:tcW w:w="500" w:type="pct"/>
            <w:tcBorders>
              <w:left w:val="single" w:sz="5" w:space="0" w:color="auto"/>
              <w:bottom w:val="single" w:sz="4" w:space="0" w:color="auto"/>
            </w:tcBorders>
          </w:tcPr>
          <w:p w14:paraId="6B966A5E" w14:textId="27CFDD80"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3</w:t>
            </w:r>
          </w:p>
        </w:tc>
        <w:tc>
          <w:tcPr>
            <w:tcW w:w="562" w:type="pct"/>
            <w:tcBorders>
              <w:left w:val="single" w:sz="5" w:space="0" w:color="auto"/>
              <w:bottom w:val="single" w:sz="4" w:space="0" w:color="auto"/>
            </w:tcBorders>
          </w:tcPr>
          <w:p w14:paraId="047B78E3" w14:textId="4FE8E3B2"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w:t>
            </w:r>
          </w:p>
        </w:tc>
        <w:tc>
          <w:tcPr>
            <w:tcW w:w="562" w:type="pct"/>
            <w:tcBorders>
              <w:left w:val="single" w:sz="5" w:space="0" w:color="auto"/>
              <w:bottom w:val="single" w:sz="4" w:space="0" w:color="auto"/>
            </w:tcBorders>
          </w:tcPr>
          <w:p w14:paraId="0FD93CC3" w14:textId="3473F483"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    B</w:t>
            </w:r>
          </w:p>
        </w:tc>
        <w:tc>
          <w:tcPr>
            <w:tcW w:w="562" w:type="pct"/>
            <w:tcBorders>
              <w:left w:val="single" w:sz="5" w:space="0" w:color="auto"/>
              <w:bottom w:val="single" w:sz="4" w:space="0" w:color="auto"/>
            </w:tcBorders>
          </w:tcPr>
          <w:p w14:paraId="1BFCC355" w14:textId="1E4C3148"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523</w:t>
            </w:r>
          </w:p>
        </w:tc>
        <w:tc>
          <w:tcPr>
            <w:tcW w:w="562" w:type="pct"/>
            <w:tcBorders>
              <w:left w:val="single" w:sz="5" w:space="0" w:color="auto"/>
              <w:bottom w:val="single" w:sz="4" w:space="0" w:color="auto"/>
            </w:tcBorders>
          </w:tcPr>
          <w:p w14:paraId="4ADE5A16" w14:textId="6C0B5EC9"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62" w:type="pct"/>
            <w:tcBorders>
              <w:left w:val="single" w:sz="5" w:space="0" w:color="auto"/>
              <w:bottom w:val="single" w:sz="4" w:space="0" w:color="auto"/>
            </w:tcBorders>
          </w:tcPr>
          <w:p w14:paraId="4F32DF66"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0,2551</w:t>
            </w:r>
          </w:p>
        </w:tc>
        <w:tc>
          <w:tcPr>
            <w:tcW w:w="593" w:type="pct"/>
            <w:tcBorders>
              <w:left w:val="single" w:sz="5" w:space="0" w:color="auto"/>
              <w:bottom w:val="single" w:sz="4" w:space="0" w:color="auto"/>
            </w:tcBorders>
          </w:tcPr>
          <w:p w14:paraId="6DB12AFD"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6555159,7</w:t>
            </w:r>
          </w:p>
        </w:tc>
        <w:tc>
          <w:tcPr>
            <w:tcW w:w="593" w:type="pct"/>
            <w:tcBorders>
              <w:left w:val="single" w:sz="5" w:space="0" w:color="auto"/>
              <w:bottom w:val="single" w:sz="4" w:space="0" w:color="auto"/>
              <w:right w:val="single" w:sz="4" w:space="0" w:color="auto"/>
            </w:tcBorders>
          </w:tcPr>
          <w:p w14:paraId="40CB0B12" w14:textId="77777777" w:rsidR="0008029F" w:rsidRPr="00FC6DF5" w:rsidRDefault="0008029F" w:rsidP="005C541B">
            <w:pPr>
              <w:spacing w:after="0" w:line="276" w:lineRule="auto"/>
              <w:jc w:val="center"/>
              <w:rPr>
                <w:rFonts w:ascii="Century Gothic" w:hAnsi="Century Gothic"/>
                <w:sz w:val="14"/>
                <w:szCs w:val="14"/>
              </w:rPr>
            </w:pPr>
            <w:r w:rsidRPr="00FC6DF5">
              <w:rPr>
                <w:rFonts w:ascii="Century Gothic" w:hAnsi="Century Gothic"/>
                <w:sz w:val="14"/>
                <w:szCs w:val="14"/>
              </w:rPr>
              <w:t>5704538,3</w:t>
            </w:r>
          </w:p>
        </w:tc>
      </w:tr>
    </w:tbl>
    <w:p w14:paraId="2FB97B41" w14:textId="1E5ACDEC" w:rsidR="0008029F" w:rsidRPr="00FC6DF5" w:rsidRDefault="0008029F" w:rsidP="005C541B">
      <w:pPr>
        <w:spacing w:line="276" w:lineRule="auto"/>
        <w:jc w:val="both"/>
        <w:rPr>
          <w:rFonts w:ascii="Century Gothic" w:hAnsi="Century Gothic"/>
          <w:i/>
          <w:iCs/>
          <w:sz w:val="14"/>
          <w:szCs w:val="14"/>
        </w:rPr>
      </w:pPr>
      <w:r w:rsidRPr="00FC6DF5">
        <w:rPr>
          <w:rFonts w:ascii="Century Gothic" w:hAnsi="Century Gothic"/>
          <w:i/>
          <w:iCs/>
          <w:sz w:val="14"/>
          <w:szCs w:val="14"/>
        </w:rPr>
        <w:t>Legenda: Z - emitor zadaszony, B - emitor poziomy (wylot boczny). W przypadku emitorów poziomych i zadaszonych przyjmuje się, że wyniesienie gazów odlotowych wynosi zero.</w:t>
      </w:r>
    </w:p>
    <w:p w14:paraId="2C10E7E5" w14:textId="70D6DC91" w:rsidR="009C4CA2" w:rsidRPr="00FC6DF5" w:rsidRDefault="007867BE" w:rsidP="005C541B">
      <w:pPr>
        <w:pStyle w:val="Legenda"/>
        <w:spacing w:after="0" w:line="276" w:lineRule="auto"/>
        <w:jc w:val="both"/>
        <w:rPr>
          <w:rFonts w:ascii="Century Gothic" w:hAnsi="Century Gothic"/>
          <w:i w:val="0"/>
          <w:iCs w:val="0"/>
          <w:color w:val="auto"/>
          <w:sz w:val="16"/>
          <w:szCs w:val="16"/>
        </w:rPr>
      </w:pPr>
      <w:bookmarkStart w:id="143" w:name="_Toc148456012"/>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59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A13D2A" w:rsidRPr="00FC6DF5">
        <w:rPr>
          <w:rFonts w:ascii="Century Gothic" w:hAnsi="Century Gothic" w:cs="Times New Roman"/>
          <w:i w:val="0"/>
          <w:iCs w:val="0"/>
          <w:color w:val="auto"/>
          <w:sz w:val="16"/>
          <w:szCs w:val="16"/>
        </w:rPr>
        <w:t>Współrzędne emitorów liniowych</w:t>
      </w:r>
      <w:r w:rsidRPr="00FC6DF5">
        <w:rPr>
          <w:rFonts w:ascii="Century Gothic" w:hAnsi="Century Gothic" w:cs="Times New Roman"/>
          <w:i w:val="0"/>
          <w:iCs w:val="0"/>
          <w:color w:val="auto"/>
          <w:sz w:val="16"/>
          <w:szCs w:val="16"/>
        </w:rPr>
        <w:t xml:space="preserve">, </w:t>
      </w:r>
      <w:r w:rsidR="009C4CA2" w:rsidRPr="00FC6DF5">
        <w:rPr>
          <w:rFonts w:ascii="Century Gothic" w:hAnsi="Century Gothic" w:cs="Arial"/>
          <w:i w:val="0"/>
          <w:iCs w:val="0"/>
          <w:color w:val="auto"/>
          <w:sz w:val="16"/>
          <w:szCs w:val="16"/>
        </w:rPr>
        <w:t>L-1 Pojazdy lekkie, dostawcze, ciężkie (teren dz. ewid.: 589, 590/1 oraz 590/2)</w:t>
      </w:r>
      <w:bookmarkEnd w:id="143"/>
    </w:p>
    <w:tbl>
      <w:tblPr>
        <w:tblW w:w="5000" w:type="pct"/>
        <w:tblCellMar>
          <w:left w:w="10" w:type="dxa"/>
          <w:right w:w="10" w:type="dxa"/>
        </w:tblCellMar>
        <w:tblLook w:val="04A0" w:firstRow="1" w:lastRow="0" w:firstColumn="1" w:lastColumn="0" w:noHBand="0" w:noVBand="1"/>
      </w:tblPr>
      <w:tblGrid>
        <w:gridCol w:w="1294"/>
        <w:gridCol w:w="3883"/>
        <w:gridCol w:w="3883"/>
      </w:tblGrid>
      <w:tr w:rsidR="001A432F" w:rsidRPr="00FC6DF5" w14:paraId="06C277C0" w14:textId="77777777" w:rsidTr="009C4CA2">
        <w:tc>
          <w:tcPr>
            <w:tcW w:w="714" w:type="pct"/>
            <w:tcBorders>
              <w:top w:val="single" w:sz="4" w:space="0" w:color="auto"/>
              <w:left w:val="single" w:sz="4" w:space="0" w:color="auto"/>
              <w:right w:val="single" w:sz="6" w:space="0" w:color="auto"/>
            </w:tcBorders>
            <w:shd w:val="clear" w:color="auto" w:fill="F2F2F2" w:themeFill="background1" w:themeFillShade="F2"/>
          </w:tcPr>
          <w:p w14:paraId="58065959" w14:textId="0E4016FB"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L.p.</w:t>
            </w:r>
          </w:p>
        </w:tc>
        <w:tc>
          <w:tcPr>
            <w:tcW w:w="2143" w:type="pct"/>
            <w:tcBorders>
              <w:top w:val="single" w:sz="4" w:space="0" w:color="auto"/>
              <w:left w:val="single" w:sz="6" w:space="0" w:color="auto"/>
              <w:right w:val="single" w:sz="6" w:space="0" w:color="auto"/>
            </w:tcBorders>
            <w:shd w:val="clear" w:color="auto" w:fill="F2F2F2" w:themeFill="background1" w:themeFillShade="F2"/>
          </w:tcPr>
          <w:p w14:paraId="069EA10C" w14:textId="77777777"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X [m]</w:t>
            </w:r>
          </w:p>
        </w:tc>
        <w:tc>
          <w:tcPr>
            <w:tcW w:w="2143" w:type="pct"/>
            <w:tcBorders>
              <w:top w:val="single" w:sz="4" w:space="0" w:color="auto"/>
              <w:left w:val="single" w:sz="6" w:space="0" w:color="auto"/>
              <w:right w:val="single" w:sz="4" w:space="0" w:color="auto"/>
            </w:tcBorders>
            <w:shd w:val="clear" w:color="auto" w:fill="F2F2F2" w:themeFill="background1" w:themeFillShade="F2"/>
          </w:tcPr>
          <w:p w14:paraId="0E950A8D" w14:textId="77777777"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Y [m]</w:t>
            </w:r>
          </w:p>
        </w:tc>
      </w:tr>
      <w:tr w:rsidR="001A432F" w:rsidRPr="00FC6DF5" w14:paraId="3787E2DF" w14:textId="77777777" w:rsidTr="009C4CA2">
        <w:tc>
          <w:tcPr>
            <w:tcW w:w="714" w:type="pct"/>
            <w:tcBorders>
              <w:top w:val="single" w:sz="5" w:space="0" w:color="auto"/>
              <w:left w:val="single" w:sz="4" w:space="0" w:color="auto"/>
              <w:right w:val="single" w:sz="6" w:space="0" w:color="auto"/>
            </w:tcBorders>
            <w:vAlign w:val="center"/>
          </w:tcPr>
          <w:p w14:paraId="6D78C0E3" w14:textId="40BD7164"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1</w:t>
            </w:r>
          </w:p>
        </w:tc>
        <w:tc>
          <w:tcPr>
            <w:tcW w:w="2143" w:type="pct"/>
            <w:tcBorders>
              <w:top w:val="single" w:sz="5" w:space="0" w:color="auto"/>
              <w:left w:val="single" w:sz="6" w:space="0" w:color="auto"/>
              <w:right w:val="single" w:sz="6" w:space="0" w:color="auto"/>
            </w:tcBorders>
            <w:vAlign w:val="center"/>
          </w:tcPr>
          <w:p w14:paraId="4C8CB0E3"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6555067,6</w:t>
            </w:r>
          </w:p>
        </w:tc>
        <w:tc>
          <w:tcPr>
            <w:tcW w:w="2143" w:type="pct"/>
            <w:tcBorders>
              <w:top w:val="single" w:sz="5" w:space="0" w:color="auto"/>
              <w:left w:val="single" w:sz="6" w:space="0" w:color="auto"/>
              <w:right w:val="single" w:sz="4" w:space="0" w:color="auto"/>
            </w:tcBorders>
            <w:vAlign w:val="center"/>
          </w:tcPr>
          <w:p w14:paraId="4C6AC802"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5704594,1</w:t>
            </w:r>
          </w:p>
        </w:tc>
      </w:tr>
      <w:tr w:rsidR="001A432F" w:rsidRPr="00FC6DF5" w14:paraId="51344713" w14:textId="77777777" w:rsidTr="009C4CA2">
        <w:tc>
          <w:tcPr>
            <w:tcW w:w="714" w:type="pct"/>
            <w:tcBorders>
              <w:left w:val="single" w:sz="4" w:space="0" w:color="auto"/>
              <w:right w:val="single" w:sz="6" w:space="0" w:color="auto"/>
            </w:tcBorders>
            <w:vAlign w:val="center"/>
          </w:tcPr>
          <w:p w14:paraId="73175F4C" w14:textId="3EB3D036"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2</w:t>
            </w:r>
          </w:p>
        </w:tc>
        <w:tc>
          <w:tcPr>
            <w:tcW w:w="2143" w:type="pct"/>
            <w:tcBorders>
              <w:left w:val="single" w:sz="6" w:space="0" w:color="auto"/>
              <w:right w:val="single" w:sz="6" w:space="0" w:color="auto"/>
            </w:tcBorders>
            <w:vAlign w:val="center"/>
          </w:tcPr>
          <w:p w14:paraId="62AFE217"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6555023,6</w:t>
            </w:r>
          </w:p>
        </w:tc>
        <w:tc>
          <w:tcPr>
            <w:tcW w:w="2143" w:type="pct"/>
            <w:tcBorders>
              <w:left w:val="single" w:sz="6" w:space="0" w:color="auto"/>
              <w:right w:val="single" w:sz="4" w:space="0" w:color="auto"/>
            </w:tcBorders>
            <w:vAlign w:val="center"/>
          </w:tcPr>
          <w:p w14:paraId="10817363"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5704606,5</w:t>
            </w:r>
          </w:p>
        </w:tc>
      </w:tr>
      <w:tr w:rsidR="001A432F" w:rsidRPr="00FC6DF5" w14:paraId="1A7E48D4" w14:textId="77777777" w:rsidTr="009C4CA2">
        <w:tc>
          <w:tcPr>
            <w:tcW w:w="714" w:type="pct"/>
            <w:tcBorders>
              <w:left w:val="single" w:sz="4" w:space="0" w:color="auto"/>
              <w:right w:val="single" w:sz="6" w:space="0" w:color="auto"/>
            </w:tcBorders>
            <w:vAlign w:val="center"/>
          </w:tcPr>
          <w:p w14:paraId="5D9780E3" w14:textId="13477B04"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3</w:t>
            </w:r>
          </w:p>
        </w:tc>
        <w:tc>
          <w:tcPr>
            <w:tcW w:w="2143" w:type="pct"/>
            <w:tcBorders>
              <w:left w:val="single" w:sz="6" w:space="0" w:color="auto"/>
              <w:right w:val="single" w:sz="6" w:space="0" w:color="auto"/>
            </w:tcBorders>
            <w:vAlign w:val="center"/>
          </w:tcPr>
          <w:p w14:paraId="18386E44"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6555017,8</w:t>
            </w:r>
          </w:p>
        </w:tc>
        <w:tc>
          <w:tcPr>
            <w:tcW w:w="2143" w:type="pct"/>
            <w:tcBorders>
              <w:left w:val="single" w:sz="6" w:space="0" w:color="auto"/>
              <w:right w:val="single" w:sz="4" w:space="0" w:color="auto"/>
            </w:tcBorders>
            <w:vAlign w:val="center"/>
          </w:tcPr>
          <w:p w14:paraId="47EAEC76" w14:textId="3847024C"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5704586</w:t>
            </w:r>
          </w:p>
        </w:tc>
      </w:tr>
      <w:tr w:rsidR="009C4CA2" w:rsidRPr="00FC6DF5" w14:paraId="64BD7EC3" w14:textId="77777777" w:rsidTr="009C4CA2">
        <w:tc>
          <w:tcPr>
            <w:tcW w:w="714" w:type="pct"/>
            <w:tcBorders>
              <w:left w:val="single" w:sz="4" w:space="0" w:color="auto"/>
              <w:bottom w:val="single" w:sz="4" w:space="0" w:color="auto"/>
              <w:right w:val="single" w:sz="6" w:space="0" w:color="auto"/>
            </w:tcBorders>
            <w:vAlign w:val="center"/>
          </w:tcPr>
          <w:p w14:paraId="79BCBE4F" w14:textId="17300025"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4</w:t>
            </w:r>
          </w:p>
        </w:tc>
        <w:tc>
          <w:tcPr>
            <w:tcW w:w="2143" w:type="pct"/>
            <w:tcBorders>
              <w:left w:val="single" w:sz="6" w:space="0" w:color="auto"/>
              <w:bottom w:val="single" w:sz="4" w:space="0" w:color="auto"/>
              <w:right w:val="single" w:sz="6" w:space="0" w:color="auto"/>
            </w:tcBorders>
            <w:vAlign w:val="center"/>
          </w:tcPr>
          <w:p w14:paraId="58DDDFF9"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6555066,3</w:t>
            </w:r>
          </w:p>
        </w:tc>
        <w:tc>
          <w:tcPr>
            <w:tcW w:w="2143" w:type="pct"/>
            <w:tcBorders>
              <w:left w:val="single" w:sz="6" w:space="0" w:color="auto"/>
              <w:bottom w:val="single" w:sz="4" w:space="0" w:color="auto"/>
              <w:right w:val="single" w:sz="4" w:space="0" w:color="auto"/>
            </w:tcBorders>
            <w:vAlign w:val="center"/>
          </w:tcPr>
          <w:p w14:paraId="52E63649"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5704572,4</w:t>
            </w:r>
          </w:p>
        </w:tc>
      </w:tr>
    </w:tbl>
    <w:p w14:paraId="654106A8" w14:textId="77777777" w:rsidR="009C4CA2" w:rsidRPr="00FC6DF5" w:rsidRDefault="009C4CA2" w:rsidP="005C541B">
      <w:pPr>
        <w:pStyle w:val="Legenda"/>
        <w:spacing w:after="0" w:line="276" w:lineRule="auto"/>
        <w:jc w:val="both"/>
        <w:rPr>
          <w:rFonts w:ascii="Century Gothic" w:hAnsi="Century Gothic"/>
          <w:i w:val="0"/>
          <w:iCs w:val="0"/>
          <w:color w:val="auto"/>
          <w:sz w:val="16"/>
          <w:szCs w:val="16"/>
        </w:rPr>
      </w:pPr>
    </w:p>
    <w:p w14:paraId="119CBC66" w14:textId="4967FE4C" w:rsidR="00A13D2A" w:rsidRPr="00FC6DF5" w:rsidRDefault="009C4CA2" w:rsidP="005C541B">
      <w:pPr>
        <w:pStyle w:val="Legenda"/>
        <w:spacing w:after="0" w:line="276" w:lineRule="auto"/>
        <w:jc w:val="both"/>
        <w:rPr>
          <w:rFonts w:ascii="Century Gothic" w:hAnsi="Century Gothic" w:cs="Times New Roman"/>
          <w:i w:val="0"/>
          <w:iCs w:val="0"/>
          <w:color w:val="auto"/>
          <w:sz w:val="16"/>
          <w:szCs w:val="16"/>
        </w:rPr>
      </w:pPr>
      <w:bookmarkStart w:id="144" w:name="_Toc148456013"/>
      <w:r w:rsidRPr="00FC6DF5">
        <w:rPr>
          <w:rFonts w:ascii="Century Gothic" w:hAnsi="Century Gothic"/>
          <w:i w:val="0"/>
          <w:iCs w:val="0"/>
          <w:color w:val="auto"/>
          <w:sz w:val="16"/>
          <w:szCs w:val="16"/>
        </w:rPr>
        <w:t xml:space="preserve">Tabela </w:t>
      </w:r>
      <w:r w:rsidR="007867BE" w:rsidRPr="00FC6DF5">
        <w:rPr>
          <w:rFonts w:ascii="Century Gothic" w:hAnsi="Century Gothic"/>
          <w:i w:val="0"/>
          <w:iCs w:val="0"/>
          <w:color w:val="auto"/>
          <w:sz w:val="16"/>
          <w:szCs w:val="16"/>
        </w:rPr>
        <w:fldChar w:fldCharType="begin"/>
      </w:r>
      <w:r w:rsidR="007867BE" w:rsidRPr="00FC6DF5">
        <w:rPr>
          <w:rFonts w:ascii="Century Gothic" w:hAnsi="Century Gothic"/>
          <w:i w:val="0"/>
          <w:iCs w:val="0"/>
          <w:color w:val="auto"/>
          <w:sz w:val="16"/>
          <w:szCs w:val="16"/>
        </w:rPr>
        <w:instrText xml:space="preserve"> SEQ Tabela \* ARABIC </w:instrText>
      </w:r>
      <w:r w:rsidR="007867BE"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60</w:t>
      </w:r>
      <w:r w:rsidR="007867BE" w:rsidRPr="00FC6DF5">
        <w:rPr>
          <w:rFonts w:ascii="Century Gothic" w:hAnsi="Century Gothic"/>
          <w:i w:val="0"/>
          <w:iCs w:val="0"/>
          <w:color w:val="auto"/>
          <w:sz w:val="16"/>
          <w:szCs w:val="16"/>
        </w:rPr>
        <w:fldChar w:fldCharType="end"/>
      </w:r>
      <w:r w:rsidR="007867BE"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L-2 Pojazdy lekkie, dostawcze, ciężkie (teren działki ewid.: 616 oraz 617)</w:t>
      </w:r>
      <w:bookmarkEnd w:id="144"/>
    </w:p>
    <w:tbl>
      <w:tblPr>
        <w:tblW w:w="5000" w:type="pct"/>
        <w:tblCellMar>
          <w:left w:w="10" w:type="dxa"/>
          <w:right w:w="10" w:type="dxa"/>
        </w:tblCellMar>
        <w:tblLook w:val="04A0" w:firstRow="1" w:lastRow="0" w:firstColumn="1" w:lastColumn="0" w:noHBand="0" w:noVBand="1"/>
      </w:tblPr>
      <w:tblGrid>
        <w:gridCol w:w="1294"/>
        <w:gridCol w:w="3883"/>
        <w:gridCol w:w="3883"/>
      </w:tblGrid>
      <w:tr w:rsidR="001A432F" w:rsidRPr="00FC6DF5" w14:paraId="156E808F" w14:textId="77777777" w:rsidTr="009C4CA2">
        <w:tc>
          <w:tcPr>
            <w:tcW w:w="714" w:type="pct"/>
            <w:tcBorders>
              <w:top w:val="single" w:sz="4" w:space="0" w:color="auto"/>
              <w:left w:val="single" w:sz="4" w:space="0" w:color="auto"/>
              <w:right w:val="single" w:sz="6" w:space="0" w:color="auto"/>
            </w:tcBorders>
            <w:shd w:val="clear" w:color="auto" w:fill="F2F2F2" w:themeFill="background1" w:themeFillShade="F2"/>
          </w:tcPr>
          <w:p w14:paraId="0F294A15" w14:textId="5DB18884"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L.p.</w:t>
            </w:r>
          </w:p>
        </w:tc>
        <w:tc>
          <w:tcPr>
            <w:tcW w:w="2143" w:type="pct"/>
            <w:tcBorders>
              <w:top w:val="single" w:sz="4" w:space="0" w:color="auto"/>
              <w:left w:val="single" w:sz="6" w:space="0" w:color="auto"/>
              <w:right w:val="single" w:sz="6" w:space="0" w:color="auto"/>
            </w:tcBorders>
            <w:shd w:val="clear" w:color="auto" w:fill="F2F2F2" w:themeFill="background1" w:themeFillShade="F2"/>
          </w:tcPr>
          <w:p w14:paraId="3E0BB752" w14:textId="77777777"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X [m]</w:t>
            </w:r>
          </w:p>
        </w:tc>
        <w:tc>
          <w:tcPr>
            <w:tcW w:w="2143" w:type="pct"/>
            <w:tcBorders>
              <w:top w:val="single" w:sz="4" w:space="0" w:color="auto"/>
              <w:left w:val="single" w:sz="6" w:space="0" w:color="auto"/>
              <w:right w:val="single" w:sz="4" w:space="0" w:color="auto"/>
            </w:tcBorders>
            <w:shd w:val="clear" w:color="auto" w:fill="F2F2F2" w:themeFill="background1" w:themeFillShade="F2"/>
          </w:tcPr>
          <w:p w14:paraId="6284A302" w14:textId="77777777" w:rsidR="009C4CA2" w:rsidRPr="00FC6DF5" w:rsidRDefault="009C4CA2"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Y [m]</w:t>
            </w:r>
          </w:p>
        </w:tc>
      </w:tr>
      <w:tr w:rsidR="001A432F" w:rsidRPr="00FC6DF5" w14:paraId="311CEA79" w14:textId="77777777" w:rsidTr="009C4CA2">
        <w:tc>
          <w:tcPr>
            <w:tcW w:w="714" w:type="pct"/>
            <w:tcBorders>
              <w:top w:val="single" w:sz="5" w:space="0" w:color="auto"/>
              <w:left w:val="single" w:sz="4" w:space="0" w:color="auto"/>
              <w:right w:val="single" w:sz="6" w:space="0" w:color="auto"/>
            </w:tcBorders>
            <w:vAlign w:val="center"/>
          </w:tcPr>
          <w:p w14:paraId="4B46B8F4" w14:textId="27823973"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1</w:t>
            </w:r>
          </w:p>
        </w:tc>
        <w:tc>
          <w:tcPr>
            <w:tcW w:w="2143" w:type="pct"/>
            <w:tcBorders>
              <w:top w:val="single" w:sz="5" w:space="0" w:color="auto"/>
              <w:left w:val="single" w:sz="6" w:space="0" w:color="auto"/>
              <w:right w:val="single" w:sz="6" w:space="0" w:color="auto"/>
            </w:tcBorders>
            <w:vAlign w:val="center"/>
          </w:tcPr>
          <w:p w14:paraId="73323BA9"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6555134,5</w:t>
            </w:r>
          </w:p>
        </w:tc>
        <w:tc>
          <w:tcPr>
            <w:tcW w:w="2143" w:type="pct"/>
            <w:tcBorders>
              <w:top w:val="single" w:sz="5" w:space="0" w:color="auto"/>
              <w:left w:val="single" w:sz="6" w:space="0" w:color="auto"/>
              <w:right w:val="single" w:sz="4" w:space="0" w:color="auto"/>
            </w:tcBorders>
            <w:vAlign w:val="center"/>
          </w:tcPr>
          <w:p w14:paraId="6927A61F"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5704539,2</w:t>
            </w:r>
          </w:p>
        </w:tc>
      </w:tr>
      <w:tr w:rsidR="001A432F" w:rsidRPr="00FC6DF5" w14:paraId="15E6FF93" w14:textId="77777777" w:rsidTr="009C4CA2">
        <w:tc>
          <w:tcPr>
            <w:tcW w:w="714" w:type="pct"/>
            <w:tcBorders>
              <w:left w:val="single" w:sz="4" w:space="0" w:color="auto"/>
              <w:right w:val="single" w:sz="6" w:space="0" w:color="auto"/>
            </w:tcBorders>
            <w:vAlign w:val="center"/>
          </w:tcPr>
          <w:p w14:paraId="3D5BFD6C" w14:textId="49E2B87C"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2</w:t>
            </w:r>
          </w:p>
        </w:tc>
        <w:tc>
          <w:tcPr>
            <w:tcW w:w="2143" w:type="pct"/>
            <w:tcBorders>
              <w:left w:val="single" w:sz="6" w:space="0" w:color="auto"/>
              <w:right w:val="single" w:sz="6" w:space="0" w:color="auto"/>
            </w:tcBorders>
            <w:vAlign w:val="center"/>
          </w:tcPr>
          <w:p w14:paraId="0D15ED6E"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6555223,9</w:t>
            </w:r>
          </w:p>
        </w:tc>
        <w:tc>
          <w:tcPr>
            <w:tcW w:w="2143" w:type="pct"/>
            <w:tcBorders>
              <w:left w:val="single" w:sz="6" w:space="0" w:color="auto"/>
              <w:right w:val="single" w:sz="4" w:space="0" w:color="auto"/>
            </w:tcBorders>
            <w:vAlign w:val="center"/>
          </w:tcPr>
          <w:p w14:paraId="1D425C98"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5704513,3</w:t>
            </w:r>
          </w:p>
        </w:tc>
      </w:tr>
      <w:tr w:rsidR="001A432F" w:rsidRPr="00FC6DF5" w14:paraId="607F9286" w14:textId="77777777" w:rsidTr="009C4CA2">
        <w:tc>
          <w:tcPr>
            <w:tcW w:w="714" w:type="pct"/>
            <w:tcBorders>
              <w:left w:val="single" w:sz="4" w:space="0" w:color="auto"/>
              <w:right w:val="single" w:sz="6" w:space="0" w:color="auto"/>
            </w:tcBorders>
            <w:vAlign w:val="center"/>
          </w:tcPr>
          <w:p w14:paraId="59E76166" w14:textId="19CC405F"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3</w:t>
            </w:r>
          </w:p>
        </w:tc>
        <w:tc>
          <w:tcPr>
            <w:tcW w:w="2143" w:type="pct"/>
            <w:tcBorders>
              <w:left w:val="single" w:sz="6" w:space="0" w:color="auto"/>
              <w:right w:val="single" w:sz="6" w:space="0" w:color="auto"/>
            </w:tcBorders>
            <w:vAlign w:val="center"/>
          </w:tcPr>
          <w:p w14:paraId="1C906C56"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6555230,8</w:t>
            </w:r>
          </w:p>
        </w:tc>
        <w:tc>
          <w:tcPr>
            <w:tcW w:w="2143" w:type="pct"/>
            <w:tcBorders>
              <w:left w:val="single" w:sz="6" w:space="0" w:color="auto"/>
              <w:right w:val="single" w:sz="4" w:space="0" w:color="auto"/>
            </w:tcBorders>
            <w:vAlign w:val="center"/>
          </w:tcPr>
          <w:p w14:paraId="6B98D065"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5704536,9</w:t>
            </w:r>
          </w:p>
        </w:tc>
      </w:tr>
      <w:tr w:rsidR="001A432F" w:rsidRPr="00FC6DF5" w14:paraId="64905F73" w14:textId="77777777" w:rsidTr="009C4CA2">
        <w:tc>
          <w:tcPr>
            <w:tcW w:w="714" w:type="pct"/>
            <w:tcBorders>
              <w:left w:val="single" w:sz="4" w:space="0" w:color="auto"/>
              <w:right w:val="single" w:sz="6" w:space="0" w:color="auto"/>
            </w:tcBorders>
            <w:vAlign w:val="center"/>
          </w:tcPr>
          <w:p w14:paraId="192504CF" w14:textId="4BCE2F63"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4</w:t>
            </w:r>
          </w:p>
        </w:tc>
        <w:tc>
          <w:tcPr>
            <w:tcW w:w="2143" w:type="pct"/>
            <w:tcBorders>
              <w:left w:val="single" w:sz="6" w:space="0" w:color="auto"/>
              <w:right w:val="single" w:sz="6" w:space="0" w:color="auto"/>
            </w:tcBorders>
            <w:vAlign w:val="center"/>
          </w:tcPr>
          <w:p w14:paraId="3C3642C8"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6555194,8</w:t>
            </w:r>
          </w:p>
        </w:tc>
        <w:tc>
          <w:tcPr>
            <w:tcW w:w="2143" w:type="pct"/>
            <w:tcBorders>
              <w:left w:val="single" w:sz="6" w:space="0" w:color="auto"/>
              <w:right w:val="single" w:sz="4" w:space="0" w:color="auto"/>
            </w:tcBorders>
            <w:vAlign w:val="center"/>
          </w:tcPr>
          <w:p w14:paraId="08ACB45F"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5704547,4</w:t>
            </w:r>
          </w:p>
        </w:tc>
      </w:tr>
      <w:tr w:rsidR="001A432F" w:rsidRPr="00FC6DF5" w14:paraId="783462B4" w14:textId="77777777" w:rsidTr="009C4CA2">
        <w:tc>
          <w:tcPr>
            <w:tcW w:w="714" w:type="pct"/>
            <w:tcBorders>
              <w:left w:val="single" w:sz="4" w:space="0" w:color="auto"/>
              <w:right w:val="single" w:sz="6" w:space="0" w:color="auto"/>
            </w:tcBorders>
            <w:vAlign w:val="center"/>
          </w:tcPr>
          <w:p w14:paraId="11AAAECC" w14:textId="3FFCCF9E"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5</w:t>
            </w:r>
          </w:p>
        </w:tc>
        <w:tc>
          <w:tcPr>
            <w:tcW w:w="2143" w:type="pct"/>
            <w:tcBorders>
              <w:left w:val="single" w:sz="6" w:space="0" w:color="auto"/>
              <w:right w:val="single" w:sz="6" w:space="0" w:color="auto"/>
            </w:tcBorders>
            <w:vAlign w:val="center"/>
          </w:tcPr>
          <w:p w14:paraId="5C0090CA"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6555198,3</w:t>
            </w:r>
          </w:p>
        </w:tc>
        <w:tc>
          <w:tcPr>
            <w:tcW w:w="2143" w:type="pct"/>
            <w:tcBorders>
              <w:left w:val="single" w:sz="6" w:space="0" w:color="auto"/>
              <w:right w:val="single" w:sz="4" w:space="0" w:color="auto"/>
            </w:tcBorders>
            <w:vAlign w:val="center"/>
          </w:tcPr>
          <w:p w14:paraId="1CBF7691"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5704559,6</w:t>
            </w:r>
          </w:p>
        </w:tc>
      </w:tr>
      <w:tr w:rsidR="009C4CA2" w:rsidRPr="00FC6DF5" w14:paraId="476DCF7F" w14:textId="77777777" w:rsidTr="009C4CA2">
        <w:tc>
          <w:tcPr>
            <w:tcW w:w="714" w:type="pct"/>
            <w:tcBorders>
              <w:left w:val="single" w:sz="4" w:space="0" w:color="auto"/>
              <w:bottom w:val="single" w:sz="4" w:space="0" w:color="auto"/>
              <w:right w:val="single" w:sz="6" w:space="0" w:color="auto"/>
            </w:tcBorders>
            <w:vAlign w:val="center"/>
          </w:tcPr>
          <w:p w14:paraId="0CBB7EEB" w14:textId="60B5B464" w:rsidR="009C4CA2" w:rsidRPr="00FC6DF5" w:rsidRDefault="009C4CA2" w:rsidP="005C541B">
            <w:pPr>
              <w:spacing w:after="0" w:line="276" w:lineRule="auto"/>
              <w:ind w:right="57"/>
              <w:jc w:val="center"/>
              <w:rPr>
                <w:rFonts w:ascii="Century Gothic" w:hAnsi="Century Gothic"/>
                <w:sz w:val="14"/>
                <w:szCs w:val="14"/>
              </w:rPr>
            </w:pPr>
            <w:r w:rsidRPr="00FC6DF5">
              <w:rPr>
                <w:rFonts w:ascii="Century Gothic" w:hAnsi="Century Gothic"/>
                <w:sz w:val="14"/>
                <w:szCs w:val="14"/>
              </w:rPr>
              <w:t>6</w:t>
            </w:r>
          </w:p>
        </w:tc>
        <w:tc>
          <w:tcPr>
            <w:tcW w:w="2143" w:type="pct"/>
            <w:tcBorders>
              <w:left w:val="single" w:sz="6" w:space="0" w:color="auto"/>
              <w:bottom w:val="single" w:sz="4" w:space="0" w:color="auto"/>
              <w:right w:val="single" w:sz="6" w:space="0" w:color="auto"/>
            </w:tcBorders>
            <w:vAlign w:val="center"/>
          </w:tcPr>
          <w:p w14:paraId="1000A3AA" w14:textId="35D651EC"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6555145</w:t>
            </w:r>
          </w:p>
        </w:tc>
        <w:tc>
          <w:tcPr>
            <w:tcW w:w="2143" w:type="pct"/>
            <w:tcBorders>
              <w:left w:val="single" w:sz="6" w:space="0" w:color="auto"/>
              <w:bottom w:val="single" w:sz="4" w:space="0" w:color="auto"/>
              <w:right w:val="single" w:sz="4" w:space="0" w:color="auto"/>
            </w:tcBorders>
            <w:vAlign w:val="center"/>
          </w:tcPr>
          <w:p w14:paraId="03935D45" w14:textId="77777777" w:rsidR="009C4CA2" w:rsidRPr="00FC6DF5" w:rsidRDefault="009C4CA2" w:rsidP="005C541B">
            <w:pPr>
              <w:spacing w:after="0" w:line="276" w:lineRule="auto"/>
              <w:jc w:val="center"/>
              <w:rPr>
                <w:rFonts w:ascii="Century Gothic" w:hAnsi="Century Gothic"/>
                <w:sz w:val="14"/>
                <w:szCs w:val="14"/>
              </w:rPr>
            </w:pPr>
            <w:r w:rsidRPr="00FC6DF5">
              <w:rPr>
                <w:rFonts w:ascii="Century Gothic" w:hAnsi="Century Gothic"/>
                <w:sz w:val="14"/>
                <w:szCs w:val="14"/>
              </w:rPr>
              <w:t>5704575,2</w:t>
            </w:r>
          </w:p>
        </w:tc>
      </w:tr>
    </w:tbl>
    <w:p w14:paraId="36DF09AB" w14:textId="77777777" w:rsidR="009C4CA2" w:rsidRPr="00FC6DF5" w:rsidRDefault="009C4CA2" w:rsidP="005C541B">
      <w:pPr>
        <w:widowControl w:val="0"/>
        <w:autoSpaceDE w:val="0"/>
        <w:autoSpaceDN w:val="0"/>
        <w:adjustRightInd w:val="0"/>
        <w:spacing w:after="0" w:line="276" w:lineRule="auto"/>
        <w:ind w:left="15"/>
        <w:jc w:val="both"/>
        <w:rPr>
          <w:rFonts w:ascii="Century Gothic" w:hAnsi="Century Gothic" w:cs="Arial"/>
          <w:sz w:val="16"/>
          <w:szCs w:val="16"/>
        </w:rPr>
      </w:pPr>
    </w:p>
    <w:p w14:paraId="1C898E22" w14:textId="77777777" w:rsidR="005C541B" w:rsidRPr="00FC6DF5" w:rsidRDefault="005C541B" w:rsidP="005C541B">
      <w:pPr>
        <w:widowControl w:val="0"/>
        <w:autoSpaceDE w:val="0"/>
        <w:autoSpaceDN w:val="0"/>
        <w:adjustRightInd w:val="0"/>
        <w:spacing w:after="0" w:line="276" w:lineRule="auto"/>
        <w:jc w:val="both"/>
        <w:rPr>
          <w:rFonts w:ascii="Century Gothic" w:hAnsi="Century Gothic" w:cs="Arial"/>
          <w:sz w:val="16"/>
          <w:szCs w:val="16"/>
        </w:rPr>
      </w:pPr>
      <w:r w:rsidRPr="00FC6DF5">
        <w:rPr>
          <w:rFonts w:ascii="Century Gothic" w:hAnsi="Century Gothic" w:cs="Arial"/>
          <w:sz w:val="16"/>
          <w:szCs w:val="16"/>
        </w:rPr>
        <w:t>Emitor powierzchniowy: E-P1 Obszar pracy wózków widłowych (teren dz. ewid.: 589, 590/1 oraz 590/2)</w:t>
      </w:r>
    </w:p>
    <w:p w14:paraId="16DBE22C" w14:textId="163579AD" w:rsidR="005C541B" w:rsidRPr="00FC6DF5" w:rsidRDefault="005C541B">
      <w:pPr>
        <w:pStyle w:val="Akapitzlist"/>
        <w:widowControl w:val="0"/>
        <w:numPr>
          <w:ilvl w:val="0"/>
          <w:numId w:val="232"/>
        </w:numPr>
        <w:autoSpaceDE w:val="0"/>
        <w:autoSpaceDN w:val="0"/>
        <w:adjustRightInd w:val="0"/>
        <w:spacing w:after="0" w:line="276" w:lineRule="auto"/>
        <w:jc w:val="both"/>
        <w:rPr>
          <w:rFonts w:ascii="Century Gothic" w:hAnsi="Century Gothic" w:cs="Arial"/>
          <w:sz w:val="16"/>
          <w:szCs w:val="16"/>
        </w:rPr>
      </w:pPr>
      <w:r w:rsidRPr="00FC6DF5">
        <w:rPr>
          <w:rFonts w:ascii="Century Gothic" w:hAnsi="Century Gothic" w:cs="Arial"/>
          <w:sz w:val="16"/>
          <w:szCs w:val="16"/>
        </w:rPr>
        <w:t>współrzędne lewego dolnego rogu prostokąta(X,Y): 6554971,819, 5704622,7396 m , wysokość 98,5 m, szerokość 23 m, kąt pochylenia 106°. Aerodynamiczna szorstkość terenu z0 : 0,2551 m.</w:t>
      </w:r>
    </w:p>
    <w:p w14:paraId="0C805CB2" w14:textId="77777777" w:rsidR="005C541B" w:rsidRPr="00FC6DF5" w:rsidRDefault="005C541B" w:rsidP="005C541B">
      <w:pPr>
        <w:widowControl w:val="0"/>
        <w:autoSpaceDE w:val="0"/>
        <w:autoSpaceDN w:val="0"/>
        <w:adjustRightInd w:val="0"/>
        <w:spacing w:after="0" w:line="276" w:lineRule="auto"/>
        <w:ind w:left="15"/>
        <w:jc w:val="both"/>
        <w:rPr>
          <w:rFonts w:ascii="Century Gothic" w:hAnsi="Century Gothic" w:cs="Arial"/>
          <w:sz w:val="16"/>
          <w:szCs w:val="16"/>
        </w:rPr>
      </w:pPr>
    </w:p>
    <w:p w14:paraId="3370E0AC" w14:textId="604AC62E" w:rsidR="005C541B" w:rsidRPr="00FC6DF5" w:rsidRDefault="005C541B" w:rsidP="005C541B">
      <w:pPr>
        <w:widowControl w:val="0"/>
        <w:autoSpaceDE w:val="0"/>
        <w:autoSpaceDN w:val="0"/>
        <w:adjustRightInd w:val="0"/>
        <w:spacing w:after="0" w:line="276" w:lineRule="auto"/>
        <w:jc w:val="both"/>
        <w:rPr>
          <w:rFonts w:ascii="Century Gothic" w:hAnsi="Century Gothic" w:cs="Arial"/>
          <w:sz w:val="16"/>
          <w:szCs w:val="16"/>
        </w:rPr>
      </w:pPr>
      <w:r w:rsidRPr="00FC6DF5">
        <w:rPr>
          <w:rFonts w:ascii="Century Gothic" w:hAnsi="Century Gothic" w:cs="Arial"/>
          <w:sz w:val="16"/>
          <w:szCs w:val="16"/>
        </w:rPr>
        <w:t>Emitor powierzchniowy: E-P2 Obszar pracy wózków widłowych oraz koparko ładowarek (teren dz. ewid.: 616 oraz 617)</w:t>
      </w:r>
    </w:p>
    <w:p w14:paraId="6CCAD381" w14:textId="76DB6BCF" w:rsidR="005C541B" w:rsidRPr="00FC6DF5" w:rsidRDefault="005C541B">
      <w:pPr>
        <w:pStyle w:val="Akapitzlist"/>
        <w:widowControl w:val="0"/>
        <w:numPr>
          <w:ilvl w:val="0"/>
          <w:numId w:val="232"/>
        </w:numPr>
        <w:autoSpaceDE w:val="0"/>
        <w:autoSpaceDN w:val="0"/>
        <w:adjustRightInd w:val="0"/>
        <w:spacing w:after="0" w:line="276" w:lineRule="auto"/>
        <w:jc w:val="both"/>
        <w:rPr>
          <w:rFonts w:ascii="Century Gothic" w:hAnsi="Century Gothic" w:cs="Arial"/>
          <w:sz w:val="16"/>
          <w:szCs w:val="16"/>
        </w:rPr>
      </w:pPr>
      <w:r w:rsidRPr="00FC6DF5">
        <w:rPr>
          <w:rFonts w:ascii="Century Gothic" w:hAnsi="Century Gothic" w:cs="Arial"/>
          <w:sz w:val="16"/>
          <w:szCs w:val="16"/>
        </w:rPr>
        <w:t>współrzędne lewego dolnego rogu prostokąta(X,Y): 6555146,4, 5704576,552 m , wysokość 93 m, szerokość 40 m, kąt pochylenia 109°. Aerodynamiczna szorstkość terenu z0 : 0,2551 m.</w:t>
      </w:r>
    </w:p>
    <w:p w14:paraId="3457BDE6"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5B07D4AD"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68D4D3F8"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0E466365"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4F63598D"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4658E02C"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055C2E4F"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66DE2E3F" w14:textId="77777777" w:rsidR="00204379" w:rsidRPr="00FC6DF5" w:rsidRDefault="00204379" w:rsidP="00204379">
      <w:pPr>
        <w:widowControl w:val="0"/>
        <w:autoSpaceDE w:val="0"/>
        <w:autoSpaceDN w:val="0"/>
        <w:adjustRightInd w:val="0"/>
        <w:spacing w:after="0" w:line="276" w:lineRule="auto"/>
        <w:jc w:val="both"/>
        <w:rPr>
          <w:rFonts w:ascii="Century Gothic" w:hAnsi="Century Gothic" w:cs="Arial"/>
          <w:sz w:val="16"/>
          <w:szCs w:val="16"/>
        </w:rPr>
      </w:pPr>
    </w:p>
    <w:p w14:paraId="54B7A545" w14:textId="2EB31851" w:rsidR="00A13D2A" w:rsidRPr="00FC6DF5" w:rsidRDefault="007867BE" w:rsidP="005C541B">
      <w:pPr>
        <w:pStyle w:val="Legenda"/>
        <w:spacing w:before="240" w:after="0" w:line="276" w:lineRule="auto"/>
        <w:rPr>
          <w:rFonts w:ascii="Century Gothic" w:hAnsi="Century Gothic" w:cs="Times New Roman"/>
          <w:i w:val="0"/>
          <w:iCs w:val="0"/>
          <w:color w:val="auto"/>
          <w:sz w:val="16"/>
          <w:szCs w:val="16"/>
        </w:rPr>
      </w:pPr>
      <w:bookmarkStart w:id="145" w:name="_Toc148456014"/>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A13D2A" w:rsidRPr="00FC6DF5">
        <w:rPr>
          <w:rFonts w:ascii="Century Gothic" w:hAnsi="Century Gothic" w:cs="Times New Roman"/>
          <w:i w:val="0"/>
          <w:iCs w:val="0"/>
          <w:color w:val="auto"/>
          <w:sz w:val="16"/>
          <w:szCs w:val="16"/>
        </w:rPr>
        <w:t>Emisja zanieczyszczeń do atmosfery, kg/h</w:t>
      </w:r>
      <w:bookmarkEnd w:id="145"/>
    </w:p>
    <w:tbl>
      <w:tblPr>
        <w:tblW w:w="5000" w:type="pct"/>
        <w:tblCellMar>
          <w:left w:w="10" w:type="dxa"/>
          <w:right w:w="10" w:type="dxa"/>
        </w:tblCellMar>
        <w:tblLook w:val="04A0" w:firstRow="1" w:lastRow="0" w:firstColumn="1" w:lastColumn="0" w:noHBand="0" w:noVBand="1"/>
      </w:tblPr>
      <w:tblGrid>
        <w:gridCol w:w="856"/>
        <w:gridCol w:w="2848"/>
        <w:gridCol w:w="2470"/>
        <w:gridCol w:w="1444"/>
        <w:gridCol w:w="1442"/>
      </w:tblGrid>
      <w:tr w:rsidR="001A432F" w:rsidRPr="00FC6DF5" w14:paraId="3E4FD480" w14:textId="77777777" w:rsidTr="005C541B">
        <w:tc>
          <w:tcPr>
            <w:tcW w:w="472" w:type="pct"/>
            <w:tcBorders>
              <w:top w:val="single" w:sz="4" w:space="0" w:color="auto"/>
              <w:left w:val="single" w:sz="4" w:space="0" w:color="auto"/>
              <w:right w:val="single" w:sz="6" w:space="0" w:color="auto"/>
            </w:tcBorders>
            <w:shd w:val="clear" w:color="auto" w:fill="F2F2F2" w:themeFill="background1" w:themeFillShade="F2"/>
            <w:vAlign w:val="center"/>
          </w:tcPr>
          <w:p w14:paraId="604B026B"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Symbol</w:t>
            </w:r>
          </w:p>
        </w:tc>
        <w:tc>
          <w:tcPr>
            <w:tcW w:w="1572" w:type="pct"/>
            <w:tcBorders>
              <w:top w:val="single" w:sz="4" w:space="0" w:color="auto"/>
              <w:left w:val="single" w:sz="6" w:space="0" w:color="auto"/>
              <w:right w:val="single" w:sz="6" w:space="0" w:color="auto"/>
            </w:tcBorders>
            <w:shd w:val="clear" w:color="auto" w:fill="F2F2F2" w:themeFill="background1" w:themeFillShade="F2"/>
            <w:vAlign w:val="center"/>
          </w:tcPr>
          <w:p w14:paraId="38A8BF7A"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Nazwa emitora</w:t>
            </w:r>
          </w:p>
        </w:tc>
        <w:tc>
          <w:tcPr>
            <w:tcW w:w="1363" w:type="pct"/>
            <w:tcBorders>
              <w:top w:val="single" w:sz="4" w:space="0" w:color="auto"/>
              <w:left w:val="single" w:sz="6" w:space="0" w:color="auto"/>
              <w:right w:val="single" w:sz="6" w:space="0" w:color="auto"/>
            </w:tcBorders>
            <w:shd w:val="clear" w:color="auto" w:fill="F2F2F2" w:themeFill="background1" w:themeFillShade="F2"/>
            <w:vAlign w:val="center"/>
          </w:tcPr>
          <w:p w14:paraId="3CC687C8"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Nazwa</w:t>
            </w:r>
          </w:p>
        </w:tc>
        <w:tc>
          <w:tcPr>
            <w:tcW w:w="797" w:type="pct"/>
            <w:tcBorders>
              <w:top w:val="single" w:sz="4" w:space="0" w:color="auto"/>
              <w:left w:val="single" w:sz="6" w:space="0" w:color="auto"/>
              <w:right w:val="single" w:sz="6" w:space="0" w:color="auto"/>
            </w:tcBorders>
            <w:shd w:val="clear" w:color="auto" w:fill="F2F2F2" w:themeFill="background1" w:themeFillShade="F2"/>
            <w:vAlign w:val="center"/>
          </w:tcPr>
          <w:p w14:paraId="2753E30B"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Emisja maks.</w:t>
            </w:r>
          </w:p>
        </w:tc>
        <w:tc>
          <w:tcPr>
            <w:tcW w:w="797" w:type="pct"/>
            <w:tcBorders>
              <w:top w:val="single" w:sz="4" w:space="0" w:color="auto"/>
              <w:left w:val="single" w:sz="6" w:space="0" w:color="auto"/>
              <w:right w:val="single" w:sz="4" w:space="0" w:color="auto"/>
            </w:tcBorders>
            <w:shd w:val="clear" w:color="auto" w:fill="F2F2F2" w:themeFill="background1" w:themeFillShade="F2"/>
            <w:vAlign w:val="center"/>
          </w:tcPr>
          <w:p w14:paraId="5839D93D"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Emisja średnia</w:t>
            </w:r>
          </w:p>
        </w:tc>
      </w:tr>
      <w:tr w:rsidR="001A432F" w:rsidRPr="00FC6DF5" w14:paraId="59ADA656" w14:textId="77777777" w:rsidTr="005C541B">
        <w:tc>
          <w:tcPr>
            <w:tcW w:w="472" w:type="pct"/>
            <w:tcBorders>
              <w:left w:val="single" w:sz="4" w:space="0" w:color="auto"/>
              <w:bottom w:val="single" w:sz="5" w:space="0" w:color="auto"/>
              <w:right w:val="single" w:sz="6" w:space="0" w:color="auto"/>
            </w:tcBorders>
            <w:shd w:val="clear" w:color="auto" w:fill="F2F2F2" w:themeFill="background1" w:themeFillShade="F2"/>
            <w:vAlign w:val="center"/>
          </w:tcPr>
          <w:p w14:paraId="1797F617" w14:textId="77777777" w:rsidR="005C541B" w:rsidRPr="00FC6DF5" w:rsidRDefault="005C541B" w:rsidP="005C541B">
            <w:pPr>
              <w:spacing w:after="0" w:line="276" w:lineRule="auto"/>
              <w:jc w:val="center"/>
              <w:rPr>
                <w:rFonts w:ascii="Century Gothic" w:hAnsi="Century Gothic"/>
                <w:b/>
                <w:bCs/>
                <w:sz w:val="14"/>
                <w:szCs w:val="14"/>
              </w:rPr>
            </w:pPr>
          </w:p>
        </w:tc>
        <w:tc>
          <w:tcPr>
            <w:tcW w:w="1572" w:type="pct"/>
            <w:tcBorders>
              <w:left w:val="single" w:sz="6" w:space="0" w:color="auto"/>
              <w:bottom w:val="single" w:sz="5" w:space="0" w:color="auto"/>
              <w:right w:val="single" w:sz="6" w:space="0" w:color="auto"/>
            </w:tcBorders>
            <w:shd w:val="clear" w:color="auto" w:fill="F2F2F2" w:themeFill="background1" w:themeFillShade="F2"/>
            <w:vAlign w:val="center"/>
          </w:tcPr>
          <w:p w14:paraId="3BC87DB0" w14:textId="77777777" w:rsidR="005C541B" w:rsidRPr="00FC6DF5" w:rsidRDefault="005C541B" w:rsidP="005C541B">
            <w:pPr>
              <w:spacing w:after="0" w:line="276" w:lineRule="auto"/>
              <w:jc w:val="center"/>
              <w:rPr>
                <w:rFonts w:ascii="Century Gothic" w:hAnsi="Century Gothic"/>
                <w:b/>
                <w:bCs/>
                <w:sz w:val="14"/>
                <w:szCs w:val="14"/>
              </w:rPr>
            </w:pPr>
          </w:p>
        </w:tc>
        <w:tc>
          <w:tcPr>
            <w:tcW w:w="1363" w:type="pct"/>
            <w:tcBorders>
              <w:left w:val="single" w:sz="6" w:space="0" w:color="auto"/>
              <w:bottom w:val="single" w:sz="5" w:space="0" w:color="auto"/>
              <w:right w:val="single" w:sz="6" w:space="0" w:color="auto"/>
            </w:tcBorders>
            <w:shd w:val="clear" w:color="auto" w:fill="F2F2F2" w:themeFill="background1" w:themeFillShade="F2"/>
            <w:vAlign w:val="center"/>
          </w:tcPr>
          <w:p w14:paraId="158A9EA9" w14:textId="77777777"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zanieczyszczenia</w:t>
            </w:r>
          </w:p>
        </w:tc>
        <w:tc>
          <w:tcPr>
            <w:tcW w:w="797" w:type="pct"/>
            <w:tcBorders>
              <w:left w:val="single" w:sz="6" w:space="0" w:color="auto"/>
              <w:bottom w:val="single" w:sz="5" w:space="0" w:color="auto"/>
              <w:right w:val="single" w:sz="6" w:space="0" w:color="auto"/>
            </w:tcBorders>
            <w:shd w:val="clear" w:color="auto" w:fill="F2F2F2" w:themeFill="background1" w:themeFillShade="F2"/>
            <w:vAlign w:val="center"/>
          </w:tcPr>
          <w:p w14:paraId="01F56515" w14:textId="1018AB99"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1 okres</w:t>
            </w:r>
          </w:p>
        </w:tc>
        <w:tc>
          <w:tcPr>
            <w:tcW w:w="797" w:type="pct"/>
            <w:tcBorders>
              <w:left w:val="single" w:sz="6" w:space="0" w:color="auto"/>
              <w:bottom w:val="single" w:sz="5" w:space="0" w:color="auto"/>
              <w:right w:val="single" w:sz="4" w:space="0" w:color="auto"/>
            </w:tcBorders>
            <w:shd w:val="clear" w:color="auto" w:fill="F2F2F2" w:themeFill="background1" w:themeFillShade="F2"/>
            <w:vAlign w:val="center"/>
          </w:tcPr>
          <w:p w14:paraId="3E338622" w14:textId="1D7BD87D" w:rsidR="005C541B" w:rsidRPr="00FC6DF5" w:rsidRDefault="005C541B" w:rsidP="005C541B">
            <w:pPr>
              <w:spacing w:after="0" w:line="276" w:lineRule="auto"/>
              <w:jc w:val="center"/>
              <w:rPr>
                <w:rFonts w:ascii="Century Gothic" w:hAnsi="Century Gothic"/>
                <w:b/>
                <w:bCs/>
                <w:sz w:val="14"/>
                <w:szCs w:val="14"/>
              </w:rPr>
            </w:pPr>
            <w:r w:rsidRPr="00FC6DF5">
              <w:rPr>
                <w:rFonts w:ascii="Century Gothic" w:hAnsi="Century Gothic"/>
                <w:b/>
                <w:bCs/>
                <w:sz w:val="14"/>
                <w:szCs w:val="14"/>
              </w:rPr>
              <w:t>1 okres</w:t>
            </w:r>
          </w:p>
        </w:tc>
      </w:tr>
      <w:tr w:rsidR="001A432F" w:rsidRPr="00FC6DF5" w14:paraId="0B44E675" w14:textId="77777777" w:rsidTr="005C541B">
        <w:tc>
          <w:tcPr>
            <w:tcW w:w="472" w:type="pct"/>
            <w:tcBorders>
              <w:top w:val="single" w:sz="5" w:space="0" w:color="auto"/>
              <w:left w:val="single" w:sz="4" w:space="0" w:color="auto"/>
              <w:right w:val="single" w:sz="6" w:space="0" w:color="auto"/>
            </w:tcBorders>
          </w:tcPr>
          <w:p w14:paraId="75D315D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P-1</w:t>
            </w:r>
          </w:p>
        </w:tc>
        <w:tc>
          <w:tcPr>
            <w:tcW w:w="1572" w:type="pct"/>
            <w:vMerge w:val="restart"/>
            <w:tcBorders>
              <w:top w:val="single" w:sz="5" w:space="0" w:color="auto"/>
              <w:left w:val="single" w:sz="6" w:space="0" w:color="auto"/>
              <w:right w:val="single" w:sz="6" w:space="0" w:color="auto"/>
            </w:tcBorders>
          </w:tcPr>
          <w:p w14:paraId="3DFAE3AE"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Dopalarka gazu LPG</w:t>
            </w:r>
          </w:p>
        </w:tc>
        <w:tc>
          <w:tcPr>
            <w:tcW w:w="1363" w:type="pct"/>
            <w:tcBorders>
              <w:top w:val="single" w:sz="5" w:space="0" w:color="auto"/>
              <w:left w:val="single" w:sz="6" w:space="0" w:color="auto"/>
              <w:right w:val="single" w:sz="6" w:space="0" w:color="auto"/>
            </w:tcBorders>
          </w:tcPr>
          <w:p w14:paraId="5CFD51C4"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7D36B7F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9,46*10</w:t>
            </w:r>
            <w:r w:rsidRPr="00FC6DF5">
              <w:rPr>
                <w:rFonts w:ascii="Century Gothic" w:hAnsi="Century Gothic"/>
                <w:sz w:val="14"/>
                <w:szCs w:val="14"/>
                <w:vertAlign w:val="superscript"/>
              </w:rPr>
              <w:t>-5</w:t>
            </w:r>
          </w:p>
        </w:tc>
        <w:tc>
          <w:tcPr>
            <w:tcW w:w="797" w:type="pct"/>
            <w:tcBorders>
              <w:top w:val="single" w:sz="5" w:space="0" w:color="auto"/>
              <w:left w:val="single" w:sz="6" w:space="0" w:color="auto"/>
              <w:right w:val="single" w:sz="4" w:space="0" w:color="auto"/>
            </w:tcBorders>
          </w:tcPr>
          <w:p w14:paraId="373BC6C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3,32*10</w:t>
            </w:r>
            <w:r w:rsidRPr="00FC6DF5">
              <w:rPr>
                <w:rFonts w:ascii="Century Gothic" w:hAnsi="Century Gothic"/>
                <w:sz w:val="14"/>
                <w:szCs w:val="14"/>
                <w:vertAlign w:val="superscript"/>
              </w:rPr>
              <w:t>-6</w:t>
            </w:r>
          </w:p>
        </w:tc>
      </w:tr>
      <w:tr w:rsidR="001A432F" w:rsidRPr="00FC6DF5" w14:paraId="15711362" w14:textId="77777777" w:rsidTr="005C541B">
        <w:tc>
          <w:tcPr>
            <w:tcW w:w="472" w:type="pct"/>
            <w:tcBorders>
              <w:left w:val="single" w:sz="4" w:space="0" w:color="auto"/>
              <w:right w:val="single" w:sz="6" w:space="0" w:color="auto"/>
            </w:tcBorders>
          </w:tcPr>
          <w:p w14:paraId="6D49D225"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40FC5C2"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C22881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43CC4B7A"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7,57*10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0F784EB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2,65*10</w:t>
            </w:r>
            <w:r w:rsidRPr="00FC6DF5">
              <w:rPr>
                <w:rFonts w:ascii="Century Gothic" w:hAnsi="Century Gothic"/>
                <w:sz w:val="14"/>
                <w:szCs w:val="14"/>
                <w:vertAlign w:val="superscript"/>
              </w:rPr>
              <w:t>-6</w:t>
            </w:r>
          </w:p>
        </w:tc>
      </w:tr>
      <w:tr w:rsidR="001A432F" w:rsidRPr="00FC6DF5" w14:paraId="493BA1C3" w14:textId="77777777" w:rsidTr="005C541B">
        <w:tc>
          <w:tcPr>
            <w:tcW w:w="472" w:type="pct"/>
            <w:tcBorders>
              <w:left w:val="single" w:sz="4" w:space="0" w:color="auto"/>
              <w:right w:val="single" w:sz="6" w:space="0" w:color="auto"/>
            </w:tcBorders>
          </w:tcPr>
          <w:p w14:paraId="2E0159F7"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4E5178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63C42B65"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77C1B8F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0,00757</w:t>
            </w:r>
          </w:p>
        </w:tc>
        <w:tc>
          <w:tcPr>
            <w:tcW w:w="797" w:type="pct"/>
            <w:tcBorders>
              <w:left w:val="single" w:sz="6" w:space="0" w:color="auto"/>
              <w:right w:val="single" w:sz="4" w:space="0" w:color="auto"/>
            </w:tcBorders>
          </w:tcPr>
          <w:p w14:paraId="5DE22F4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0,0002652</w:t>
            </w:r>
          </w:p>
        </w:tc>
      </w:tr>
      <w:tr w:rsidR="001A432F" w:rsidRPr="00FC6DF5" w14:paraId="0601DBA9" w14:textId="77777777" w:rsidTr="005C541B">
        <w:tc>
          <w:tcPr>
            <w:tcW w:w="472" w:type="pct"/>
            <w:tcBorders>
              <w:left w:val="single" w:sz="4" w:space="0" w:color="auto"/>
              <w:right w:val="single" w:sz="6" w:space="0" w:color="auto"/>
            </w:tcBorders>
          </w:tcPr>
          <w:p w14:paraId="0FB984D1"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5B290AA2"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089D85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533D8C9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0,00568</w:t>
            </w:r>
          </w:p>
        </w:tc>
        <w:tc>
          <w:tcPr>
            <w:tcW w:w="797" w:type="pct"/>
            <w:tcBorders>
              <w:left w:val="single" w:sz="6" w:space="0" w:color="auto"/>
              <w:right w:val="single" w:sz="4" w:space="0" w:color="auto"/>
            </w:tcBorders>
          </w:tcPr>
          <w:p w14:paraId="7B47A13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0,0001989</w:t>
            </w:r>
          </w:p>
        </w:tc>
      </w:tr>
      <w:tr w:rsidR="001A432F" w:rsidRPr="00FC6DF5" w14:paraId="5BDE9566" w14:textId="77777777" w:rsidTr="005C541B">
        <w:tc>
          <w:tcPr>
            <w:tcW w:w="472" w:type="pct"/>
            <w:tcBorders>
              <w:left w:val="single" w:sz="4" w:space="0" w:color="auto"/>
              <w:right w:val="single" w:sz="6" w:space="0" w:color="auto"/>
            </w:tcBorders>
          </w:tcPr>
          <w:p w14:paraId="105499EB"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8A196B4"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A1F3210"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benzo/a/piren</w:t>
            </w:r>
          </w:p>
        </w:tc>
        <w:tc>
          <w:tcPr>
            <w:tcW w:w="797" w:type="pct"/>
            <w:tcBorders>
              <w:left w:val="single" w:sz="6" w:space="0" w:color="auto"/>
              <w:right w:val="single" w:sz="6" w:space="0" w:color="auto"/>
            </w:tcBorders>
          </w:tcPr>
          <w:p w14:paraId="69D04BE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1,50*10</w:t>
            </w:r>
            <w:r w:rsidRPr="00FC6DF5">
              <w:rPr>
                <w:rFonts w:ascii="Century Gothic" w:hAnsi="Century Gothic"/>
                <w:sz w:val="14"/>
                <w:szCs w:val="14"/>
                <w:vertAlign w:val="superscript"/>
              </w:rPr>
              <w:t>-10</w:t>
            </w:r>
          </w:p>
        </w:tc>
        <w:tc>
          <w:tcPr>
            <w:tcW w:w="797" w:type="pct"/>
            <w:tcBorders>
              <w:left w:val="single" w:sz="6" w:space="0" w:color="auto"/>
              <w:right w:val="single" w:sz="4" w:space="0" w:color="auto"/>
            </w:tcBorders>
          </w:tcPr>
          <w:p w14:paraId="76FCD0A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5,26*10</w:t>
            </w:r>
            <w:r w:rsidRPr="00FC6DF5">
              <w:rPr>
                <w:rFonts w:ascii="Century Gothic" w:hAnsi="Century Gothic"/>
                <w:sz w:val="14"/>
                <w:szCs w:val="14"/>
                <w:vertAlign w:val="superscript"/>
              </w:rPr>
              <w:t>-12</w:t>
            </w:r>
          </w:p>
        </w:tc>
      </w:tr>
      <w:tr w:rsidR="001A432F" w:rsidRPr="00FC6DF5" w14:paraId="7F40C0C9" w14:textId="77777777" w:rsidTr="005C541B">
        <w:tc>
          <w:tcPr>
            <w:tcW w:w="472" w:type="pct"/>
            <w:tcBorders>
              <w:left w:val="single" w:sz="4" w:space="0" w:color="auto"/>
              <w:right w:val="single" w:sz="6" w:space="0" w:color="auto"/>
            </w:tcBorders>
          </w:tcPr>
          <w:p w14:paraId="0516635E"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6EEC38C"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0D0A6C1"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6F9A0C3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9,46*10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03D436A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3,32*10</w:t>
            </w:r>
            <w:r w:rsidRPr="00FC6DF5">
              <w:rPr>
                <w:rFonts w:ascii="Century Gothic" w:hAnsi="Century Gothic"/>
                <w:sz w:val="14"/>
                <w:szCs w:val="14"/>
                <w:vertAlign w:val="superscript"/>
              </w:rPr>
              <w:t>-6</w:t>
            </w:r>
          </w:p>
        </w:tc>
      </w:tr>
      <w:tr w:rsidR="001A432F" w:rsidRPr="00FC6DF5" w14:paraId="58DD7ADF" w14:textId="77777777" w:rsidTr="005C541B">
        <w:tc>
          <w:tcPr>
            <w:tcW w:w="472" w:type="pct"/>
            <w:tcBorders>
              <w:top w:val="single" w:sz="5" w:space="0" w:color="auto"/>
              <w:left w:val="single" w:sz="4" w:space="0" w:color="auto"/>
              <w:right w:val="single" w:sz="6" w:space="0" w:color="auto"/>
            </w:tcBorders>
          </w:tcPr>
          <w:p w14:paraId="7230DA59"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P-2</w:t>
            </w:r>
          </w:p>
        </w:tc>
        <w:tc>
          <w:tcPr>
            <w:tcW w:w="1572" w:type="pct"/>
            <w:vMerge w:val="restart"/>
            <w:tcBorders>
              <w:top w:val="single" w:sz="5" w:space="0" w:color="auto"/>
              <w:left w:val="single" w:sz="6" w:space="0" w:color="auto"/>
              <w:right w:val="single" w:sz="6" w:space="0" w:color="auto"/>
            </w:tcBorders>
          </w:tcPr>
          <w:p w14:paraId="573587EF"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Kocioł C.O</w:t>
            </w:r>
          </w:p>
        </w:tc>
        <w:tc>
          <w:tcPr>
            <w:tcW w:w="1363" w:type="pct"/>
            <w:tcBorders>
              <w:top w:val="single" w:sz="5" w:space="0" w:color="auto"/>
              <w:left w:val="single" w:sz="6" w:space="0" w:color="auto"/>
              <w:right w:val="single" w:sz="6" w:space="0" w:color="auto"/>
            </w:tcBorders>
          </w:tcPr>
          <w:p w14:paraId="3BACC28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6DB0762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6,99*10</w:t>
            </w:r>
            <w:r w:rsidRPr="00FC6DF5">
              <w:rPr>
                <w:rFonts w:ascii="Century Gothic" w:hAnsi="Century Gothic"/>
                <w:sz w:val="14"/>
                <w:szCs w:val="14"/>
                <w:vertAlign w:val="superscript"/>
              </w:rPr>
              <w:t>-5</w:t>
            </w:r>
          </w:p>
        </w:tc>
        <w:tc>
          <w:tcPr>
            <w:tcW w:w="797" w:type="pct"/>
            <w:tcBorders>
              <w:top w:val="single" w:sz="5" w:space="0" w:color="auto"/>
              <w:left w:val="single" w:sz="6" w:space="0" w:color="auto"/>
              <w:right w:val="single" w:sz="4" w:space="0" w:color="auto"/>
            </w:tcBorders>
          </w:tcPr>
          <w:p w14:paraId="25B2D68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4,79*10</w:t>
            </w:r>
            <w:r w:rsidRPr="00FC6DF5">
              <w:rPr>
                <w:rFonts w:ascii="Century Gothic" w:hAnsi="Century Gothic"/>
                <w:sz w:val="14"/>
                <w:szCs w:val="14"/>
                <w:vertAlign w:val="superscript"/>
              </w:rPr>
              <w:t>-5</w:t>
            </w:r>
          </w:p>
        </w:tc>
      </w:tr>
      <w:tr w:rsidR="001A432F" w:rsidRPr="00FC6DF5" w14:paraId="57E01A9C" w14:textId="77777777" w:rsidTr="005C541B">
        <w:tc>
          <w:tcPr>
            <w:tcW w:w="472" w:type="pct"/>
            <w:tcBorders>
              <w:left w:val="single" w:sz="4" w:space="0" w:color="auto"/>
              <w:right w:val="single" w:sz="6" w:space="0" w:color="auto"/>
            </w:tcBorders>
          </w:tcPr>
          <w:p w14:paraId="43BF97D3"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8305930"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61DA509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0F53907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0,002444</w:t>
            </w:r>
          </w:p>
        </w:tc>
        <w:tc>
          <w:tcPr>
            <w:tcW w:w="797" w:type="pct"/>
            <w:tcBorders>
              <w:left w:val="single" w:sz="6" w:space="0" w:color="auto"/>
              <w:right w:val="single" w:sz="4" w:space="0" w:color="auto"/>
            </w:tcBorders>
          </w:tcPr>
          <w:p w14:paraId="13DB1C7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0,001674</w:t>
            </w:r>
          </w:p>
        </w:tc>
      </w:tr>
      <w:tr w:rsidR="001A432F" w:rsidRPr="00FC6DF5" w14:paraId="7FC49021" w14:textId="77777777" w:rsidTr="005C541B">
        <w:tc>
          <w:tcPr>
            <w:tcW w:w="472" w:type="pct"/>
            <w:tcBorders>
              <w:left w:val="single" w:sz="4" w:space="0" w:color="auto"/>
              <w:right w:val="single" w:sz="6" w:space="0" w:color="auto"/>
            </w:tcBorders>
          </w:tcPr>
          <w:p w14:paraId="4B69A58B"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F009B4A"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45523EE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7F43CF4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0,002852</w:t>
            </w:r>
          </w:p>
        </w:tc>
        <w:tc>
          <w:tcPr>
            <w:tcW w:w="797" w:type="pct"/>
            <w:tcBorders>
              <w:left w:val="single" w:sz="6" w:space="0" w:color="auto"/>
              <w:right w:val="single" w:sz="4" w:space="0" w:color="auto"/>
            </w:tcBorders>
          </w:tcPr>
          <w:p w14:paraId="67749D5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0,001953</w:t>
            </w:r>
          </w:p>
        </w:tc>
      </w:tr>
      <w:tr w:rsidR="001A432F" w:rsidRPr="00FC6DF5" w14:paraId="6B56839B" w14:textId="77777777" w:rsidTr="005C541B">
        <w:tc>
          <w:tcPr>
            <w:tcW w:w="472" w:type="pct"/>
            <w:tcBorders>
              <w:left w:val="single" w:sz="4" w:space="0" w:color="auto"/>
              <w:right w:val="single" w:sz="6" w:space="0" w:color="auto"/>
            </w:tcBorders>
          </w:tcPr>
          <w:p w14:paraId="32DA426B"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A32C33B"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878AFC3"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18FB931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0,001454</w:t>
            </w:r>
          </w:p>
        </w:tc>
        <w:tc>
          <w:tcPr>
            <w:tcW w:w="797" w:type="pct"/>
            <w:tcBorders>
              <w:left w:val="single" w:sz="6" w:space="0" w:color="auto"/>
              <w:right w:val="single" w:sz="4" w:space="0" w:color="auto"/>
            </w:tcBorders>
          </w:tcPr>
          <w:p w14:paraId="0646F5F6"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0,000996</w:t>
            </w:r>
          </w:p>
        </w:tc>
      </w:tr>
      <w:tr w:rsidR="001A432F" w:rsidRPr="00FC6DF5" w14:paraId="0CEA38F1" w14:textId="77777777" w:rsidTr="005C541B">
        <w:tc>
          <w:tcPr>
            <w:tcW w:w="472" w:type="pct"/>
            <w:tcBorders>
              <w:left w:val="single" w:sz="4" w:space="0" w:color="auto"/>
              <w:right w:val="single" w:sz="6" w:space="0" w:color="auto"/>
            </w:tcBorders>
          </w:tcPr>
          <w:p w14:paraId="7103B5B6"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365EF03E"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73334E5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benzo/a/piren</w:t>
            </w:r>
          </w:p>
        </w:tc>
        <w:tc>
          <w:tcPr>
            <w:tcW w:w="797" w:type="pct"/>
            <w:tcBorders>
              <w:left w:val="single" w:sz="6" w:space="0" w:color="auto"/>
              <w:right w:val="single" w:sz="6" w:space="0" w:color="auto"/>
            </w:tcBorders>
          </w:tcPr>
          <w:p w14:paraId="12524FC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3,00*10</w:t>
            </w:r>
            <w:r w:rsidRPr="00FC6DF5">
              <w:rPr>
                <w:rFonts w:ascii="Century Gothic" w:hAnsi="Century Gothic"/>
                <w:sz w:val="14"/>
                <w:szCs w:val="14"/>
                <w:vertAlign w:val="superscript"/>
              </w:rPr>
              <w:t>-9</w:t>
            </w:r>
          </w:p>
        </w:tc>
        <w:tc>
          <w:tcPr>
            <w:tcW w:w="797" w:type="pct"/>
            <w:tcBorders>
              <w:left w:val="single" w:sz="6" w:space="0" w:color="auto"/>
              <w:right w:val="single" w:sz="4" w:space="0" w:color="auto"/>
            </w:tcBorders>
          </w:tcPr>
          <w:p w14:paraId="7ACC5BC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2,05*10</w:t>
            </w:r>
            <w:r w:rsidRPr="00FC6DF5">
              <w:rPr>
                <w:rFonts w:ascii="Century Gothic" w:hAnsi="Century Gothic"/>
                <w:sz w:val="14"/>
                <w:szCs w:val="14"/>
                <w:vertAlign w:val="superscript"/>
              </w:rPr>
              <w:t>-9</w:t>
            </w:r>
          </w:p>
        </w:tc>
      </w:tr>
      <w:tr w:rsidR="001A432F" w:rsidRPr="00FC6DF5" w14:paraId="7540B7B6" w14:textId="77777777" w:rsidTr="005C541B">
        <w:tc>
          <w:tcPr>
            <w:tcW w:w="472" w:type="pct"/>
            <w:tcBorders>
              <w:left w:val="single" w:sz="4" w:space="0" w:color="auto"/>
              <w:right w:val="single" w:sz="6" w:space="0" w:color="auto"/>
            </w:tcBorders>
          </w:tcPr>
          <w:p w14:paraId="1097200A"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0B4D2BD"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4054B7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5A2DE86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6,99*10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2E39AA2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4,79*10</w:t>
            </w:r>
            <w:r w:rsidRPr="00FC6DF5">
              <w:rPr>
                <w:rFonts w:ascii="Century Gothic" w:hAnsi="Century Gothic"/>
                <w:sz w:val="14"/>
                <w:szCs w:val="14"/>
                <w:vertAlign w:val="superscript"/>
              </w:rPr>
              <w:t>-5</w:t>
            </w:r>
          </w:p>
        </w:tc>
      </w:tr>
      <w:tr w:rsidR="001A432F" w:rsidRPr="00FC6DF5" w14:paraId="7A718FA8" w14:textId="77777777" w:rsidTr="005C541B">
        <w:tc>
          <w:tcPr>
            <w:tcW w:w="472" w:type="pct"/>
            <w:tcBorders>
              <w:top w:val="single" w:sz="5" w:space="0" w:color="auto"/>
              <w:left w:val="single" w:sz="4" w:space="0" w:color="auto"/>
              <w:right w:val="single" w:sz="6" w:space="0" w:color="auto"/>
            </w:tcBorders>
          </w:tcPr>
          <w:p w14:paraId="4ED4A765"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E-D1</w:t>
            </w:r>
          </w:p>
        </w:tc>
        <w:tc>
          <w:tcPr>
            <w:tcW w:w="1572" w:type="pct"/>
            <w:vMerge w:val="restart"/>
            <w:tcBorders>
              <w:top w:val="single" w:sz="5" w:space="0" w:color="auto"/>
              <w:left w:val="single" w:sz="6" w:space="0" w:color="auto"/>
              <w:right w:val="single" w:sz="6" w:space="0" w:color="auto"/>
            </w:tcBorders>
          </w:tcPr>
          <w:p w14:paraId="4F26A548"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Wentylator</w:t>
            </w:r>
          </w:p>
        </w:tc>
        <w:tc>
          <w:tcPr>
            <w:tcW w:w="1363" w:type="pct"/>
            <w:tcBorders>
              <w:top w:val="single" w:sz="5" w:space="0" w:color="auto"/>
              <w:left w:val="single" w:sz="6" w:space="0" w:color="auto"/>
              <w:right w:val="single" w:sz="6" w:space="0" w:color="auto"/>
            </w:tcBorders>
          </w:tcPr>
          <w:p w14:paraId="189FA1F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3F1515F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0,000864</w:t>
            </w:r>
          </w:p>
        </w:tc>
        <w:tc>
          <w:tcPr>
            <w:tcW w:w="797" w:type="pct"/>
            <w:tcBorders>
              <w:top w:val="single" w:sz="5" w:space="0" w:color="auto"/>
              <w:left w:val="single" w:sz="6" w:space="0" w:color="auto"/>
              <w:right w:val="single" w:sz="4" w:space="0" w:color="auto"/>
            </w:tcBorders>
          </w:tcPr>
          <w:p w14:paraId="26F75B2D"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0,0002525</w:t>
            </w:r>
          </w:p>
        </w:tc>
      </w:tr>
      <w:tr w:rsidR="001A432F" w:rsidRPr="00FC6DF5" w14:paraId="208BFBA3" w14:textId="77777777" w:rsidTr="005C541B">
        <w:tc>
          <w:tcPr>
            <w:tcW w:w="472" w:type="pct"/>
            <w:tcBorders>
              <w:left w:val="single" w:sz="4" w:space="0" w:color="auto"/>
              <w:right w:val="single" w:sz="6" w:space="0" w:color="auto"/>
            </w:tcBorders>
          </w:tcPr>
          <w:p w14:paraId="71A116B7"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BF15FE5"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5F89FF3"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2E1CD2E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0,000833</w:t>
            </w:r>
          </w:p>
        </w:tc>
        <w:tc>
          <w:tcPr>
            <w:tcW w:w="797" w:type="pct"/>
            <w:tcBorders>
              <w:left w:val="single" w:sz="6" w:space="0" w:color="auto"/>
              <w:right w:val="single" w:sz="4" w:space="0" w:color="auto"/>
            </w:tcBorders>
          </w:tcPr>
          <w:p w14:paraId="22D355B6"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0,0002433</w:t>
            </w:r>
          </w:p>
        </w:tc>
      </w:tr>
      <w:tr w:rsidR="001A432F" w:rsidRPr="00FC6DF5" w14:paraId="32CDE535" w14:textId="77777777" w:rsidTr="005C541B">
        <w:tc>
          <w:tcPr>
            <w:tcW w:w="472" w:type="pct"/>
            <w:tcBorders>
              <w:top w:val="single" w:sz="5" w:space="0" w:color="auto"/>
              <w:left w:val="single" w:sz="4" w:space="0" w:color="auto"/>
              <w:right w:val="single" w:sz="6" w:space="0" w:color="auto"/>
            </w:tcBorders>
          </w:tcPr>
          <w:p w14:paraId="354171DC"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E-D2</w:t>
            </w:r>
          </w:p>
        </w:tc>
        <w:tc>
          <w:tcPr>
            <w:tcW w:w="1572" w:type="pct"/>
            <w:vMerge w:val="restart"/>
            <w:tcBorders>
              <w:top w:val="single" w:sz="5" w:space="0" w:color="auto"/>
              <w:left w:val="single" w:sz="6" w:space="0" w:color="auto"/>
              <w:right w:val="single" w:sz="6" w:space="0" w:color="auto"/>
            </w:tcBorders>
          </w:tcPr>
          <w:p w14:paraId="2AB9D000"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Wentylator</w:t>
            </w:r>
          </w:p>
        </w:tc>
        <w:tc>
          <w:tcPr>
            <w:tcW w:w="1363" w:type="pct"/>
            <w:tcBorders>
              <w:top w:val="single" w:sz="5" w:space="0" w:color="auto"/>
              <w:left w:val="single" w:sz="6" w:space="0" w:color="auto"/>
              <w:right w:val="single" w:sz="6" w:space="0" w:color="auto"/>
            </w:tcBorders>
          </w:tcPr>
          <w:p w14:paraId="356D69F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4187EE8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0,000864</w:t>
            </w:r>
          </w:p>
        </w:tc>
        <w:tc>
          <w:tcPr>
            <w:tcW w:w="797" w:type="pct"/>
            <w:tcBorders>
              <w:top w:val="single" w:sz="5" w:space="0" w:color="auto"/>
              <w:left w:val="single" w:sz="6" w:space="0" w:color="auto"/>
              <w:right w:val="single" w:sz="4" w:space="0" w:color="auto"/>
            </w:tcBorders>
          </w:tcPr>
          <w:p w14:paraId="16D6357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0,0002525</w:t>
            </w:r>
          </w:p>
        </w:tc>
      </w:tr>
      <w:tr w:rsidR="001A432F" w:rsidRPr="00FC6DF5" w14:paraId="4F9743AE" w14:textId="77777777" w:rsidTr="005C541B">
        <w:tc>
          <w:tcPr>
            <w:tcW w:w="472" w:type="pct"/>
            <w:tcBorders>
              <w:left w:val="single" w:sz="4" w:space="0" w:color="auto"/>
              <w:right w:val="single" w:sz="6" w:space="0" w:color="auto"/>
            </w:tcBorders>
          </w:tcPr>
          <w:p w14:paraId="1FDEE6F7"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54F5ADC"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05D8E8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70328EE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0,000833</w:t>
            </w:r>
          </w:p>
        </w:tc>
        <w:tc>
          <w:tcPr>
            <w:tcW w:w="797" w:type="pct"/>
            <w:tcBorders>
              <w:left w:val="single" w:sz="6" w:space="0" w:color="auto"/>
              <w:right w:val="single" w:sz="4" w:space="0" w:color="auto"/>
            </w:tcBorders>
          </w:tcPr>
          <w:p w14:paraId="5EA0883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0,0002433</w:t>
            </w:r>
          </w:p>
        </w:tc>
      </w:tr>
      <w:tr w:rsidR="001A432F" w:rsidRPr="00FC6DF5" w14:paraId="42A887B5" w14:textId="77777777" w:rsidTr="005C541B">
        <w:tc>
          <w:tcPr>
            <w:tcW w:w="472" w:type="pct"/>
            <w:tcBorders>
              <w:top w:val="single" w:sz="5" w:space="0" w:color="auto"/>
              <w:left w:val="single" w:sz="4" w:space="0" w:color="auto"/>
              <w:right w:val="single" w:sz="6" w:space="0" w:color="auto"/>
            </w:tcBorders>
          </w:tcPr>
          <w:p w14:paraId="790C5AE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E-D3</w:t>
            </w:r>
          </w:p>
        </w:tc>
        <w:tc>
          <w:tcPr>
            <w:tcW w:w="1572" w:type="pct"/>
            <w:vMerge w:val="restart"/>
            <w:tcBorders>
              <w:top w:val="single" w:sz="5" w:space="0" w:color="auto"/>
              <w:left w:val="single" w:sz="6" w:space="0" w:color="auto"/>
              <w:right w:val="single" w:sz="6" w:space="0" w:color="auto"/>
            </w:tcBorders>
          </w:tcPr>
          <w:p w14:paraId="6A0830F3"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Wentylator</w:t>
            </w:r>
          </w:p>
        </w:tc>
        <w:tc>
          <w:tcPr>
            <w:tcW w:w="1363" w:type="pct"/>
            <w:tcBorders>
              <w:top w:val="single" w:sz="5" w:space="0" w:color="auto"/>
              <w:left w:val="single" w:sz="6" w:space="0" w:color="auto"/>
              <w:right w:val="single" w:sz="6" w:space="0" w:color="auto"/>
            </w:tcBorders>
          </w:tcPr>
          <w:p w14:paraId="574ABCC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693A259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0,000864</w:t>
            </w:r>
          </w:p>
        </w:tc>
        <w:tc>
          <w:tcPr>
            <w:tcW w:w="797" w:type="pct"/>
            <w:tcBorders>
              <w:top w:val="single" w:sz="5" w:space="0" w:color="auto"/>
              <w:left w:val="single" w:sz="6" w:space="0" w:color="auto"/>
              <w:right w:val="single" w:sz="4" w:space="0" w:color="auto"/>
            </w:tcBorders>
          </w:tcPr>
          <w:p w14:paraId="76C019B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0,0002525</w:t>
            </w:r>
          </w:p>
        </w:tc>
      </w:tr>
      <w:tr w:rsidR="001A432F" w:rsidRPr="00FC6DF5" w14:paraId="69ECBE8B" w14:textId="77777777" w:rsidTr="005C541B">
        <w:tc>
          <w:tcPr>
            <w:tcW w:w="472" w:type="pct"/>
            <w:tcBorders>
              <w:left w:val="single" w:sz="4" w:space="0" w:color="auto"/>
              <w:right w:val="single" w:sz="6" w:space="0" w:color="auto"/>
            </w:tcBorders>
          </w:tcPr>
          <w:p w14:paraId="566B03FE"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62850DEC"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574111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70C090F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0,000833</w:t>
            </w:r>
          </w:p>
        </w:tc>
        <w:tc>
          <w:tcPr>
            <w:tcW w:w="797" w:type="pct"/>
            <w:tcBorders>
              <w:left w:val="single" w:sz="6" w:space="0" w:color="auto"/>
              <w:right w:val="single" w:sz="4" w:space="0" w:color="auto"/>
            </w:tcBorders>
          </w:tcPr>
          <w:p w14:paraId="26857BD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0,0002433</w:t>
            </w:r>
          </w:p>
        </w:tc>
      </w:tr>
      <w:tr w:rsidR="001A432F" w:rsidRPr="00FC6DF5" w14:paraId="13D87AF0" w14:textId="77777777" w:rsidTr="005C541B">
        <w:tc>
          <w:tcPr>
            <w:tcW w:w="472" w:type="pct"/>
            <w:tcBorders>
              <w:top w:val="single" w:sz="5" w:space="0" w:color="auto"/>
              <w:left w:val="single" w:sz="4" w:space="0" w:color="auto"/>
              <w:right w:val="single" w:sz="6" w:space="0" w:color="auto"/>
            </w:tcBorders>
          </w:tcPr>
          <w:p w14:paraId="3A56D9BA"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E-D4</w:t>
            </w:r>
          </w:p>
        </w:tc>
        <w:tc>
          <w:tcPr>
            <w:tcW w:w="1572" w:type="pct"/>
            <w:vMerge w:val="restart"/>
            <w:tcBorders>
              <w:top w:val="single" w:sz="5" w:space="0" w:color="auto"/>
              <w:left w:val="single" w:sz="6" w:space="0" w:color="auto"/>
              <w:right w:val="single" w:sz="6" w:space="0" w:color="auto"/>
            </w:tcBorders>
          </w:tcPr>
          <w:p w14:paraId="30EB7862"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Wentylator</w:t>
            </w:r>
          </w:p>
        </w:tc>
        <w:tc>
          <w:tcPr>
            <w:tcW w:w="1363" w:type="pct"/>
            <w:tcBorders>
              <w:top w:val="single" w:sz="5" w:space="0" w:color="auto"/>
              <w:left w:val="single" w:sz="6" w:space="0" w:color="auto"/>
              <w:right w:val="single" w:sz="6" w:space="0" w:color="auto"/>
            </w:tcBorders>
          </w:tcPr>
          <w:p w14:paraId="547609D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4F644676"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0,000864</w:t>
            </w:r>
          </w:p>
        </w:tc>
        <w:tc>
          <w:tcPr>
            <w:tcW w:w="797" w:type="pct"/>
            <w:tcBorders>
              <w:top w:val="single" w:sz="5" w:space="0" w:color="auto"/>
              <w:left w:val="single" w:sz="6" w:space="0" w:color="auto"/>
              <w:right w:val="single" w:sz="4" w:space="0" w:color="auto"/>
            </w:tcBorders>
          </w:tcPr>
          <w:p w14:paraId="54EFF00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0,0002525</w:t>
            </w:r>
          </w:p>
        </w:tc>
      </w:tr>
      <w:tr w:rsidR="001A432F" w:rsidRPr="00FC6DF5" w14:paraId="211A774D" w14:textId="77777777" w:rsidTr="005C541B">
        <w:tc>
          <w:tcPr>
            <w:tcW w:w="472" w:type="pct"/>
            <w:tcBorders>
              <w:left w:val="single" w:sz="4" w:space="0" w:color="auto"/>
              <w:right w:val="single" w:sz="6" w:space="0" w:color="auto"/>
            </w:tcBorders>
          </w:tcPr>
          <w:p w14:paraId="72F111B7"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541931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FB4ABB3"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312BE3C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0,000833</w:t>
            </w:r>
          </w:p>
        </w:tc>
        <w:tc>
          <w:tcPr>
            <w:tcW w:w="797" w:type="pct"/>
            <w:tcBorders>
              <w:left w:val="single" w:sz="6" w:space="0" w:color="auto"/>
              <w:right w:val="single" w:sz="4" w:space="0" w:color="auto"/>
            </w:tcBorders>
          </w:tcPr>
          <w:p w14:paraId="7BCDCC1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0,0002433</w:t>
            </w:r>
          </w:p>
        </w:tc>
      </w:tr>
      <w:tr w:rsidR="001A432F" w:rsidRPr="00FC6DF5" w14:paraId="6C89A48C" w14:textId="77777777" w:rsidTr="005C541B">
        <w:tc>
          <w:tcPr>
            <w:tcW w:w="472" w:type="pct"/>
            <w:tcBorders>
              <w:top w:val="single" w:sz="5" w:space="0" w:color="auto"/>
              <w:left w:val="single" w:sz="4" w:space="0" w:color="auto"/>
              <w:right w:val="single" w:sz="6" w:space="0" w:color="auto"/>
            </w:tcBorders>
          </w:tcPr>
          <w:p w14:paraId="0F5F979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L-1</w:t>
            </w:r>
          </w:p>
        </w:tc>
        <w:tc>
          <w:tcPr>
            <w:tcW w:w="1572" w:type="pct"/>
            <w:vMerge w:val="restart"/>
            <w:tcBorders>
              <w:top w:val="single" w:sz="5" w:space="0" w:color="auto"/>
              <w:left w:val="single" w:sz="6" w:space="0" w:color="auto"/>
              <w:right w:val="single" w:sz="6" w:space="0" w:color="auto"/>
            </w:tcBorders>
          </w:tcPr>
          <w:p w14:paraId="61486FA6"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Pojazdy lekkie, dostawcze, ciężkie (teren dz. ewid.: 589, 590/1 oraz 590/2)</w:t>
            </w:r>
          </w:p>
        </w:tc>
        <w:tc>
          <w:tcPr>
            <w:tcW w:w="1363" w:type="pct"/>
            <w:tcBorders>
              <w:top w:val="single" w:sz="5" w:space="0" w:color="auto"/>
              <w:left w:val="single" w:sz="6" w:space="0" w:color="auto"/>
              <w:right w:val="single" w:sz="6" w:space="0" w:color="auto"/>
            </w:tcBorders>
          </w:tcPr>
          <w:p w14:paraId="32F018A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3FEFC23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3,69*10</w:t>
            </w:r>
            <w:r w:rsidRPr="00FC6DF5">
              <w:rPr>
                <w:rFonts w:ascii="Century Gothic" w:hAnsi="Century Gothic"/>
                <w:sz w:val="14"/>
                <w:szCs w:val="14"/>
                <w:vertAlign w:val="superscript"/>
              </w:rPr>
              <w:t>-5</w:t>
            </w:r>
          </w:p>
        </w:tc>
        <w:tc>
          <w:tcPr>
            <w:tcW w:w="797" w:type="pct"/>
            <w:tcBorders>
              <w:top w:val="single" w:sz="5" w:space="0" w:color="auto"/>
              <w:left w:val="single" w:sz="6" w:space="0" w:color="auto"/>
              <w:right w:val="single" w:sz="4" w:space="0" w:color="auto"/>
            </w:tcBorders>
          </w:tcPr>
          <w:p w14:paraId="6BF9E316"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3,69*10</w:t>
            </w:r>
            <w:r w:rsidRPr="00FC6DF5">
              <w:rPr>
                <w:rFonts w:ascii="Century Gothic" w:hAnsi="Century Gothic"/>
                <w:sz w:val="14"/>
                <w:szCs w:val="14"/>
                <w:vertAlign w:val="superscript"/>
              </w:rPr>
              <w:t>-5</w:t>
            </w:r>
          </w:p>
        </w:tc>
      </w:tr>
      <w:tr w:rsidR="001A432F" w:rsidRPr="00FC6DF5" w14:paraId="6B6C6656" w14:textId="77777777" w:rsidTr="005C541B">
        <w:tc>
          <w:tcPr>
            <w:tcW w:w="472" w:type="pct"/>
            <w:tcBorders>
              <w:left w:val="single" w:sz="4" w:space="0" w:color="auto"/>
              <w:right w:val="single" w:sz="6" w:space="0" w:color="auto"/>
            </w:tcBorders>
          </w:tcPr>
          <w:p w14:paraId="777A7BE1"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30EF4BAB"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6736AC5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377F9CC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9,31*10</w:t>
            </w:r>
            <w:r w:rsidRPr="00FC6DF5">
              <w:rPr>
                <w:rFonts w:ascii="Century Gothic" w:hAnsi="Century Gothic"/>
                <w:sz w:val="14"/>
                <w:szCs w:val="14"/>
                <w:vertAlign w:val="superscript"/>
              </w:rPr>
              <w:t>-7</w:t>
            </w:r>
          </w:p>
        </w:tc>
        <w:tc>
          <w:tcPr>
            <w:tcW w:w="797" w:type="pct"/>
            <w:tcBorders>
              <w:left w:val="single" w:sz="6" w:space="0" w:color="auto"/>
              <w:right w:val="single" w:sz="4" w:space="0" w:color="auto"/>
            </w:tcBorders>
          </w:tcPr>
          <w:p w14:paraId="35ADE66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9,30*10</w:t>
            </w:r>
            <w:r w:rsidRPr="00FC6DF5">
              <w:rPr>
                <w:rFonts w:ascii="Century Gothic" w:hAnsi="Century Gothic"/>
                <w:sz w:val="14"/>
                <w:szCs w:val="14"/>
                <w:vertAlign w:val="superscript"/>
              </w:rPr>
              <w:t>-7</w:t>
            </w:r>
          </w:p>
        </w:tc>
      </w:tr>
      <w:tr w:rsidR="001A432F" w:rsidRPr="00FC6DF5" w14:paraId="011D5C4C" w14:textId="77777777" w:rsidTr="005C541B">
        <w:tc>
          <w:tcPr>
            <w:tcW w:w="472" w:type="pct"/>
            <w:tcBorders>
              <w:left w:val="single" w:sz="4" w:space="0" w:color="auto"/>
              <w:right w:val="single" w:sz="6" w:space="0" w:color="auto"/>
            </w:tcBorders>
          </w:tcPr>
          <w:p w14:paraId="389EF38B"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4F1F08A"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0A5BE32"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417E326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0,000669</w:t>
            </w:r>
          </w:p>
        </w:tc>
        <w:tc>
          <w:tcPr>
            <w:tcW w:w="797" w:type="pct"/>
            <w:tcBorders>
              <w:left w:val="single" w:sz="6" w:space="0" w:color="auto"/>
              <w:right w:val="single" w:sz="4" w:space="0" w:color="auto"/>
            </w:tcBorders>
          </w:tcPr>
          <w:p w14:paraId="2160294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0,000669</w:t>
            </w:r>
          </w:p>
        </w:tc>
      </w:tr>
      <w:tr w:rsidR="001A432F" w:rsidRPr="00FC6DF5" w14:paraId="20973BBE" w14:textId="77777777" w:rsidTr="005C541B">
        <w:tc>
          <w:tcPr>
            <w:tcW w:w="472" w:type="pct"/>
            <w:tcBorders>
              <w:left w:val="single" w:sz="4" w:space="0" w:color="auto"/>
              <w:right w:val="single" w:sz="6" w:space="0" w:color="auto"/>
            </w:tcBorders>
          </w:tcPr>
          <w:p w14:paraId="5E6A839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3747D3C3"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993A7D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109AF8AA"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0,000420</w:t>
            </w:r>
          </w:p>
        </w:tc>
        <w:tc>
          <w:tcPr>
            <w:tcW w:w="797" w:type="pct"/>
            <w:tcBorders>
              <w:left w:val="single" w:sz="6" w:space="0" w:color="auto"/>
              <w:right w:val="single" w:sz="4" w:space="0" w:color="auto"/>
            </w:tcBorders>
          </w:tcPr>
          <w:p w14:paraId="24425A8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0,000420</w:t>
            </w:r>
          </w:p>
        </w:tc>
      </w:tr>
      <w:tr w:rsidR="001A432F" w:rsidRPr="00FC6DF5" w14:paraId="4621357D" w14:textId="77777777" w:rsidTr="005C541B">
        <w:tc>
          <w:tcPr>
            <w:tcW w:w="472" w:type="pct"/>
            <w:tcBorders>
              <w:left w:val="single" w:sz="4" w:space="0" w:color="auto"/>
              <w:right w:val="single" w:sz="6" w:space="0" w:color="auto"/>
            </w:tcBorders>
          </w:tcPr>
          <w:p w14:paraId="64DBADEE"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5AAC6F5B"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438E57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amoniak</w:t>
            </w:r>
          </w:p>
        </w:tc>
        <w:tc>
          <w:tcPr>
            <w:tcW w:w="797" w:type="pct"/>
            <w:tcBorders>
              <w:left w:val="single" w:sz="6" w:space="0" w:color="auto"/>
              <w:right w:val="single" w:sz="6" w:space="0" w:color="auto"/>
            </w:tcBorders>
          </w:tcPr>
          <w:p w14:paraId="35C856F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1,89*10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61BDB6F8"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1,89*10</w:t>
            </w:r>
            <w:r w:rsidRPr="00FC6DF5">
              <w:rPr>
                <w:rFonts w:ascii="Century Gothic" w:hAnsi="Century Gothic"/>
                <w:sz w:val="14"/>
                <w:szCs w:val="14"/>
                <w:vertAlign w:val="superscript"/>
              </w:rPr>
              <w:t>-6</w:t>
            </w:r>
          </w:p>
        </w:tc>
      </w:tr>
      <w:tr w:rsidR="001A432F" w:rsidRPr="00FC6DF5" w14:paraId="40656D55" w14:textId="77777777" w:rsidTr="005C541B">
        <w:tc>
          <w:tcPr>
            <w:tcW w:w="472" w:type="pct"/>
            <w:tcBorders>
              <w:left w:val="single" w:sz="4" w:space="0" w:color="auto"/>
              <w:right w:val="single" w:sz="6" w:space="0" w:color="auto"/>
            </w:tcBorders>
          </w:tcPr>
          <w:p w14:paraId="030DDDBF"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60099FD"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0206232"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benzen</w:t>
            </w:r>
          </w:p>
        </w:tc>
        <w:tc>
          <w:tcPr>
            <w:tcW w:w="797" w:type="pct"/>
            <w:tcBorders>
              <w:left w:val="single" w:sz="6" w:space="0" w:color="auto"/>
              <w:right w:val="single" w:sz="6" w:space="0" w:color="auto"/>
            </w:tcBorders>
          </w:tcPr>
          <w:p w14:paraId="1563D62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1,98*10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321A922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1,98*10</w:t>
            </w:r>
            <w:r w:rsidRPr="00FC6DF5">
              <w:rPr>
                <w:rFonts w:ascii="Century Gothic" w:hAnsi="Century Gothic"/>
                <w:sz w:val="14"/>
                <w:szCs w:val="14"/>
                <w:vertAlign w:val="superscript"/>
              </w:rPr>
              <w:t>-6</w:t>
            </w:r>
          </w:p>
        </w:tc>
      </w:tr>
      <w:tr w:rsidR="001A432F" w:rsidRPr="00FC6DF5" w14:paraId="1071E244" w14:textId="77777777" w:rsidTr="005C541B">
        <w:tc>
          <w:tcPr>
            <w:tcW w:w="472" w:type="pct"/>
            <w:tcBorders>
              <w:left w:val="single" w:sz="4" w:space="0" w:color="auto"/>
              <w:right w:val="single" w:sz="6" w:space="0" w:color="auto"/>
            </w:tcBorders>
          </w:tcPr>
          <w:p w14:paraId="0E203232"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4325340"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9B082B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ołów</w:t>
            </w:r>
          </w:p>
        </w:tc>
        <w:tc>
          <w:tcPr>
            <w:tcW w:w="797" w:type="pct"/>
            <w:tcBorders>
              <w:left w:val="single" w:sz="6" w:space="0" w:color="auto"/>
              <w:right w:val="single" w:sz="6" w:space="0" w:color="auto"/>
            </w:tcBorders>
          </w:tcPr>
          <w:p w14:paraId="239440E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2,51*10</w:t>
            </w:r>
            <w:r w:rsidRPr="00FC6DF5">
              <w:rPr>
                <w:rFonts w:ascii="Century Gothic" w:hAnsi="Century Gothic"/>
                <w:sz w:val="14"/>
                <w:szCs w:val="14"/>
                <w:vertAlign w:val="superscript"/>
              </w:rPr>
              <w:t>-8</w:t>
            </w:r>
          </w:p>
        </w:tc>
        <w:tc>
          <w:tcPr>
            <w:tcW w:w="797" w:type="pct"/>
            <w:tcBorders>
              <w:left w:val="single" w:sz="6" w:space="0" w:color="auto"/>
              <w:right w:val="single" w:sz="4" w:space="0" w:color="auto"/>
            </w:tcBorders>
          </w:tcPr>
          <w:p w14:paraId="098A0F1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2,51*10</w:t>
            </w:r>
            <w:r w:rsidRPr="00FC6DF5">
              <w:rPr>
                <w:rFonts w:ascii="Century Gothic" w:hAnsi="Century Gothic"/>
                <w:sz w:val="14"/>
                <w:szCs w:val="14"/>
                <w:vertAlign w:val="superscript"/>
              </w:rPr>
              <w:t>-8</w:t>
            </w:r>
          </w:p>
        </w:tc>
      </w:tr>
      <w:tr w:rsidR="001A432F" w:rsidRPr="00FC6DF5" w14:paraId="52C63661" w14:textId="77777777" w:rsidTr="005C541B">
        <w:tc>
          <w:tcPr>
            <w:tcW w:w="472" w:type="pct"/>
            <w:tcBorders>
              <w:left w:val="single" w:sz="4" w:space="0" w:color="auto"/>
              <w:right w:val="single" w:sz="6" w:space="0" w:color="auto"/>
            </w:tcBorders>
          </w:tcPr>
          <w:p w14:paraId="7C01F64F"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25329F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7B7DA68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aromatyczne</w:t>
            </w:r>
          </w:p>
        </w:tc>
        <w:tc>
          <w:tcPr>
            <w:tcW w:w="797" w:type="pct"/>
            <w:tcBorders>
              <w:left w:val="single" w:sz="6" w:space="0" w:color="auto"/>
              <w:right w:val="single" w:sz="6" w:space="0" w:color="auto"/>
            </w:tcBorders>
          </w:tcPr>
          <w:p w14:paraId="1E6B1D28"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1,82*10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0E4A485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1,82*10</w:t>
            </w:r>
            <w:r w:rsidRPr="00FC6DF5">
              <w:rPr>
                <w:rFonts w:ascii="Century Gothic" w:hAnsi="Century Gothic"/>
                <w:sz w:val="14"/>
                <w:szCs w:val="14"/>
                <w:vertAlign w:val="superscript"/>
              </w:rPr>
              <w:t>-5</w:t>
            </w:r>
          </w:p>
        </w:tc>
      </w:tr>
      <w:tr w:rsidR="001A432F" w:rsidRPr="00FC6DF5" w14:paraId="7222DEE1" w14:textId="77777777" w:rsidTr="005C541B">
        <w:tc>
          <w:tcPr>
            <w:tcW w:w="472" w:type="pct"/>
            <w:tcBorders>
              <w:left w:val="single" w:sz="4" w:space="0" w:color="auto"/>
              <w:right w:val="single" w:sz="6" w:space="0" w:color="auto"/>
            </w:tcBorders>
          </w:tcPr>
          <w:p w14:paraId="1920FBF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16FB6BC"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5C20903"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0FE0933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3,26*10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357C06E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3,25*10</w:t>
            </w:r>
            <w:r w:rsidRPr="00FC6DF5">
              <w:rPr>
                <w:rFonts w:ascii="Century Gothic" w:hAnsi="Century Gothic"/>
                <w:sz w:val="14"/>
                <w:szCs w:val="14"/>
                <w:vertAlign w:val="superscript"/>
              </w:rPr>
              <w:t>-5</w:t>
            </w:r>
          </w:p>
        </w:tc>
      </w:tr>
      <w:tr w:rsidR="001A432F" w:rsidRPr="00FC6DF5" w14:paraId="17F1750A" w14:textId="77777777" w:rsidTr="005C541B">
        <w:tc>
          <w:tcPr>
            <w:tcW w:w="472" w:type="pct"/>
            <w:tcBorders>
              <w:left w:val="single" w:sz="4" w:space="0" w:color="auto"/>
              <w:right w:val="single" w:sz="6" w:space="0" w:color="auto"/>
            </w:tcBorders>
          </w:tcPr>
          <w:p w14:paraId="3ECD58B2"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66D08159"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67FF279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429FD50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1,57*10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08BB63D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1,57*10</w:t>
            </w:r>
            <w:r w:rsidRPr="00FC6DF5">
              <w:rPr>
                <w:rFonts w:ascii="Century Gothic" w:hAnsi="Century Gothic"/>
                <w:sz w:val="14"/>
                <w:szCs w:val="14"/>
                <w:vertAlign w:val="superscript"/>
              </w:rPr>
              <w:t>-5</w:t>
            </w:r>
          </w:p>
        </w:tc>
      </w:tr>
      <w:tr w:rsidR="001A432F" w:rsidRPr="00FC6DF5" w14:paraId="1572D6FC" w14:textId="77777777" w:rsidTr="005C541B">
        <w:tc>
          <w:tcPr>
            <w:tcW w:w="472" w:type="pct"/>
            <w:tcBorders>
              <w:top w:val="single" w:sz="5" w:space="0" w:color="auto"/>
              <w:left w:val="single" w:sz="4" w:space="0" w:color="auto"/>
              <w:right w:val="single" w:sz="6" w:space="0" w:color="auto"/>
            </w:tcBorders>
          </w:tcPr>
          <w:p w14:paraId="2523BCE1"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L-2</w:t>
            </w:r>
          </w:p>
        </w:tc>
        <w:tc>
          <w:tcPr>
            <w:tcW w:w="1572" w:type="pct"/>
            <w:vMerge w:val="restart"/>
            <w:tcBorders>
              <w:top w:val="single" w:sz="5" w:space="0" w:color="auto"/>
              <w:left w:val="single" w:sz="6" w:space="0" w:color="auto"/>
              <w:right w:val="single" w:sz="6" w:space="0" w:color="auto"/>
            </w:tcBorders>
          </w:tcPr>
          <w:p w14:paraId="6711B8B6"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Pojazdy lekkie, dostawcze, ciężkie (teren działki ewid.: 616 oraz 617)</w:t>
            </w:r>
          </w:p>
        </w:tc>
        <w:tc>
          <w:tcPr>
            <w:tcW w:w="1363" w:type="pct"/>
            <w:tcBorders>
              <w:top w:val="single" w:sz="5" w:space="0" w:color="auto"/>
              <w:left w:val="single" w:sz="6" w:space="0" w:color="auto"/>
              <w:right w:val="single" w:sz="6" w:space="0" w:color="auto"/>
            </w:tcBorders>
          </w:tcPr>
          <w:p w14:paraId="2DE80811"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398A47D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8,14*10</w:t>
            </w:r>
            <w:r w:rsidRPr="00FC6DF5">
              <w:rPr>
                <w:rFonts w:ascii="Century Gothic" w:hAnsi="Century Gothic"/>
                <w:sz w:val="14"/>
                <w:szCs w:val="14"/>
                <w:vertAlign w:val="superscript"/>
              </w:rPr>
              <w:t>-5</w:t>
            </w:r>
          </w:p>
        </w:tc>
        <w:tc>
          <w:tcPr>
            <w:tcW w:w="797" w:type="pct"/>
            <w:tcBorders>
              <w:top w:val="single" w:sz="5" w:space="0" w:color="auto"/>
              <w:left w:val="single" w:sz="6" w:space="0" w:color="auto"/>
              <w:right w:val="single" w:sz="4" w:space="0" w:color="auto"/>
            </w:tcBorders>
          </w:tcPr>
          <w:p w14:paraId="08F40BB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8,14*10</w:t>
            </w:r>
            <w:r w:rsidRPr="00FC6DF5">
              <w:rPr>
                <w:rFonts w:ascii="Century Gothic" w:hAnsi="Century Gothic"/>
                <w:sz w:val="14"/>
                <w:szCs w:val="14"/>
                <w:vertAlign w:val="superscript"/>
              </w:rPr>
              <w:t>-5</w:t>
            </w:r>
          </w:p>
        </w:tc>
      </w:tr>
      <w:tr w:rsidR="001A432F" w:rsidRPr="00FC6DF5" w14:paraId="20C7E9CC" w14:textId="77777777" w:rsidTr="005C541B">
        <w:tc>
          <w:tcPr>
            <w:tcW w:w="472" w:type="pct"/>
            <w:tcBorders>
              <w:left w:val="single" w:sz="4" w:space="0" w:color="auto"/>
              <w:right w:val="single" w:sz="6" w:space="0" w:color="auto"/>
            </w:tcBorders>
          </w:tcPr>
          <w:p w14:paraId="71AE310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29C9FB5"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DA7B075"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752939D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2,13*10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499CD5E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2,13*10</w:t>
            </w:r>
            <w:r w:rsidRPr="00FC6DF5">
              <w:rPr>
                <w:rFonts w:ascii="Century Gothic" w:hAnsi="Century Gothic"/>
                <w:sz w:val="14"/>
                <w:szCs w:val="14"/>
                <w:vertAlign w:val="superscript"/>
              </w:rPr>
              <w:t>-6</w:t>
            </w:r>
          </w:p>
        </w:tc>
      </w:tr>
      <w:tr w:rsidR="001A432F" w:rsidRPr="00FC6DF5" w14:paraId="1F850609" w14:textId="77777777" w:rsidTr="005C541B">
        <w:tc>
          <w:tcPr>
            <w:tcW w:w="472" w:type="pct"/>
            <w:tcBorders>
              <w:left w:val="single" w:sz="4" w:space="0" w:color="auto"/>
              <w:right w:val="single" w:sz="6" w:space="0" w:color="auto"/>
            </w:tcBorders>
          </w:tcPr>
          <w:p w14:paraId="306104E3"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50540C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592AA4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669AF7B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0,001426</w:t>
            </w:r>
          </w:p>
        </w:tc>
        <w:tc>
          <w:tcPr>
            <w:tcW w:w="797" w:type="pct"/>
            <w:tcBorders>
              <w:left w:val="single" w:sz="6" w:space="0" w:color="auto"/>
              <w:right w:val="single" w:sz="4" w:space="0" w:color="auto"/>
            </w:tcBorders>
          </w:tcPr>
          <w:p w14:paraId="621D77AD"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0,001426</w:t>
            </w:r>
          </w:p>
        </w:tc>
      </w:tr>
      <w:tr w:rsidR="001A432F" w:rsidRPr="00FC6DF5" w14:paraId="30DF8F53" w14:textId="77777777" w:rsidTr="005C541B">
        <w:tc>
          <w:tcPr>
            <w:tcW w:w="472" w:type="pct"/>
            <w:tcBorders>
              <w:left w:val="single" w:sz="4" w:space="0" w:color="auto"/>
              <w:right w:val="single" w:sz="6" w:space="0" w:color="auto"/>
            </w:tcBorders>
          </w:tcPr>
          <w:p w14:paraId="4D45471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5C5CDB8"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4071EFCC"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6E094AE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0,000975</w:t>
            </w:r>
          </w:p>
        </w:tc>
        <w:tc>
          <w:tcPr>
            <w:tcW w:w="797" w:type="pct"/>
            <w:tcBorders>
              <w:left w:val="single" w:sz="6" w:space="0" w:color="auto"/>
              <w:right w:val="single" w:sz="4" w:space="0" w:color="auto"/>
            </w:tcBorders>
          </w:tcPr>
          <w:p w14:paraId="758CAD4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0,000975</w:t>
            </w:r>
          </w:p>
        </w:tc>
      </w:tr>
      <w:tr w:rsidR="001A432F" w:rsidRPr="00FC6DF5" w14:paraId="3712C61E" w14:textId="77777777" w:rsidTr="005C541B">
        <w:tc>
          <w:tcPr>
            <w:tcW w:w="472" w:type="pct"/>
            <w:tcBorders>
              <w:left w:val="single" w:sz="4" w:space="0" w:color="auto"/>
              <w:right w:val="single" w:sz="6" w:space="0" w:color="auto"/>
            </w:tcBorders>
          </w:tcPr>
          <w:p w14:paraId="0B8A2E9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F2AC6C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37188B4C"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amoniak</w:t>
            </w:r>
          </w:p>
        </w:tc>
        <w:tc>
          <w:tcPr>
            <w:tcW w:w="797" w:type="pct"/>
            <w:tcBorders>
              <w:left w:val="single" w:sz="6" w:space="0" w:color="auto"/>
              <w:right w:val="single" w:sz="6" w:space="0" w:color="auto"/>
            </w:tcBorders>
          </w:tcPr>
          <w:p w14:paraId="43A4B5A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4,00*10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20D8C538"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4,00*10</w:t>
            </w:r>
            <w:r w:rsidRPr="00FC6DF5">
              <w:rPr>
                <w:rFonts w:ascii="Century Gothic" w:hAnsi="Century Gothic"/>
                <w:sz w:val="14"/>
                <w:szCs w:val="14"/>
                <w:vertAlign w:val="superscript"/>
              </w:rPr>
              <w:t>-6</w:t>
            </w:r>
          </w:p>
        </w:tc>
      </w:tr>
      <w:tr w:rsidR="001A432F" w:rsidRPr="00FC6DF5" w14:paraId="3F9BA139" w14:textId="77777777" w:rsidTr="005C541B">
        <w:tc>
          <w:tcPr>
            <w:tcW w:w="472" w:type="pct"/>
            <w:tcBorders>
              <w:left w:val="single" w:sz="4" w:space="0" w:color="auto"/>
              <w:right w:val="single" w:sz="6" w:space="0" w:color="auto"/>
            </w:tcBorders>
          </w:tcPr>
          <w:p w14:paraId="66473F64"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5657DF01"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41316F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benzen</w:t>
            </w:r>
          </w:p>
        </w:tc>
        <w:tc>
          <w:tcPr>
            <w:tcW w:w="797" w:type="pct"/>
            <w:tcBorders>
              <w:left w:val="single" w:sz="6" w:space="0" w:color="auto"/>
              <w:right w:val="single" w:sz="6" w:space="0" w:color="auto"/>
            </w:tcBorders>
          </w:tcPr>
          <w:p w14:paraId="6B65916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4,37*10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3288A7D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4,37*10</w:t>
            </w:r>
            <w:r w:rsidRPr="00FC6DF5">
              <w:rPr>
                <w:rFonts w:ascii="Century Gothic" w:hAnsi="Century Gothic"/>
                <w:sz w:val="14"/>
                <w:szCs w:val="14"/>
                <w:vertAlign w:val="superscript"/>
              </w:rPr>
              <w:t>-6</w:t>
            </w:r>
          </w:p>
        </w:tc>
      </w:tr>
      <w:tr w:rsidR="001A432F" w:rsidRPr="00FC6DF5" w14:paraId="094962BC" w14:textId="77777777" w:rsidTr="005C541B">
        <w:tc>
          <w:tcPr>
            <w:tcW w:w="472" w:type="pct"/>
            <w:tcBorders>
              <w:left w:val="single" w:sz="4" w:space="0" w:color="auto"/>
              <w:right w:val="single" w:sz="6" w:space="0" w:color="auto"/>
            </w:tcBorders>
          </w:tcPr>
          <w:p w14:paraId="5084D170"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263855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EFF114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ołów</w:t>
            </w:r>
          </w:p>
        </w:tc>
        <w:tc>
          <w:tcPr>
            <w:tcW w:w="797" w:type="pct"/>
            <w:tcBorders>
              <w:left w:val="single" w:sz="6" w:space="0" w:color="auto"/>
              <w:right w:val="single" w:sz="6" w:space="0" w:color="auto"/>
            </w:tcBorders>
          </w:tcPr>
          <w:p w14:paraId="6A47A7BD"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5,67*10</w:t>
            </w:r>
            <w:r w:rsidRPr="00FC6DF5">
              <w:rPr>
                <w:rFonts w:ascii="Century Gothic" w:hAnsi="Century Gothic"/>
                <w:sz w:val="14"/>
                <w:szCs w:val="14"/>
                <w:vertAlign w:val="superscript"/>
              </w:rPr>
              <w:t>-8</w:t>
            </w:r>
          </w:p>
        </w:tc>
        <w:tc>
          <w:tcPr>
            <w:tcW w:w="797" w:type="pct"/>
            <w:tcBorders>
              <w:left w:val="single" w:sz="6" w:space="0" w:color="auto"/>
              <w:right w:val="single" w:sz="4" w:space="0" w:color="auto"/>
            </w:tcBorders>
          </w:tcPr>
          <w:p w14:paraId="59FAE5A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5,67*10</w:t>
            </w:r>
            <w:r w:rsidRPr="00FC6DF5">
              <w:rPr>
                <w:rFonts w:ascii="Century Gothic" w:hAnsi="Century Gothic"/>
                <w:sz w:val="14"/>
                <w:szCs w:val="14"/>
                <w:vertAlign w:val="superscript"/>
              </w:rPr>
              <w:t>-8</w:t>
            </w:r>
          </w:p>
        </w:tc>
      </w:tr>
      <w:tr w:rsidR="001A432F" w:rsidRPr="00FC6DF5" w14:paraId="4E97055F" w14:textId="77777777" w:rsidTr="005C541B">
        <w:tc>
          <w:tcPr>
            <w:tcW w:w="472" w:type="pct"/>
            <w:tcBorders>
              <w:left w:val="single" w:sz="4" w:space="0" w:color="auto"/>
              <w:right w:val="single" w:sz="6" w:space="0" w:color="auto"/>
            </w:tcBorders>
          </w:tcPr>
          <w:p w14:paraId="5F5D6DB5"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E46A76D"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791BEF1"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aromatyczne</w:t>
            </w:r>
          </w:p>
        </w:tc>
        <w:tc>
          <w:tcPr>
            <w:tcW w:w="797" w:type="pct"/>
            <w:tcBorders>
              <w:left w:val="single" w:sz="6" w:space="0" w:color="auto"/>
              <w:right w:val="single" w:sz="6" w:space="0" w:color="auto"/>
            </w:tcBorders>
          </w:tcPr>
          <w:p w14:paraId="4D56DBD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3,97*10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183BF0F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3,97*10</w:t>
            </w:r>
            <w:r w:rsidRPr="00FC6DF5">
              <w:rPr>
                <w:rFonts w:ascii="Century Gothic" w:hAnsi="Century Gothic"/>
                <w:sz w:val="14"/>
                <w:szCs w:val="14"/>
                <w:vertAlign w:val="superscript"/>
              </w:rPr>
              <w:t>-5</w:t>
            </w:r>
          </w:p>
        </w:tc>
      </w:tr>
      <w:tr w:rsidR="001A432F" w:rsidRPr="00FC6DF5" w14:paraId="08BE5AE4" w14:textId="77777777" w:rsidTr="005C541B">
        <w:tc>
          <w:tcPr>
            <w:tcW w:w="472" w:type="pct"/>
            <w:tcBorders>
              <w:left w:val="single" w:sz="4" w:space="0" w:color="auto"/>
              <w:right w:val="single" w:sz="6" w:space="0" w:color="auto"/>
            </w:tcBorders>
          </w:tcPr>
          <w:p w14:paraId="12B5F3B8"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6953840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43FCE47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57D6C1D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6,93*10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64D6350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6,93*10</w:t>
            </w:r>
            <w:r w:rsidRPr="00FC6DF5">
              <w:rPr>
                <w:rFonts w:ascii="Century Gothic" w:hAnsi="Century Gothic"/>
                <w:sz w:val="14"/>
                <w:szCs w:val="14"/>
                <w:vertAlign w:val="superscript"/>
              </w:rPr>
              <w:t>-5</w:t>
            </w:r>
          </w:p>
        </w:tc>
      </w:tr>
      <w:tr w:rsidR="001A432F" w:rsidRPr="00FC6DF5" w14:paraId="68DDFADB" w14:textId="77777777" w:rsidTr="005C541B">
        <w:tc>
          <w:tcPr>
            <w:tcW w:w="472" w:type="pct"/>
            <w:tcBorders>
              <w:left w:val="single" w:sz="4" w:space="0" w:color="auto"/>
              <w:right w:val="single" w:sz="6" w:space="0" w:color="auto"/>
            </w:tcBorders>
          </w:tcPr>
          <w:p w14:paraId="09B19986"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D5B6219"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35CF50A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6D56861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3,42*10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2B61FAC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3,42*10</w:t>
            </w:r>
            <w:r w:rsidRPr="00FC6DF5">
              <w:rPr>
                <w:rFonts w:ascii="Century Gothic" w:hAnsi="Century Gothic"/>
                <w:sz w:val="14"/>
                <w:szCs w:val="14"/>
                <w:vertAlign w:val="superscript"/>
              </w:rPr>
              <w:t>-5</w:t>
            </w:r>
          </w:p>
        </w:tc>
      </w:tr>
      <w:tr w:rsidR="001A432F" w:rsidRPr="00FC6DF5" w14:paraId="7D226353" w14:textId="77777777" w:rsidTr="005C541B">
        <w:tc>
          <w:tcPr>
            <w:tcW w:w="472" w:type="pct"/>
            <w:tcBorders>
              <w:top w:val="single" w:sz="5" w:space="0" w:color="auto"/>
              <w:left w:val="single" w:sz="4" w:space="0" w:color="auto"/>
              <w:right w:val="single" w:sz="6" w:space="0" w:color="auto"/>
            </w:tcBorders>
          </w:tcPr>
          <w:p w14:paraId="26ED929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E-P1</w:t>
            </w:r>
          </w:p>
        </w:tc>
        <w:tc>
          <w:tcPr>
            <w:tcW w:w="1572" w:type="pct"/>
            <w:vMerge w:val="restart"/>
            <w:tcBorders>
              <w:top w:val="single" w:sz="5" w:space="0" w:color="auto"/>
              <w:left w:val="single" w:sz="6" w:space="0" w:color="auto"/>
              <w:right w:val="single" w:sz="6" w:space="0" w:color="auto"/>
            </w:tcBorders>
          </w:tcPr>
          <w:p w14:paraId="031DFF22"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Obszar pracy wózków widłowych (teren dz. ewid.: 589, 590/1 oraz 590/2)</w:t>
            </w:r>
          </w:p>
        </w:tc>
        <w:tc>
          <w:tcPr>
            <w:tcW w:w="1363" w:type="pct"/>
            <w:tcBorders>
              <w:top w:val="single" w:sz="5" w:space="0" w:color="auto"/>
              <w:left w:val="single" w:sz="6" w:space="0" w:color="auto"/>
              <w:right w:val="single" w:sz="6" w:space="0" w:color="auto"/>
            </w:tcBorders>
          </w:tcPr>
          <w:p w14:paraId="30D15F05"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6B3707FA"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0,000668</w:t>
            </w:r>
          </w:p>
        </w:tc>
        <w:tc>
          <w:tcPr>
            <w:tcW w:w="797" w:type="pct"/>
            <w:tcBorders>
              <w:top w:val="single" w:sz="5" w:space="0" w:color="auto"/>
              <w:left w:val="single" w:sz="6" w:space="0" w:color="auto"/>
              <w:right w:val="single" w:sz="4" w:space="0" w:color="auto"/>
            </w:tcBorders>
          </w:tcPr>
          <w:p w14:paraId="3939E56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0,0001952</w:t>
            </w:r>
          </w:p>
        </w:tc>
      </w:tr>
      <w:tr w:rsidR="001A432F" w:rsidRPr="00FC6DF5" w14:paraId="6502E96D" w14:textId="77777777" w:rsidTr="005C541B">
        <w:tc>
          <w:tcPr>
            <w:tcW w:w="472" w:type="pct"/>
            <w:tcBorders>
              <w:left w:val="single" w:sz="4" w:space="0" w:color="auto"/>
              <w:right w:val="single" w:sz="6" w:space="0" w:color="auto"/>
            </w:tcBorders>
          </w:tcPr>
          <w:p w14:paraId="2B496F39"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3B3CB22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28B50D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55A93DA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5,83*10</w:t>
            </w:r>
            <w:r w:rsidRPr="00FC6DF5">
              <w:rPr>
                <w:rFonts w:ascii="Century Gothic" w:hAnsi="Century Gothic"/>
                <w:sz w:val="14"/>
                <w:szCs w:val="14"/>
                <w:vertAlign w:val="superscript"/>
              </w:rPr>
              <w:t>-6</w:t>
            </w:r>
          </w:p>
        </w:tc>
        <w:tc>
          <w:tcPr>
            <w:tcW w:w="797" w:type="pct"/>
            <w:tcBorders>
              <w:left w:val="single" w:sz="6" w:space="0" w:color="auto"/>
              <w:right w:val="single" w:sz="4" w:space="0" w:color="auto"/>
            </w:tcBorders>
          </w:tcPr>
          <w:p w14:paraId="58AFA2B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1,70*10</w:t>
            </w:r>
            <w:r w:rsidRPr="00FC6DF5">
              <w:rPr>
                <w:rFonts w:ascii="Century Gothic" w:hAnsi="Century Gothic"/>
                <w:sz w:val="14"/>
                <w:szCs w:val="14"/>
                <w:vertAlign w:val="superscript"/>
              </w:rPr>
              <w:t>-6</w:t>
            </w:r>
          </w:p>
        </w:tc>
      </w:tr>
      <w:tr w:rsidR="001A432F" w:rsidRPr="00FC6DF5" w14:paraId="53736ED1" w14:textId="77777777" w:rsidTr="005C541B">
        <w:tc>
          <w:tcPr>
            <w:tcW w:w="472" w:type="pct"/>
            <w:tcBorders>
              <w:left w:val="single" w:sz="4" w:space="0" w:color="auto"/>
              <w:right w:val="single" w:sz="6" w:space="0" w:color="auto"/>
            </w:tcBorders>
          </w:tcPr>
          <w:p w14:paraId="3BC1E05A"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7C8A9CD"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826CD6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53A3B20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0,002847</w:t>
            </w:r>
          </w:p>
        </w:tc>
        <w:tc>
          <w:tcPr>
            <w:tcW w:w="797" w:type="pct"/>
            <w:tcBorders>
              <w:left w:val="single" w:sz="6" w:space="0" w:color="auto"/>
              <w:right w:val="single" w:sz="4" w:space="0" w:color="auto"/>
            </w:tcBorders>
          </w:tcPr>
          <w:p w14:paraId="49F191C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0,000832</w:t>
            </w:r>
          </w:p>
        </w:tc>
      </w:tr>
      <w:tr w:rsidR="001A432F" w:rsidRPr="00FC6DF5" w14:paraId="6B7918FB" w14:textId="77777777" w:rsidTr="005C541B">
        <w:tc>
          <w:tcPr>
            <w:tcW w:w="472" w:type="pct"/>
            <w:tcBorders>
              <w:left w:val="single" w:sz="4" w:space="0" w:color="auto"/>
              <w:right w:val="single" w:sz="6" w:space="0" w:color="auto"/>
            </w:tcBorders>
          </w:tcPr>
          <w:p w14:paraId="0E6F1FBF"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5821915E"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AD298B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1C398EF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0,00461</w:t>
            </w:r>
          </w:p>
        </w:tc>
        <w:tc>
          <w:tcPr>
            <w:tcW w:w="797" w:type="pct"/>
            <w:tcBorders>
              <w:left w:val="single" w:sz="6" w:space="0" w:color="auto"/>
              <w:right w:val="single" w:sz="4" w:space="0" w:color="auto"/>
            </w:tcBorders>
          </w:tcPr>
          <w:p w14:paraId="672E04C0"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0,001347</w:t>
            </w:r>
          </w:p>
        </w:tc>
      </w:tr>
      <w:tr w:rsidR="001A432F" w:rsidRPr="00FC6DF5" w14:paraId="371B5BDA" w14:textId="77777777" w:rsidTr="005C541B">
        <w:tc>
          <w:tcPr>
            <w:tcW w:w="472" w:type="pct"/>
            <w:tcBorders>
              <w:left w:val="single" w:sz="4" w:space="0" w:color="auto"/>
              <w:right w:val="single" w:sz="6" w:space="0" w:color="auto"/>
            </w:tcBorders>
          </w:tcPr>
          <w:p w14:paraId="1FC05038"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FD231B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DC9E3E4"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3538745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0,002065</w:t>
            </w:r>
          </w:p>
        </w:tc>
        <w:tc>
          <w:tcPr>
            <w:tcW w:w="797" w:type="pct"/>
            <w:tcBorders>
              <w:left w:val="single" w:sz="6" w:space="0" w:color="auto"/>
              <w:right w:val="single" w:sz="4" w:space="0" w:color="auto"/>
            </w:tcBorders>
          </w:tcPr>
          <w:p w14:paraId="51D36D7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0,000603</w:t>
            </w:r>
          </w:p>
        </w:tc>
      </w:tr>
      <w:tr w:rsidR="001A432F" w:rsidRPr="00FC6DF5" w14:paraId="6ECBDAC7" w14:textId="77777777" w:rsidTr="005C541B">
        <w:tc>
          <w:tcPr>
            <w:tcW w:w="472" w:type="pct"/>
            <w:tcBorders>
              <w:left w:val="single" w:sz="4" w:space="0" w:color="auto"/>
              <w:right w:val="single" w:sz="6" w:space="0" w:color="auto"/>
            </w:tcBorders>
          </w:tcPr>
          <w:p w14:paraId="2F9F8A12"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1680A025"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F8C697B"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28B77CC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0,000614</w:t>
            </w:r>
          </w:p>
        </w:tc>
        <w:tc>
          <w:tcPr>
            <w:tcW w:w="797" w:type="pct"/>
            <w:tcBorders>
              <w:left w:val="single" w:sz="6" w:space="0" w:color="auto"/>
              <w:right w:val="single" w:sz="4" w:space="0" w:color="auto"/>
            </w:tcBorders>
          </w:tcPr>
          <w:p w14:paraId="223BE4F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0,0001796</w:t>
            </w:r>
          </w:p>
        </w:tc>
      </w:tr>
      <w:tr w:rsidR="001A432F" w:rsidRPr="00FC6DF5" w14:paraId="61FC882E" w14:textId="77777777" w:rsidTr="005C541B">
        <w:tc>
          <w:tcPr>
            <w:tcW w:w="472" w:type="pct"/>
            <w:tcBorders>
              <w:top w:val="single" w:sz="5" w:space="0" w:color="auto"/>
              <w:left w:val="single" w:sz="4" w:space="0" w:color="auto"/>
              <w:right w:val="single" w:sz="6" w:space="0" w:color="auto"/>
            </w:tcBorders>
          </w:tcPr>
          <w:p w14:paraId="1D94F89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E-P2</w:t>
            </w:r>
          </w:p>
        </w:tc>
        <w:tc>
          <w:tcPr>
            <w:tcW w:w="1572" w:type="pct"/>
            <w:vMerge w:val="restart"/>
            <w:tcBorders>
              <w:top w:val="single" w:sz="5" w:space="0" w:color="auto"/>
              <w:left w:val="single" w:sz="6" w:space="0" w:color="auto"/>
              <w:right w:val="single" w:sz="6" w:space="0" w:color="auto"/>
            </w:tcBorders>
          </w:tcPr>
          <w:p w14:paraId="7711425E"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Obszar pracy wózków widłowych oraz koparko ładowarek (teren dz. ewid.: 616 oraz 617)</w:t>
            </w:r>
          </w:p>
        </w:tc>
        <w:tc>
          <w:tcPr>
            <w:tcW w:w="1363" w:type="pct"/>
            <w:tcBorders>
              <w:top w:val="single" w:sz="5" w:space="0" w:color="auto"/>
              <w:left w:val="single" w:sz="6" w:space="0" w:color="auto"/>
              <w:right w:val="single" w:sz="6" w:space="0" w:color="auto"/>
            </w:tcBorders>
          </w:tcPr>
          <w:p w14:paraId="6C2C12F9"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71E0B9FD"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0,002118</w:t>
            </w:r>
          </w:p>
        </w:tc>
        <w:tc>
          <w:tcPr>
            <w:tcW w:w="797" w:type="pct"/>
            <w:tcBorders>
              <w:top w:val="single" w:sz="5" w:space="0" w:color="auto"/>
              <w:left w:val="single" w:sz="6" w:space="0" w:color="auto"/>
              <w:right w:val="single" w:sz="4" w:space="0" w:color="auto"/>
            </w:tcBorders>
          </w:tcPr>
          <w:p w14:paraId="554C0F8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0,000619</w:t>
            </w:r>
          </w:p>
        </w:tc>
      </w:tr>
      <w:tr w:rsidR="001A432F" w:rsidRPr="00FC6DF5" w14:paraId="08A0EE16" w14:textId="77777777" w:rsidTr="005C541B">
        <w:tc>
          <w:tcPr>
            <w:tcW w:w="472" w:type="pct"/>
            <w:tcBorders>
              <w:left w:val="single" w:sz="4" w:space="0" w:color="auto"/>
              <w:right w:val="single" w:sz="6" w:space="0" w:color="auto"/>
            </w:tcBorders>
          </w:tcPr>
          <w:p w14:paraId="30013A42"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3A24BEE2"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EBBB3D4"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71EE89A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1,85*10</w:t>
            </w:r>
            <w:r w:rsidRPr="00FC6DF5">
              <w:rPr>
                <w:rFonts w:ascii="Century Gothic" w:hAnsi="Century Gothic"/>
                <w:sz w:val="14"/>
                <w:szCs w:val="14"/>
                <w:vertAlign w:val="superscript"/>
              </w:rPr>
              <w:t>-5</w:t>
            </w:r>
          </w:p>
        </w:tc>
        <w:tc>
          <w:tcPr>
            <w:tcW w:w="797" w:type="pct"/>
            <w:tcBorders>
              <w:left w:val="single" w:sz="6" w:space="0" w:color="auto"/>
              <w:right w:val="single" w:sz="4" w:space="0" w:color="auto"/>
            </w:tcBorders>
          </w:tcPr>
          <w:p w14:paraId="6724C4D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5,41*10</w:t>
            </w:r>
            <w:r w:rsidRPr="00FC6DF5">
              <w:rPr>
                <w:rFonts w:ascii="Century Gothic" w:hAnsi="Century Gothic"/>
                <w:sz w:val="14"/>
                <w:szCs w:val="14"/>
                <w:vertAlign w:val="superscript"/>
              </w:rPr>
              <w:t>-6</w:t>
            </w:r>
          </w:p>
        </w:tc>
      </w:tr>
      <w:tr w:rsidR="001A432F" w:rsidRPr="00FC6DF5" w14:paraId="4CECD77B" w14:textId="77777777" w:rsidTr="005C541B">
        <w:tc>
          <w:tcPr>
            <w:tcW w:w="472" w:type="pct"/>
            <w:tcBorders>
              <w:left w:val="single" w:sz="4" w:space="0" w:color="auto"/>
              <w:right w:val="single" w:sz="6" w:space="0" w:color="auto"/>
            </w:tcBorders>
          </w:tcPr>
          <w:p w14:paraId="20DA8462"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A15548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F58B056"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28719F4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0,00903</w:t>
            </w:r>
          </w:p>
        </w:tc>
        <w:tc>
          <w:tcPr>
            <w:tcW w:w="797" w:type="pct"/>
            <w:tcBorders>
              <w:left w:val="single" w:sz="6" w:space="0" w:color="auto"/>
              <w:right w:val="single" w:sz="4" w:space="0" w:color="auto"/>
            </w:tcBorders>
          </w:tcPr>
          <w:p w14:paraId="29F8E81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0,002638</w:t>
            </w:r>
          </w:p>
        </w:tc>
      </w:tr>
      <w:tr w:rsidR="001A432F" w:rsidRPr="00FC6DF5" w14:paraId="7C1A2BD4" w14:textId="77777777" w:rsidTr="005C541B">
        <w:tc>
          <w:tcPr>
            <w:tcW w:w="472" w:type="pct"/>
            <w:tcBorders>
              <w:left w:val="single" w:sz="4" w:space="0" w:color="auto"/>
              <w:right w:val="single" w:sz="6" w:space="0" w:color="auto"/>
            </w:tcBorders>
          </w:tcPr>
          <w:p w14:paraId="35135FB4"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434B43F3"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397A86A9"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2C8CE2E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0,01461</w:t>
            </w:r>
          </w:p>
        </w:tc>
        <w:tc>
          <w:tcPr>
            <w:tcW w:w="797" w:type="pct"/>
            <w:tcBorders>
              <w:left w:val="single" w:sz="6" w:space="0" w:color="auto"/>
              <w:right w:val="single" w:sz="4" w:space="0" w:color="auto"/>
            </w:tcBorders>
          </w:tcPr>
          <w:p w14:paraId="33E8914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0,00427</w:t>
            </w:r>
          </w:p>
        </w:tc>
      </w:tr>
      <w:tr w:rsidR="001A432F" w:rsidRPr="00FC6DF5" w14:paraId="6649570E" w14:textId="77777777" w:rsidTr="005C541B">
        <w:tc>
          <w:tcPr>
            <w:tcW w:w="472" w:type="pct"/>
            <w:tcBorders>
              <w:left w:val="single" w:sz="4" w:space="0" w:color="auto"/>
              <w:right w:val="single" w:sz="6" w:space="0" w:color="auto"/>
            </w:tcBorders>
          </w:tcPr>
          <w:p w14:paraId="13105875"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51E3E7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44F63C0"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14B294C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0,00655</w:t>
            </w:r>
          </w:p>
        </w:tc>
        <w:tc>
          <w:tcPr>
            <w:tcW w:w="797" w:type="pct"/>
            <w:tcBorders>
              <w:left w:val="single" w:sz="6" w:space="0" w:color="auto"/>
              <w:right w:val="single" w:sz="4" w:space="0" w:color="auto"/>
            </w:tcBorders>
          </w:tcPr>
          <w:p w14:paraId="2202F3A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0,001914</w:t>
            </w:r>
          </w:p>
        </w:tc>
      </w:tr>
      <w:tr w:rsidR="001A432F" w:rsidRPr="00FC6DF5" w14:paraId="7C34563D" w14:textId="77777777" w:rsidTr="005C541B">
        <w:tc>
          <w:tcPr>
            <w:tcW w:w="472" w:type="pct"/>
            <w:tcBorders>
              <w:left w:val="single" w:sz="4" w:space="0" w:color="auto"/>
              <w:right w:val="single" w:sz="6" w:space="0" w:color="auto"/>
            </w:tcBorders>
          </w:tcPr>
          <w:p w14:paraId="269D9FAF"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803D01F"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553FD0C"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521F694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0,001949</w:t>
            </w:r>
          </w:p>
        </w:tc>
        <w:tc>
          <w:tcPr>
            <w:tcW w:w="797" w:type="pct"/>
            <w:tcBorders>
              <w:left w:val="single" w:sz="6" w:space="0" w:color="auto"/>
              <w:right w:val="single" w:sz="4" w:space="0" w:color="auto"/>
            </w:tcBorders>
          </w:tcPr>
          <w:p w14:paraId="1A16EAA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0,000570</w:t>
            </w:r>
          </w:p>
        </w:tc>
      </w:tr>
      <w:tr w:rsidR="001A432F" w:rsidRPr="00FC6DF5" w14:paraId="1361A4D1" w14:textId="77777777" w:rsidTr="005C541B">
        <w:tc>
          <w:tcPr>
            <w:tcW w:w="472" w:type="pct"/>
            <w:tcBorders>
              <w:top w:val="single" w:sz="5" w:space="0" w:color="auto"/>
              <w:left w:val="single" w:sz="4" w:space="0" w:color="auto"/>
              <w:right w:val="single" w:sz="6" w:space="0" w:color="auto"/>
            </w:tcBorders>
          </w:tcPr>
          <w:p w14:paraId="7EDD58FE"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P-3</w:t>
            </w:r>
          </w:p>
        </w:tc>
        <w:tc>
          <w:tcPr>
            <w:tcW w:w="1572" w:type="pct"/>
            <w:vMerge w:val="restart"/>
            <w:tcBorders>
              <w:top w:val="single" w:sz="5" w:space="0" w:color="auto"/>
              <w:left w:val="single" w:sz="6" w:space="0" w:color="auto"/>
              <w:right w:val="single" w:sz="6" w:space="0" w:color="auto"/>
            </w:tcBorders>
          </w:tcPr>
          <w:p w14:paraId="0CAC0BC7"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Prasonożyce nr 1</w:t>
            </w:r>
          </w:p>
        </w:tc>
        <w:tc>
          <w:tcPr>
            <w:tcW w:w="1363" w:type="pct"/>
            <w:tcBorders>
              <w:top w:val="single" w:sz="5" w:space="0" w:color="auto"/>
              <w:left w:val="single" w:sz="6" w:space="0" w:color="auto"/>
              <w:right w:val="single" w:sz="6" w:space="0" w:color="auto"/>
            </w:tcBorders>
          </w:tcPr>
          <w:p w14:paraId="3F4C7C61"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744C59B8"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0,01603</w:t>
            </w:r>
          </w:p>
        </w:tc>
        <w:tc>
          <w:tcPr>
            <w:tcW w:w="797" w:type="pct"/>
            <w:tcBorders>
              <w:top w:val="single" w:sz="5" w:space="0" w:color="auto"/>
              <w:left w:val="single" w:sz="6" w:space="0" w:color="auto"/>
              <w:right w:val="single" w:sz="4" w:space="0" w:color="auto"/>
            </w:tcBorders>
          </w:tcPr>
          <w:p w14:paraId="301AE8C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0,00468</w:t>
            </w:r>
          </w:p>
        </w:tc>
      </w:tr>
      <w:tr w:rsidR="001A432F" w:rsidRPr="00FC6DF5" w14:paraId="75726BC6" w14:textId="77777777" w:rsidTr="005C541B">
        <w:tc>
          <w:tcPr>
            <w:tcW w:w="472" w:type="pct"/>
            <w:tcBorders>
              <w:left w:val="single" w:sz="4" w:space="0" w:color="auto"/>
              <w:right w:val="single" w:sz="6" w:space="0" w:color="auto"/>
            </w:tcBorders>
          </w:tcPr>
          <w:p w14:paraId="23FC9D13"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D22AFC1"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6BD4E64"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47750C8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0,0001400</w:t>
            </w:r>
          </w:p>
        </w:tc>
        <w:tc>
          <w:tcPr>
            <w:tcW w:w="797" w:type="pct"/>
            <w:tcBorders>
              <w:left w:val="single" w:sz="6" w:space="0" w:color="auto"/>
              <w:right w:val="single" w:sz="4" w:space="0" w:color="auto"/>
            </w:tcBorders>
          </w:tcPr>
          <w:p w14:paraId="706F35D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4,09*10</w:t>
            </w:r>
            <w:r w:rsidRPr="00FC6DF5">
              <w:rPr>
                <w:rFonts w:ascii="Century Gothic" w:hAnsi="Century Gothic"/>
                <w:sz w:val="14"/>
                <w:szCs w:val="14"/>
                <w:vertAlign w:val="superscript"/>
              </w:rPr>
              <w:t>-5</w:t>
            </w:r>
          </w:p>
        </w:tc>
      </w:tr>
      <w:tr w:rsidR="001A432F" w:rsidRPr="00FC6DF5" w14:paraId="71D71F0E" w14:textId="77777777" w:rsidTr="005C541B">
        <w:tc>
          <w:tcPr>
            <w:tcW w:w="472" w:type="pct"/>
            <w:tcBorders>
              <w:left w:val="single" w:sz="4" w:space="0" w:color="auto"/>
              <w:right w:val="single" w:sz="6" w:space="0" w:color="auto"/>
            </w:tcBorders>
          </w:tcPr>
          <w:p w14:paraId="419D7AF3"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51828508"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7366C0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1DDC415C"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0,0683</w:t>
            </w:r>
          </w:p>
        </w:tc>
        <w:tc>
          <w:tcPr>
            <w:tcW w:w="797" w:type="pct"/>
            <w:tcBorders>
              <w:left w:val="single" w:sz="6" w:space="0" w:color="auto"/>
              <w:right w:val="single" w:sz="4" w:space="0" w:color="auto"/>
            </w:tcBorders>
          </w:tcPr>
          <w:p w14:paraId="25C42BF5"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0,01997</w:t>
            </w:r>
          </w:p>
        </w:tc>
      </w:tr>
      <w:tr w:rsidR="001A432F" w:rsidRPr="00FC6DF5" w14:paraId="7A7A38C6" w14:textId="77777777" w:rsidTr="005C541B">
        <w:tc>
          <w:tcPr>
            <w:tcW w:w="472" w:type="pct"/>
            <w:tcBorders>
              <w:left w:val="single" w:sz="4" w:space="0" w:color="auto"/>
              <w:right w:val="single" w:sz="6" w:space="0" w:color="auto"/>
            </w:tcBorders>
          </w:tcPr>
          <w:p w14:paraId="64CF601C"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2A6EE1D"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59097D24"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5C12A72B"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0,1106</w:t>
            </w:r>
          </w:p>
        </w:tc>
        <w:tc>
          <w:tcPr>
            <w:tcW w:w="797" w:type="pct"/>
            <w:tcBorders>
              <w:left w:val="single" w:sz="6" w:space="0" w:color="auto"/>
              <w:right w:val="single" w:sz="4" w:space="0" w:color="auto"/>
            </w:tcBorders>
          </w:tcPr>
          <w:p w14:paraId="52A40C5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0,0323</w:t>
            </w:r>
          </w:p>
        </w:tc>
      </w:tr>
      <w:tr w:rsidR="001A432F" w:rsidRPr="00FC6DF5" w14:paraId="7FF3E3FF" w14:textId="77777777" w:rsidTr="005C541B">
        <w:tc>
          <w:tcPr>
            <w:tcW w:w="472" w:type="pct"/>
            <w:tcBorders>
              <w:left w:val="single" w:sz="4" w:space="0" w:color="auto"/>
              <w:right w:val="single" w:sz="6" w:space="0" w:color="auto"/>
            </w:tcBorders>
          </w:tcPr>
          <w:p w14:paraId="3DE0F599"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A3AB72F"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399286A7"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454482D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0,0496</w:t>
            </w:r>
          </w:p>
        </w:tc>
        <w:tc>
          <w:tcPr>
            <w:tcW w:w="797" w:type="pct"/>
            <w:tcBorders>
              <w:left w:val="single" w:sz="6" w:space="0" w:color="auto"/>
              <w:right w:val="single" w:sz="4" w:space="0" w:color="auto"/>
            </w:tcBorders>
          </w:tcPr>
          <w:p w14:paraId="705B7712"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0,01448</w:t>
            </w:r>
          </w:p>
        </w:tc>
      </w:tr>
      <w:tr w:rsidR="001A432F" w:rsidRPr="00FC6DF5" w14:paraId="16032600" w14:textId="77777777" w:rsidTr="005C541B">
        <w:tc>
          <w:tcPr>
            <w:tcW w:w="472" w:type="pct"/>
            <w:tcBorders>
              <w:left w:val="single" w:sz="4" w:space="0" w:color="auto"/>
              <w:right w:val="single" w:sz="6" w:space="0" w:color="auto"/>
            </w:tcBorders>
          </w:tcPr>
          <w:p w14:paraId="4A7EB495"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79E29736"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04CFDFB7"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right w:val="single" w:sz="6" w:space="0" w:color="auto"/>
            </w:tcBorders>
          </w:tcPr>
          <w:p w14:paraId="35C634F1"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0,01475</w:t>
            </w:r>
          </w:p>
        </w:tc>
        <w:tc>
          <w:tcPr>
            <w:tcW w:w="797" w:type="pct"/>
            <w:tcBorders>
              <w:left w:val="single" w:sz="6" w:space="0" w:color="auto"/>
              <w:right w:val="single" w:sz="4" w:space="0" w:color="auto"/>
            </w:tcBorders>
          </w:tcPr>
          <w:p w14:paraId="0FE9C3A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0,00431</w:t>
            </w:r>
          </w:p>
        </w:tc>
      </w:tr>
      <w:tr w:rsidR="001A432F" w:rsidRPr="00FC6DF5" w14:paraId="166CC7DC" w14:textId="77777777" w:rsidTr="005C541B">
        <w:tc>
          <w:tcPr>
            <w:tcW w:w="472" w:type="pct"/>
            <w:tcBorders>
              <w:top w:val="single" w:sz="5" w:space="0" w:color="auto"/>
              <w:left w:val="single" w:sz="4" w:space="0" w:color="auto"/>
              <w:right w:val="single" w:sz="6" w:space="0" w:color="auto"/>
            </w:tcBorders>
          </w:tcPr>
          <w:p w14:paraId="11D5830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P-4</w:t>
            </w:r>
          </w:p>
        </w:tc>
        <w:tc>
          <w:tcPr>
            <w:tcW w:w="1572" w:type="pct"/>
            <w:vMerge w:val="restart"/>
            <w:tcBorders>
              <w:top w:val="single" w:sz="5" w:space="0" w:color="auto"/>
              <w:left w:val="single" w:sz="6" w:space="0" w:color="auto"/>
              <w:right w:val="single" w:sz="6" w:space="0" w:color="auto"/>
            </w:tcBorders>
          </w:tcPr>
          <w:p w14:paraId="47115447" w14:textId="77777777" w:rsidR="005C541B" w:rsidRPr="00FC6DF5" w:rsidRDefault="005C541B" w:rsidP="005C541B">
            <w:pPr>
              <w:keepLines/>
              <w:spacing w:after="0" w:line="276" w:lineRule="auto"/>
              <w:rPr>
                <w:rFonts w:ascii="Century Gothic" w:hAnsi="Century Gothic"/>
                <w:sz w:val="14"/>
                <w:szCs w:val="14"/>
              </w:rPr>
            </w:pPr>
            <w:r w:rsidRPr="00FC6DF5">
              <w:rPr>
                <w:rFonts w:ascii="Century Gothic" w:hAnsi="Century Gothic"/>
                <w:sz w:val="14"/>
                <w:szCs w:val="14"/>
              </w:rPr>
              <w:t>Prasonożyce nr 2</w:t>
            </w:r>
          </w:p>
        </w:tc>
        <w:tc>
          <w:tcPr>
            <w:tcW w:w="1363" w:type="pct"/>
            <w:tcBorders>
              <w:top w:val="single" w:sz="5" w:space="0" w:color="auto"/>
              <w:left w:val="single" w:sz="6" w:space="0" w:color="auto"/>
              <w:right w:val="single" w:sz="6" w:space="0" w:color="auto"/>
            </w:tcBorders>
          </w:tcPr>
          <w:p w14:paraId="7EDAF75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PM-10</w:t>
            </w:r>
          </w:p>
        </w:tc>
        <w:tc>
          <w:tcPr>
            <w:tcW w:w="797" w:type="pct"/>
            <w:tcBorders>
              <w:top w:val="single" w:sz="5" w:space="0" w:color="auto"/>
              <w:left w:val="single" w:sz="6" w:space="0" w:color="auto"/>
              <w:right w:val="single" w:sz="6" w:space="0" w:color="auto"/>
            </w:tcBorders>
          </w:tcPr>
          <w:p w14:paraId="3150A73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0,01603</w:t>
            </w:r>
          </w:p>
        </w:tc>
        <w:tc>
          <w:tcPr>
            <w:tcW w:w="797" w:type="pct"/>
            <w:tcBorders>
              <w:top w:val="single" w:sz="5" w:space="0" w:color="auto"/>
              <w:left w:val="single" w:sz="6" w:space="0" w:color="auto"/>
              <w:right w:val="single" w:sz="4" w:space="0" w:color="auto"/>
            </w:tcBorders>
          </w:tcPr>
          <w:p w14:paraId="7E2CC41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0,00468</w:t>
            </w:r>
          </w:p>
        </w:tc>
      </w:tr>
      <w:tr w:rsidR="001A432F" w:rsidRPr="00FC6DF5" w14:paraId="1FEB9092" w14:textId="77777777" w:rsidTr="005C541B">
        <w:tc>
          <w:tcPr>
            <w:tcW w:w="472" w:type="pct"/>
            <w:tcBorders>
              <w:left w:val="single" w:sz="4" w:space="0" w:color="auto"/>
              <w:right w:val="single" w:sz="6" w:space="0" w:color="auto"/>
            </w:tcBorders>
          </w:tcPr>
          <w:p w14:paraId="663BFA4B"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25FDF201"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1A39D347"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dwutlenek siarki</w:t>
            </w:r>
          </w:p>
        </w:tc>
        <w:tc>
          <w:tcPr>
            <w:tcW w:w="797" w:type="pct"/>
            <w:tcBorders>
              <w:left w:val="single" w:sz="6" w:space="0" w:color="auto"/>
              <w:right w:val="single" w:sz="6" w:space="0" w:color="auto"/>
            </w:tcBorders>
          </w:tcPr>
          <w:p w14:paraId="376B0623"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0,0001400</w:t>
            </w:r>
          </w:p>
        </w:tc>
        <w:tc>
          <w:tcPr>
            <w:tcW w:w="797" w:type="pct"/>
            <w:tcBorders>
              <w:left w:val="single" w:sz="6" w:space="0" w:color="auto"/>
              <w:right w:val="single" w:sz="4" w:space="0" w:color="auto"/>
            </w:tcBorders>
          </w:tcPr>
          <w:p w14:paraId="1FD74129"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4,09*10</w:t>
            </w:r>
            <w:r w:rsidRPr="00FC6DF5">
              <w:rPr>
                <w:rFonts w:ascii="Century Gothic" w:hAnsi="Century Gothic"/>
                <w:sz w:val="14"/>
                <w:szCs w:val="14"/>
                <w:vertAlign w:val="superscript"/>
              </w:rPr>
              <w:t>-5</w:t>
            </w:r>
          </w:p>
        </w:tc>
      </w:tr>
      <w:tr w:rsidR="001A432F" w:rsidRPr="00FC6DF5" w14:paraId="4DF62697" w14:textId="77777777" w:rsidTr="005C541B">
        <w:tc>
          <w:tcPr>
            <w:tcW w:w="472" w:type="pct"/>
            <w:tcBorders>
              <w:left w:val="single" w:sz="4" w:space="0" w:color="auto"/>
              <w:right w:val="single" w:sz="6" w:space="0" w:color="auto"/>
            </w:tcBorders>
          </w:tcPr>
          <w:p w14:paraId="2B16003D"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613FDC7"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47FB780F"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tlenki azotu jako NO2</w:t>
            </w:r>
          </w:p>
        </w:tc>
        <w:tc>
          <w:tcPr>
            <w:tcW w:w="797" w:type="pct"/>
            <w:tcBorders>
              <w:left w:val="single" w:sz="6" w:space="0" w:color="auto"/>
              <w:right w:val="single" w:sz="6" w:space="0" w:color="auto"/>
            </w:tcBorders>
          </w:tcPr>
          <w:p w14:paraId="1539BD34"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0,0683</w:t>
            </w:r>
          </w:p>
        </w:tc>
        <w:tc>
          <w:tcPr>
            <w:tcW w:w="797" w:type="pct"/>
            <w:tcBorders>
              <w:left w:val="single" w:sz="6" w:space="0" w:color="auto"/>
              <w:right w:val="single" w:sz="4" w:space="0" w:color="auto"/>
            </w:tcBorders>
          </w:tcPr>
          <w:p w14:paraId="631C40FD"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0,01997</w:t>
            </w:r>
          </w:p>
        </w:tc>
      </w:tr>
      <w:tr w:rsidR="001A432F" w:rsidRPr="00FC6DF5" w14:paraId="35EF0E39" w14:textId="77777777" w:rsidTr="005C541B">
        <w:tc>
          <w:tcPr>
            <w:tcW w:w="472" w:type="pct"/>
            <w:tcBorders>
              <w:left w:val="single" w:sz="4" w:space="0" w:color="auto"/>
              <w:right w:val="single" w:sz="6" w:space="0" w:color="auto"/>
            </w:tcBorders>
          </w:tcPr>
          <w:p w14:paraId="77335248"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06E895C9"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3C6FCCA"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tlenek węgla</w:t>
            </w:r>
          </w:p>
        </w:tc>
        <w:tc>
          <w:tcPr>
            <w:tcW w:w="797" w:type="pct"/>
            <w:tcBorders>
              <w:left w:val="single" w:sz="6" w:space="0" w:color="auto"/>
              <w:right w:val="single" w:sz="6" w:space="0" w:color="auto"/>
            </w:tcBorders>
          </w:tcPr>
          <w:p w14:paraId="23DC90C6"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0,1106</w:t>
            </w:r>
          </w:p>
        </w:tc>
        <w:tc>
          <w:tcPr>
            <w:tcW w:w="797" w:type="pct"/>
            <w:tcBorders>
              <w:left w:val="single" w:sz="6" w:space="0" w:color="auto"/>
              <w:right w:val="single" w:sz="4" w:space="0" w:color="auto"/>
            </w:tcBorders>
          </w:tcPr>
          <w:p w14:paraId="5FAAC907"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0,0323</w:t>
            </w:r>
          </w:p>
        </w:tc>
      </w:tr>
      <w:tr w:rsidR="001A432F" w:rsidRPr="00FC6DF5" w14:paraId="0202ACA4" w14:textId="77777777" w:rsidTr="005C541B">
        <w:tc>
          <w:tcPr>
            <w:tcW w:w="472" w:type="pct"/>
            <w:tcBorders>
              <w:left w:val="single" w:sz="4" w:space="0" w:color="auto"/>
              <w:right w:val="single" w:sz="6" w:space="0" w:color="auto"/>
            </w:tcBorders>
          </w:tcPr>
          <w:p w14:paraId="2F018423" w14:textId="77777777" w:rsidR="005C541B" w:rsidRPr="00FC6DF5" w:rsidRDefault="005C541B" w:rsidP="005C541B">
            <w:pPr>
              <w:spacing w:after="0" w:line="276" w:lineRule="auto"/>
              <w:rPr>
                <w:rFonts w:ascii="Century Gothic" w:hAnsi="Century Gothic"/>
                <w:sz w:val="14"/>
                <w:szCs w:val="14"/>
              </w:rPr>
            </w:pPr>
          </w:p>
        </w:tc>
        <w:tc>
          <w:tcPr>
            <w:tcW w:w="1572" w:type="pct"/>
            <w:vMerge/>
            <w:tcBorders>
              <w:left w:val="single" w:sz="6" w:space="0" w:color="auto"/>
              <w:right w:val="single" w:sz="6" w:space="0" w:color="auto"/>
            </w:tcBorders>
          </w:tcPr>
          <w:p w14:paraId="68370DFA"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right w:val="single" w:sz="6" w:space="0" w:color="auto"/>
            </w:tcBorders>
          </w:tcPr>
          <w:p w14:paraId="232012CD"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węglowodory alifatyczne</w:t>
            </w:r>
          </w:p>
        </w:tc>
        <w:tc>
          <w:tcPr>
            <w:tcW w:w="797" w:type="pct"/>
            <w:tcBorders>
              <w:left w:val="single" w:sz="6" w:space="0" w:color="auto"/>
              <w:right w:val="single" w:sz="6" w:space="0" w:color="auto"/>
            </w:tcBorders>
          </w:tcPr>
          <w:p w14:paraId="207E1A4A"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0,0496</w:t>
            </w:r>
          </w:p>
        </w:tc>
        <w:tc>
          <w:tcPr>
            <w:tcW w:w="797" w:type="pct"/>
            <w:tcBorders>
              <w:left w:val="single" w:sz="6" w:space="0" w:color="auto"/>
              <w:right w:val="single" w:sz="4" w:space="0" w:color="auto"/>
            </w:tcBorders>
          </w:tcPr>
          <w:p w14:paraId="20C35E3A"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0,01448</w:t>
            </w:r>
          </w:p>
        </w:tc>
      </w:tr>
      <w:tr w:rsidR="005C541B" w:rsidRPr="00FC6DF5" w14:paraId="2FC8E451" w14:textId="77777777" w:rsidTr="005C541B">
        <w:tc>
          <w:tcPr>
            <w:tcW w:w="472" w:type="pct"/>
            <w:tcBorders>
              <w:left w:val="single" w:sz="4" w:space="0" w:color="auto"/>
              <w:bottom w:val="single" w:sz="4" w:space="0" w:color="auto"/>
              <w:right w:val="single" w:sz="6" w:space="0" w:color="auto"/>
            </w:tcBorders>
          </w:tcPr>
          <w:p w14:paraId="3BA5D3B0" w14:textId="77777777" w:rsidR="005C541B" w:rsidRPr="00FC6DF5" w:rsidRDefault="005C541B" w:rsidP="005C541B">
            <w:pPr>
              <w:spacing w:after="0" w:line="276" w:lineRule="auto"/>
              <w:rPr>
                <w:rFonts w:ascii="Century Gothic" w:hAnsi="Century Gothic"/>
                <w:sz w:val="14"/>
                <w:szCs w:val="14"/>
              </w:rPr>
            </w:pPr>
          </w:p>
        </w:tc>
        <w:tc>
          <w:tcPr>
            <w:tcW w:w="1572" w:type="pct"/>
            <w:tcBorders>
              <w:left w:val="single" w:sz="6" w:space="0" w:color="auto"/>
              <w:bottom w:val="single" w:sz="4" w:space="0" w:color="auto"/>
              <w:right w:val="single" w:sz="6" w:space="0" w:color="auto"/>
            </w:tcBorders>
          </w:tcPr>
          <w:p w14:paraId="63B6E50C" w14:textId="77777777" w:rsidR="005C541B" w:rsidRPr="00FC6DF5" w:rsidRDefault="005C541B" w:rsidP="005C541B">
            <w:pPr>
              <w:spacing w:after="0" w:line="276" w:lineRule="auto"/>
              <w:rPr>
                <w:rFonts w:ascii="Century Gothic" w:hAnsi="Century Gothic"/>
                <w:sz w:val="14"/>
                <w:szCs w:val="14"/>
              </w:rPr>
            </w:pPr>
          </w:p>
        </w:tc>
        <w:tc>
          <w:tcPr>
            <w:tcW w:w="1363" w:type="pct"/>
            <w:tcBorders>
              <w:left w:val="single" w:sz="6" w:space="0" w:color="auto"/>
              <w:bottom w:val="single" w:sz="4" w:space="0" w:color="auto"/>
              <w:right w:val="single" w:sz="6" w:space="0" w:color="auto"/>
            </w:tcBorders>
          </w:tcPr>
          <w:p w14:paraId="7A7DF398" w14:textId="77777777" w:rsidR="005C541B" w:rsidRPr="00FC6DF5" w:rsidRDefault="005C541B" w:rsidP="005C541B">
            <w:pPr>
              <w:spacing w:after="0" w:line="276" w:lineRule="auto"/>
              <w:rPr>
                <w:rFonts w:ascii="Century Gothic" w:hAnsi="Century Gothic"/>
                <w:sz w:val="14"/>
                <w:szCs w:val="14"/>
              </w:rPr>
            </w:pPr>
            <w:r w:rsidRPr="00FC6DF5">
              <w:rPr>
                <w:rFonts w:ascii="Century Gothic" w:hAnsi="Century Gothic"/>
                <w:sz w:val="14"/>
                <w:szCs w:val="14"/>
              </w:rPr>
              <w:t>pył zawieszony PM 2,5</w:t>
            </w:r>
          </w:p>
        </w:tc>
        <w:tc>
          <w:tcPr>
            <w:tcW w:w="797" w:type="pct"/>
            <w:tcBorders>
              <w:left w:val="single" w:sz="6" w:space="0" w:color="auto"/>
              <w:bottom w:val="single" w:sz="4" w:space="0" w:color="auto"/>
              <w:right w:val="single" w:sz="6" w:space="0" w:color="auto"/>
            </w:tcBorders>
          </w:tcPr>
          <w:p w14:paraId="4CF7002F"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0,01475</w:t>
            </w:r>
          </w:p>
        </w:tc>
        <w:tc>
          <w:tcPr>
            <w:tcW w:w="797" w:type="pct"/>
            <w:tcBorders>
              <w:left w:val="single" w:sz="6" w:space="0" w:color="auto"/>
              <w:bottom w:val="single" w:sz="4" w:space="0" w:color="auto"/>
              <w:right w:val="single" w:sz="4" w:space="0" w:color="auto"/>
            </w:tcBorders>
          </w:tcPr>
          <w:p w14:paraId="3ACEEF8E" w14:textId="77777777" w:rsidR="005C541B" w:rsidRPr="00FC6DF5" w:rsidRDefault="005C541B" w:rsidP="005C541B">
            <w:pPr>
              <w:spacing w:after="0" w:line="276" w:lineRule="auto"/>
              <w:jc w:val="center"/>
              <w:rPr>
                <w:rFonts w:ascii="Century Gothic" w:hAnsi="Century Gothic"/>
                <w:sz w:val="14"/>
                <w:szCs w:val="14"/>
              </w:rPr>
            </w:pPr>
            <w:r w:rsidRPr="00FC6DF5">
              <w:rPr>
                <w:rFonts w:ascii="Century Gothic" w:hAnsi="Century Gothic"/>
                <w:sz w:val="14"/>
                <w:szCs w:val="14"/>
              </w:rPr>
              <w:t>0,00431</w:t>
            </w:r>
          </w:p>
        </w:tc>
      </w:tr>
    </w:tbl>
    <w:p w14:paraId="65205C68" w14:textId="77777777" w:rsidR="005C541B" w:rsidRPr="00FC6DF5" w:rsidRDefault="005C541B" w:rsidP="005C541B"/>
    <w:p w14:paraId="0A0D05B5" w14:textId="1EF38287" w:rsidR="00A13D2A" w:rsidRPr="00FC6DF5" w:rsidRDefault="007867BE" w:rsidP="00D259C2">
      <w:pPr>
        <w:pStyle w:val="Legenda"/>
        <w:spacing w:after="0" w:line="276" w:lineRule="auto"/>
        <w:rPr>
          <w:rFonts w:ascii="Century Gothic" w:hAnsi="Century Gothic" w:cs="Times New Roman"/>
          <w:i w:val="0"/>
          <w:iCs w:val="0"/>
          <w:color w:val="auto"/>
          <w:sz w:val="16"/>
          <w:szCs w:val="16"/>
        </w:rPr>
      </w:pPr>
      <w:bookmarkStart w:id="146" w:name="_Toc148456015"/>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A13D2A" w:rsidRPr="00FC6DF5">
        <w:rPr>
          <w:rFonts w:ascii="Century Gothic" w:hAnsi="Century Gothic" w:cs="Times New Roman"/>
          <w:i w:val="0"/>
          <w:iCs w:val="0"/>
          <w:color w:val="auto"/>
          <w:sz w:val="16"/>
          <w:szCs w:val="16"/>
        </w:rPr>
        <w:t>Parametry emitorów na terenie zakła</w:t>
      </w:r>
      <w:r w:rsidR="0085278F" w:rsidRPr="00FC6DF5">
        <w:rPr>
          <w:rFonts w:ascii="Century Gothic" w:hAnsi="Century Gothic" w:cs="Times New Roman"/>
          <w:i w:val="0"/>
          <w:iCs w:val="0"/>
          <w:color w:val="auto"/>
          <w:sz w:val="16"/>
          <w:szCs w:val="16"/>
        </w:rPr>
        <w:t>du, OLMET Olga Nawrocka</w:t>
      </w:r>
      <w:bookmarkEnd w:id="146"/>
    </w:p>
    <w:tbl>
      <w:tblPr>
        <w:tblW w:w="5000" w:type="pct"/>
        <w:tblCellMar>
          <w:left w:w="10" w:type="dxa"/>
          <w:right w:w="10" w:type="dxa"/>
        </w:tblCellMar>
        <w:tblLook w:val="0000" w:firstRow="0" w:lastRow="0" w:firstColumn="0" w:lastColumn="0" w:noHBand="0" w:noVBand="0"/>
      </w:tblPr>
      <w:tblGrid>
        <w:gridCol w:w="450"/>
        <w:gridCol w:w="1101"/>
        <w:gridCol w:w="673"/>
        <w:gridCol w:w="809"/>
        <w:gridCol w:w="629"/>
        <w:gridCol w:w="629"/>
        <w:gridCol w:w="666"/>
        <w:gridCol w:w="666"/>
        <w:gridCol w:w="1159"/>
        <w:gridCol w:w="709"/>
        <w:gridCol w:w="709"/>
        <w:gridCol w:w="844"/>
      </w:tblGrid>
      <w:tr w:rsidR="001A432F" w:rsidRPr="00FC6DF5" w14:paraId="17B126AE" w14:textId="77777777" w:rsidTr="0085278F">
        <w:tc>
          <w:tcPr>
            <w:tcW w:w="249" w:type="pct"/>
            <w:tcBorders>
              <w:top w:val="single" w:sz="10" w:space="0" w:color="auto"/>
              <w:left w:val="single" w:sz="10" w:space="0" w:color="auto"/>
            </w:tcBorders>
            <w:shd w:val="clear" w:color="auto" w:fill="F2F2F2" w:themeFill="background1" w:themeFillShade="F2"/>
            <w:vAlign w:val="center"/>
          </w:tcPr>
          <w:p w14:paraId="5A448611"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Symbol</w:t>
            </w:r>
          </w:p>
        </w:tc>
        <w:tc>
          <w:tcPr>
            <w:tcW w:w="609" w:type="pct"/>
            <w:tcBorders>
              <w:top w:val="single" w:sz="10" w:space="0" w:color="auto"/>
            </w:tcBorders>
            <w:shd w:val="clear" w:color="auto" w:fill="F2F2F2" w:themeFill="background1" w:themeFillShade="F2"/>
            <w:vAlign w:val="center"/>
          </w:tcPr>
          <w:p w14:paraId="11D830F1"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Nazwa emitora</w:t>
            </w:r>
          </w:p>
        </w:tc>
        <w:tc>
          <w:tcPr>
            <w:tcW w:w="372" w:type="pct"/>
            <w:tcBorders>
              <w:top w:val="single" w:sz="10" w:space="0" w:color="auto"/>
              <w:left w:val="single" w:sz="5" w:space="0" w:color="auto"/>
            </w:tcBorders>
            <w:shd w:val="clear" w:color="auto" w:fill="F2F2F2" w:themeFill="background1" w:themeFillShade="F2"/>
            <w:vAlign w:val="center"/>
          </w:tcPr>
          <w:p w14:paraId="2DDA3D35"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Wysokość</w:t>
            </w:r>
          </w:p>
        </w:tc>
        <w:tc>
          <w:tcPr>
            <w:tcW w:w="447" w:type="pct"/>
            <w:tcBorders>
              <w:top w:val="single" w:sz="10" w:space="0" w:color="auto"/>
              <w:left w:val="single" w:sz="5" w:space="0" w:color="auto"/>
            </w:tcBorders>
            <w:shd w:val="clear" w:color="auto" w:fill="F2F2F2" w:themeFill="background1" w:themeFillShade="F2"/>
            <w:vAlign w:val="center"/>
          </w:tcPr>
          <w:p w14:paraId="286AE1D0"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Przekrój</w:t>
            </w:r>
          </w:p>
        </w:tc>
        <w:tc>
          <w:tcPr>
            <w:tcW w:w="348" w:type="pct"/>
            <w:tcBorders>
              <w:top w:val="single" w:sz="10" w:space="0" w:color="auto"/>
              <w:left w:val="single" w:sz="5" w:space="0" w:color="auto"/>
            </w:tcBorders>
            <w:shd w:val="clear" w:color="auto" w:fill="F2F2F2" w:themeFill="background1" w:themeFillShade="F2"/>
            <w:vAlign w:val="center"/>
          </w:tcPr>
          <w:p w14:paraId="2765ADF3"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Prędkość gazów</w:t>
            </w:r>
          </w:p>
        </w:tc>
        <w:tc>
          <w:tcPr>
            <w:tcW w:w="348" w:type="pct"/>
            <w:tcBorders>
              <w:top w:val="single" w:sz="10" w:space="0" w:color="auto"/>
              <w:left w:val="single" w:sz="5" w:space="0" w:color="auto"/>
            </w:tcBorders>
            <w:shd w:val="clear" w:color="auto" w:fill="F2F2F2" w:themeFill="background1" w:themeFillShade="F2"/>
            <w:vAlign w:val="center"/>
          </w:tcPr>
          <w:p w14:paraId="02CEFE66"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Temper. gazów</w:t>
            </w:r>
          </w:p>
        </w:tc>
        <w:tc>
          <w:tcPr>
            <w:tcW w:w="368" w:type="pct"/>
            <w:tcBorders>
              <w:top w:val="single" w:sz="10" w:space="0" w:color="auto"/>
              <w:left w:val="single" w:sz="5" w:space="0" w:color="auto"/>
            </w:tcBorders>
            <w:shd w:val="clear" w:color="auto" w:fill="F2F2F2" w:themeFill="background1" w:themeFillShade="F2"/>
            <w:vAlign w:val="center"/>
          </w:tcPr>
          <w:p w14:paraId="5A024E98"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Xe</w:t>
            </w:r>
          </w:p>
        </w:tc>
        <w:tc>
          <w:tcPr>
            <w:tcW w:w="368" w:type="pct"/>
            <w:tcBorders>
              <w:top w:val="single" w:sz="10" w:space="0" w:color="auto"/>
              <w:left w:val="single" w:sz="5" w:space="0" w:color="auto"/>
            </w:tcBorders>
            <w:shd w:val="clear" w:color="auto" w:fill="F2F2F2" w:themeFill="background1" w:themeFillShade="F2"/>
            <w:vAlign w:val="center"/>
          </w:tcPr>
          <w:p w14:paraId="258DF843"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Ye</w:t>
            </w:r>
          </w:p>
        </w:tc>
        <w:tc>
          <w:tcPr>
            <w:tcW w:w="641" w:type="pct"/>
            <w:vMerge w:val="restart"/>
            <w:tcBorders>
              <w:top w:val="single" w:sz="10" w:space="0" w:color="auto"/>
              <w:left w:val="single" w:sz="5" w:space="0" w:color="auto"/>
            </w:tcBorders>
            <w:shd w:val="clear" w:color="auto" w:fill="F2F2F2" w:themeFill="background1" w:themeFillShade="F2"/>
            <w:vAlign w:val="center"/>
          </w:tcPr>
          <w:p w14:paraId="5279E10E"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Nazwa zanieczyszczenia</w:t>
            </w:r>
          </w:p>
        </w:tc>
        <w:tc>
          <w:tcPr>
            <w:tcW w:w="392" w:type="pct"/>
            <w:tcBorders>
              <w:top w:val="single" w:sz="10" w:space="0" w:color="auto"/>
              <w:left w:val="single" w:sz="5" w:space="0" w:color="auto"/>
            </w:tcBorders>
            <w:shd w:val="clear" w:color="auto" w:fill="F2F2F2" w:themeFill="background1" w:themeFillShade="F2"/>
            <w:vAlign w:val="center"/>
          </w:tcPr>
          <w:p w14:paraId="28BBB133"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Emisja maks.</w:t>
            </w:r>
          </w:p>
        </w:tc>
        <w:tc>
          <w:tcPr>
            <w:tcW w:w="392" w:type="pct"/>
            <w:tcBorders>
              <w:top w:val="single" w:sz="10" w:space="0" w:color="auto"/>
              <w:left w:val="single" w:sz="5" w:space="0" w:color="auto"/>
            </w:tcBorders>
            <w:shd w:val="clear" w:color="auto" w:fill="F2F2F2" w:themeFill="background1" w:themeFillShade="F2"/>
            <w:vAlign w:val="center"/>
          </w:tcPr>
          <w:p w14:paraId="4389C692"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Emisja roczna</w:t>
            </w:r>
          </w:p>
        </w:tc>
        <w:tc>
          <w:tcPr>
            <w:tcW w:w="467" w:type="pct"/>
            <w:tcBorders>
              <w:top w:val="single" w:sz="10" w:space="0" w:color="auto"/>
              <w:left w:val="single" w:sz="5" w:space="0" w:color="auto"/>
              <w:right w:val="single" w:sz="10" w:space="0" w:color="auto"/>
            </w:tcBorders>
            <w:shd w:val="clear" w:color="auto" w:fill="F2F2F2" w:themeFill="background1" w:themeFillShade="F2"/>
            <w:vAlign w:val="center"/>
          </w:tcPr>
          <w:p w14:paraId="1793AF1A"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Emisja średnioroczna</w:t>
            </w:r>
          </w:p>
        </w:tc>
      </w:tr>
      <w:tr w:rsidR="001A432F" w:rsidRPr="00FC6DF5" w14:paraId="76D5520F" w14:textId="77777777" w:rsidTr="0085278F">
        <w:tc>
          <w:tcPr>
            <w:tcW w:w="249" w:type="pct"/>
            <w:tcBorders>
              <w:left w:val="single" w:sz="10" w:space="0" w:color="auto"/>
              <w:bottom w:val="single" w:sz="5" w:space="0" w:color="auto"/>
            </w:tcBorders>
            <w:shd w:val="clear" w:color="auto" w:fill="F2F2F2" w:themeFill="background1" w:themeFillShade="F2"/>
            <w:vAlign w:val="center"/>
          </w:tcPr>
          <w:p w14:paraId="02259777" w14:textId="77777777" w:rsidR="0085278F" w:rsidRPr="00FC6DF5" w:rsidRDefault="0085278F" w:rsidP="0085278F">
            <w:pPr>
              <w:spacing w:after="0"/>
              <w:jc w:val="center"/>
              <w:rPr>
                <w:rFonts w:ascii="Century Gothic" w:hAnsi="Century Gothic"/>
                <w:b/>
                <w:bCs/>
                <w:sz w:val="12"/>
                <w:szCs w:val="12"/>
              </w:rPr>
            </w:pPr>
          </w:p>
        </w:tc>
        <w:tc>
          <w:tcPr>
            <w:tcW w:w="609" w:type="pct"/>
            <w:tcBorders>
              <w:bottom w:val="single" w:sz="5" w:space="0" w:color="auto"/>
            </w:tcBorders>
            <w:shd w:val="clear" w:color="auto" w:fill="F2F2F2" w:themeFill="background1" w:themeFillShade="F2"/>
            <w:vAlign w:val="center"/>
          </w:tcPr>
          <w:p w14:paraId="773050D2" w14:textId="77777777" w:rsidR="0085278F" w:rsidRPr="00FC6DF5" w:rsidRDefault="0085278F" w:rsidP="0085278F">
            <w:pPr>
              <w:spacing w:after="0"/>
              <w:jc w:val="center"/>
              <w:rPr>
                <w:rFonts w:ascii="Century Gothic" w:hAnsi="Century Gothic"/>
                <w:b/>
                <w:bCs/>
                <w:sz w:val="12"/>
                <w:szCs w:val="12"/>
              </w:rPr>
            </w:pPr>
          </w:p>
        </w:tc>
        <w:tc>
          <w:tcPr>
            <w:tcW w:w="372" w:type="pct"/>
            <w:tcBorders>
              <w:left w:val="single" w:sz="5" w:space="0" w:color="auto"/>
              <w:bottom w:val="single" w:sz="5" w:space="0" w:color="auto"/>
            </w:tcBorders>
            <w:shd w:val="clear" w:color="auto" w:fill="F2F2F2" w:themeFill="background1" w:themeFillShade="F2"/>
            <w:vAlign w:val="center"/>
          </w:tcPr>
          <w:p w14:paraId="13998905"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w:t>
            </w:r>
          </w:p>
        </w:tc>
        <w:tc>
          <w:tcPr>
            <w:tcW w:w="447" w:type="pct"/>
            <w:tcBorders>
              <w:left w:val="single" w:sz="5" w:space="0" w:color="auto"/>
              <w:bottom w:val="single" w:sz="5" w:space="0" w:color="auto"/>
            </w:tcBorders>
            <w:shd w:val="clear" w:color="auto" w:fill="F2F2F2" w:themeFill="background1" w:themeFillShade="F2"/>
            <w:vAlign w:val="center"/>
          </w:tcPr>
          <w:p w14:paraId="042A519F"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w:t>
            </w:r>
          </w:p>
        </w:tc>
        <w:tc>
          <w:tcPr>
            <w:tcW w:w="348" w:type="pct"/>
            <w:tcBorders>
              <w:left w:val="single" w:sz="5" w:space="0" w:color="auto"/>
              <w:bottom w:val="single" w:sz="5" w:space="0" w:color="auto"/>
            </w:tcBorders>
            <w:shd w:val="clear" w:color="auto" w:fill="F2F2F2" w:themeFill="background1" w:themeFillShade="F2"/>
            <w:vAlign w:val="center"/>
          </w:tcPr>
          <w:p w14:paraId="6689FB34"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m/s</w:t>
            </w:r>
          </w:p>
        </w:tc>
        <w:tc>
          <w:tcPr>
            <w:tcW w:w="348" w:type="pct"/>
            <w:tcBorders>
              <w:left w:val="single" w:sz="5" w:space="0" w:color="auto"/>
              <w:bottom w:val="single" w:sz="5" w:space="0" w:color="auto"/>
            </w:tcBorders>
            <w:shd w:val="clear" w:color="auto" w:fill="F2F2F2" w:themeFill="background1" w:themeFillShade="F2"/>
            <w:vAlign w:val="center"/>
          </w:tcPr>
          <w:p w14:paraId="5676EDCE"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K</w:t>
            </w:r>
          </w:p>
        </w:tc>
        <w:tc>
          <w:tcPr>
            <w:tcW w:w="368" w:type="pct"/>
            <w:tcBorders>
              <w:left w:val="single" w:sz="5" w:space="0" w:color="auto"/>
              <w:bottom w:val="single" w:sz="5" w:space="0" w:color="auto"/>
            </w:tcBorders>
            <w:shd w:val="clear" w:color="auto" w:fill="F2F2F2" w:themeFill="background1" w:themeFillShade="F2"/>
            <w:vAlign w:val="center"/>
          </w:tcPr>
          <w:p w14:paraId="2B8DD19A"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w:t>
            </w:r>
          </w:p>
        </w:tc>
        <w:tc>
          <w:tcPr>
            <w:tcW w:w="368" w:type="pct"/>
            <w:tcBorders>
              <w:left w:val="single" w:sz="5" w:space="0" w:color="auto"/>
              <w:bottom w:val="single" w:sz="5" w:space="0" w:color="auto"/>
            </w:tcBorders>
            <w:shd w:val="clear" w:color="auto" w:fill="F2F2F2" w:themeFill="background1" w:themeFillShade="F2"/>
            <w:vAlign w:val="center"/>
          </w:tcPr>
          <w:p w14:paraId="7AAECBA5"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w:t>
            </w:r>
          </w:p>
        </w:tc>
        <w:tc>
          <w:tcPr>
            <w:tcW w:w="641" w:type="pct"/>
            <w:vMerge/>
            <w:tcBorders>
              <w:left w:val="single" w:sz="5" w:space="0" w:color="auto"/>
              <w:bottom w:val="single" w:sz="5" w:space="0" w:color="auto"/>
            </w:tcBorders>
            <w:shd w:val="clear" w:color="auto" w:fill="F2F2F2" w:themeFill="background1" w:themeFillShade="F2"/>
            <w:vAlign w:val="center"/>
          </w:tcPr>
          <w:p w14:paraId="1EC77CD1" w14:textId="77777777" w:rsidR="0085278F" w:rsidRPr="00FC6DF5" w:rsidRDefault="0085278F" w:rsidP="0085278F">
            <w:pPr>
              <w:spacing w:after="0"/>
              <w:rPr>
                <w:rFonts w:ascii="Century Gothic" w:hAnsi="Century Gothic"/>
                <w:b/>
                <w:bCs/>
                <w:sz w:val="12"/>
                <w:szCs w:val="12"/>
              </w:rPr>
            </w:pPr>
          </w:p>
        </w:tc>
        <w:tc>
          <w:tcPr>
            <w:tcW w:w="392" w:type="pct"/>
            <w:tcBorders>
              <w:left w:val="single" w:sz="5" w:space="0" w:color="auto"/>
              <w:bottom w:val="single" w:sz="5" w:space="0" w:color="auto"/>
            </w:tcBorders>
            <w:shd w:val="clear" w:color="auto" w:fill="F2F2F2" w:themeFill="background1" w:themeFillShade="F2"/>
            <w:vAlign w:val="center"/>
          </w:tcPr>
          <w:p w14:paraId="660C2BC6"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kg/h</w:t>
            </w:r>
          </w:p>
        </w:tc>
        <w:tc>
          <w:tcPr>
            <w:tcW w:w="392" w:type="pct"/>
            <w:tcBorders>
              <w:left w:val="single" w:sz="5" w:space="0" w:color="auto"/>
              <w:bottom w:val="single" w:sz="5" w:space="0" w:color="auto"/>
            </w:tcBorders>
            <w:shd w:val="clear" w:color="auto" w:fill="F2F2F2" w:themeFill="background1" w:themeFillShade="F2"/>
            <w:vAlign w:val="center"/>
          </w:tcPr>
          <w:p w14:paraId="7BF84090"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Mg/rok</w:t>
            </w:r>
          </w:p>
        </w:tc>
        <w:tc>
          <w:tcPr>
            <w:tcW w:w="467" w:type="pct"/>
            <w:tcBorders>
              <w:left w:val="single" w:sz="5" w:space="0" w:color="auto"/>
              <w:bottom w:val="single" w:sz="5" w:space="0" w:color="auto"/>
              <w:right w:val="single" w:sz="10" w:space="0" w:color="auto"/>
            </w:tcBorders>
            <w:shd w:val="clear" w:color="auto" w:fill="F2F2F2" w:themeFill="background1" w:themeFillShade="F2"/>
            <w:vAlign w:val="center"/>
          </w:tcPr>
          <w:p w14:paraId="7DD1DB41" w14:textId="77777777" w:rsidR="0085278F" w:rsidRPr="00FC6DF5" w:rsidRDefault="0085278F" w:rsidP="0085278F">
            <w:pPr>
              <w:spacing w:after="0"/>
              <w:jc w:val="center"/>
              <w:rPr>
                <w:rFonts w:ascii="Century Gothic" w:hAnsi="Century Gothic"/>
                <w:b/>
                <w:bCs/>
                <w:sz w:val="12"/>
                <w:szCs w:val="12"/>
              </w:rPr>
            </w:pPr>
            <w:r w:rsidRPr="00FC6DF5">
              <w:rPr>
                <w:rFonts w:ascii="Century Gothic" w:hAnsi="Century Gothic"/>
                <w:b/>
                <w:bCs/>
                <w:sz w:val="12"/>
                <w:szCs w:val="12"/>
              </w:rPr>
              <w:t>kg/h</w:t>
            </w:r>
          </w:p>
        </w:tc>
      </w:tr>
      <w:tr w:rsidR="001A432F" w:rsidRPr="00FC6DF5" w14:paraId="785770EB" w14:textId="77777777" w:rsidTr="0085278F">
        <w:tc>
          <w:tcPr>
            <w:tcW w:w="249" w:type="pct"/>
            <w:tcBorders>
              <w:top w:val="single" w:sz="5" w:space="0" w:color="auto"/>
              <w:left w:val="single" w:sz="10" w:space="0" w:color="auto"/>
            </w:tcBorders>
          </w:tcPr>
          <w:p w14:paraId="70B9F69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P-1</w:t>
            </w:r>
          </w:p>
        </w:tc>
        <w:tc>
          <w:tcPr>
            <w:tcW w:w="609" w:type="pct"/>
            <w:vMerge w:val="restart"/>
            <w:tcBorders>
              <w:top w:val="single" w:sz="5" w:space="0" w:color="auto"/>
            </w:tcBorders>
          </w:tcPr>
          <w:p w14:paraId="2936FE4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Dopalarka gazu LPG</w:t>
            </w:r>
          </w:p>
        </w:tc>
        <w:tc>
          <w:tcPr>
            <w:tcW w:w="372" w:type="pct"/>
            <w:tcBorders>
              <w:top w:val="single" w:sz="5" w:space="0" w:color="auto"/>
              <w:left w:val="single" w:sz="5" w:space="0" w:color="auto"/>
            </w:tcBorders>
          </w:tcPr>
          <w:p w14:paraId="3DC53BB6"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2    </w:t>
            </w:r>
          </w:p>
        </w:tc>
        <w:tc>
          <w:tcPr>
            <w:tcW w:w="447" w:type="pct"/>
            <w:tcBorders>
              <w:top w:val="single" w:sz="5" w:space="0" w:color="auto"/>
              <w:left w:val="single" w:sz="5" w:space="0" w:color="auto"/>
            </w:tcBorders>
          </w:tcPr>
          <w:p w14:paraId="52909A1F"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0,1 </w:t>
            </w:r>
          </w:p>
        </w:tc>
        <w:tc>
          <w:tcPr>
            <w:tcW w:w="348" w:type="pct"/>
            <w:tcBorders>
              <w:top w:val="single" w:sz="5" w:space="0" w:color="auto"/>
              <w:left w:val="single" w:sz="5" w:space="0" w:color="auto"/>
            </w:tcBorders>
          </w:tcPr>
          <w:p w14:paraId="10756B69"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03A64DF3"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1E091C9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6554981,4</w:t>
            </w:r>
          </w:p>
        </w:tc>
        <w:tc>
          <w:tcPr>
            <w:tcW w:w="368" w:type="pct"/>
            <w:tcBorders>
              <w:top w:val="single" w:sz="5" w:space="0" w:color="auto"/>
              <w:left w:val="single" w:sz="5" w:space="0" w:color="auto"/>
            </w:tcBorders>
          </w:tcPr>
          <w:p w14:paraId="5E9AF1B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5704586,9</w:t>
            </w:r>
          </w:p>
        </w:tc>
        <w:tc>
          <w:tcPr>
            <w:tcW w:w="641" w:type="pct"/>
            <w:tcBorders>
              <w:top w:val="single" w:sz="5" w:space="0" w:color="auto"/>
              <w:left w:val="single" w:sz="5" w:space="0" w:color="auto"/>
            </w:tcBorders>
          </w:tcPr>
          <w:p w14:paraId="79372AE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5474E52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0,0000946 </w:t>
            </w:r>
          </w:p>
        </w:tc>
        <w:tc>
          <w:tcPr>
            <w:tcW w:w="392" w:type="pct"/>
            <w:tcBorders>
              <w:top w:val="single" w:sz="5" w:space="0" w:color="auto"/>
              <w:left w:val="single" w:sz="5" w:space="0" w:color="auto"/>
            </w:tcBorders>
          </w:tcPr>
          <w:p w14:paraId="2389283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0,00002904 </w:t>
            </w:r>
          </w:p>
        </w:tc>
        <w:tc>
          <w:tcPr>
            <w:tcW w:w="467" w:type="pct"/>
            <w:tcBorders>
              <w:top w:val="single" w:sz="5" w:space="0" w:color="auto"/>
              <w:left w:val="single" w:sz="5" w:space="0" w:color="auto"/>
              <w:right w:val="single" w:sz="10" w:space="0" w:color="auto"/>
            </w:tcBorders>
          </w:tcPr>
          <w:p w14:paraId="5FD7E41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3,32*10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41F4AF25" w14:textId="77777777" w:rsidTr="0085278F">
        <w:tc>
          <w:tcPr>
            <w:tcW w:w="249" w:type="pct"/>
            <w:tcBorders>
              <w:left w:val="single" w:sz="10" w:space="0" w:color="auto"/>
            </w:tcBorders>
          </w:tcPr>
          <w:p w14:paraId="4D93EAA5" w14:textId="77777777" w:rsidR="0085278F" w:rsidRPr="00FC6DF5" w:rsidRDefault="0085278F" w:rsidP="0085278F">
            <w:pPr>
              <w:spacing w:after="0"/>
              <w:rPr>
                <w:rFonts w:ascii="Century Gothic" w:hAnsi="Century Gothic"/>
                <w:sz w:val="12"/>
                <w:szCs w:val="12"/>
              </w:rPr>
            </w:pPr>
          </w:p>
        </w:tc>
        <w:tc>
          <w:tcPr>
            <w:tcW w:w="609" w:type="pct"/>
            <w:vMerge/>
          </w:tcPr>
          <w:p w14:paraId="3E9D9EC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3FE0DBCF"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05D71C9"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BE300D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EA40343"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51DDBF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58B3B5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96F3D96"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7B9A6EF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0,0000946 </w:t>
            </w:r>
          </w:p>
        </w:tc>
        <w:tc>
          <w:tcPr>
            <w:tcW w:w="392" w:type="pct"/>
            <w:tcBorders>
              <w:left w:val="single" w:sz="5" w:space="0" w:color="auto"/>
            </w:tcBorders>
          </w:tcPr>
          <w:p w14:paraId="6E9F106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0,00002904 </w:t>
            </w:r>
          </w:p>
        </w:tc>
        <w:tc>
          <w:tcPr>
            <w:tcW w:w="467" w:type="pct"/>
            <w:tcBorders>
              <w:left w:val="single" w:sz="5" w:space="0" w:color="auto"/>
              <w:right w:val="single" w:sz="10" w:space="0" w:color="auto"/>
            </w:tcBorders>
          </w:tcPr>
          <w:p w14:paraId="67444AC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3,32*10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2C674286" w14:textId="77777777" w:rsidTr="0085278F">
        <w:tc>
          <w:tcPr>
            <w:tcW w:w="249" w:type="pct"/>
            <w:tcBorders>
              <w:left w:val="single" w:sz="10" w:space="0" w:color="auto"/>
            </w:tcBorders>
          </w:tcPr>
          <w:p w14:paraId="62F000E5" w14:textId="77777777" w:rsidR="0085278F" w:rsidRPr="00FC6DF5" w:rsidRDefault="0085278F" w:rsidP="0085278F">
            <w:pPr>
              <w:spacing w:after="0"/>
              <w:rPr>
                <w:rFonts w:ascii="Century Gothic" w:hAnsi="Century Gothic"/>
                <w:sz w:val="12"/>
                <w:szCs w:val="12"/>
              </w:rPr>
            </w:pPr>
          </w:p>
        </w:tc>
        <w:tc>
          <w:tcPr>
            <w:tcW w:w="609" w:type="pct"/>
          </w:tcPr>
          <w:p w14:paraId="2C5F44F5"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DE536D4"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D755C53"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A63B8E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EB9BDE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6B71909"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948717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B35E489"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7D8D0A5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0,0000946 </w:t>
            </w:r>
          </w:p>
        </w:tc>
        <w:tc>
          <w:tcPr>
            <w:tcW w:w="392" w:type="pct"/>
            <w:tcBorders>
              <w:left w:val="single" w:sz="5" w:space="0" w:color="auto"/>
            </w:tcBorders>
          </w:tcPr>
          <w:p w14:paraId="26D3DDF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0,00002904 </w:t>
            </w:r>
          </w:p>
        </w:tc>
        <w:tc>
          <w:tcPr>
            <w:tcW w:w="467" w:type="pct"/>
            <w:tcBorders>
              <w:left w:val="single" w:sz="5" w:space="0" w:color="auto"/>
              <w:right w:val="single" w:sz="10" w:space="0" w:color="auto"/>
            </w:tcBorders>
          </w:tcPr>
          <w:p w14:paraId="28F7258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3,32*10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31267974" w14:textId="77777777" w:rsidTr="0085278F">
        <w:tc>
          <w:tcPr>
            <w:tcW w:w="249" w:type="pct"/>
            <w:tcBorders>
              <w:left w:val="single" w:sz="10" w:space="0" w:color="auto"/>
            </w:tcBorders>
          </w:tcPr>
          <w:p w14:paraId="106FD50A" w14:textId="77777777" w:rsidR="0085278F" w:rsidRPr="00FC6DF5" w:rsidRDefault="0085278F" w:rsidP="0085278F">
            <w:pPr>
              <w:spacing w:after="0"/>
              <w:rPr>
                <w:rFonts w:ascii="Century Gothic" w:hAnsi="Century Gothic"/>
                <w:sz w:val="12"/>
                <w:szCs w:val="12"/>
              </w:rPr>
            </w:pPr>
          </w:p>
        </w:tc>
        <w:tc>
          <w:tcPr>
            <w:tcW w:w="609" w:type="pct"/>
          </w:tcPr>
          <w:p w14:paraId="2D4CA99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113C2B9"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E22397B"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203EA5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B41F076"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BB2A51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F73AB5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637FD4A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left w:val="single" w:sz="5" w:space="0" w:color="auto"/>
            </w:tcBorders>
          </w:tcPr>
          <w:p w14:paraId="3A0D2A0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0,00568 </w:t>
            </w:r>
          </w:p>
        </w:tc>
        <w:tc>
          <w:tcPr>
            <w:tcW w:w="392" w:type="pct"/>
            <w:tcBorders>
              <w:left w:val="single" w:sz="5" w:space="0" w:color="auto"/>
            </w:tcBorders>
          </w:tcPr>
          <w:p w14:paraId="261182C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0,001743 </w:t>
            </w:r>
          </w:p>
        </w:tc>
        <w:tc>
          <w:tcPr>
            <w:tcW w:w="467" w:type="pct"/>
            <w:tcBorders>
              <w:left w:val="single" w:sz="5" w:space="0" w:color="auto"/>
              <w:right w:val="single" w:sz="10" w:space="0" w:color="auto"/>
            </w:tcBorders>
          </w:tcPr>
          <w:p w14:paraId="08D3671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0,0001989 </w:t>
            </w:r>
          </w:p>
        </w:tc>
      </w:tr>
      <w:tr w:rsidR="001A432F" w:rsidRPr="00FC6DF5" w14:paraId="4C5F2675" w14:textId="77777777" w:rsidTr="0085278F">
        <w:tc>
          <w:tcPr>
            <w:tcW w:w="249" w:type="pct"/>
            <w:tcBorders>
              <w:left w:val="single" w:sz="10" w:space="0" w:color="auto"/>
            </w:tcBorders>
          </w:tcPr>
          <w:p w14:paraId="2C0E3567" w14:textId="77777777" w:rsidR="0085278F" w:rsidRPr="00FC6DF5" w:rsidRDefault="0085278F" w:rsidP="0085278F">
            <w:pPr>
              <w:spacing w:after="0"/>
              <w:rPr>
                <w:rFonts w:ascii="Century Gothic" w:hAnsi="Century Gothic"/>
                <w:sz w:val="12"/>
                <w:szCs w:val="12"/>
              </w:rPr>
            </w:pPr>
          </w:p>
        </w:tc>
        <w:tc>
          <w:tcPr>
            <w:tcW w:w="609" w:type="pct"/>
          </w:tcPr>
          <w:p w14:paraId="3823773A"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43A1B87F"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E2FC478"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990EB6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7A30CD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53109F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557615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43DBA3F"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1F1EB77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0,00757 </w:t>
            </w:r>
          </w:p>
        </w:tc>
        <w:tc>
          <w:tcPr>
            <w:tcW w:w="392" w:type="pct"/>
            <w:tcBorders>
              <w:left w:val="single" w:sz="5" w:space="0" w:color="auto"/>
            </w:tcBorders>
          </w:tcPr>
          <w:p w14:paraId="7871FD8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0,002323 </w:t>
            </w:r>
          </w:p>
        </w:tc>
        <w:tc>
          <w:tcPr>
            <w:tcW w:w="467" w:type="pct"/>
            <w:tcBorders>
              <w:left w:val="single" w:sz="5" w:space="0" w:color="auto"/>
              <w:right w:val="single" w:sz="10" w:space="0" w:color="auto"/>
            </w:tcBorders>
          </w:tcPr>
          <w:p w14:paraId="4817994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0,0002652 </w:t>
            </w:r>
          </w:p>
        </w:tc>
      </w:tr>
      <w:tr w:rsidR="001A432F" w:rsidRPr="00FC6DF5" w14:paraId="14D02226" w14:textId="77777777" w:rsidTr="0085278F">
        <w:tc>
          <w:tcPr>
            <w:tcW w:w="249" w:type="pct"/>
            <w:tcBorders>
              <w:left w:val="single" w:sz="10" w:space="0" w:color="auto"/>
            </w:tcBorders>
          </w:tcPr>
          <w:p w14:paraId="79533A28" w14:textId="77777777" w:rsidR="0085278F" w:rsidRPr="00FC6DF5" w:rsidRDefault="0085278F" w:rsidP="0085278F">
            <w:pPr>
              <w:spacing w:after="0"/>
              <w:rPr>
                <w:rFonts w:ascii="Century Gothic" w:hAnsi="Century Gothic"/>
                <w:sz w:val="12"/>
                <w:szCs w:val="12"/>
              </w:rPr>
            </w:pPr>
          </w:p>
        </w:tc>
        <w:tc>
          <w:tcPr>
            <w:tcW w:w="609" w:type="pct"/>
          </w:tcPr>
          <w:p w14:paraId="08EB00B4"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3A86A9B8"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B29D7C0"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F46CDC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A50E36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C316C9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F1FCC3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1E99738"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695B1F5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0,0000757 </w:t>
            </w:r>
          </w:p>
        </w:tc>
        <w:tc>
          <w:tcPr>
            <w:tcW w:w="392" w:type="pct"/>
            <w:tcBorders>
              <w:left w:val="single" w:sz="5" w:space="0" w:color="auto"/>
            </w:tcBorders>
          </w:tcPr>
          <w:p w14:paraId="67CDA72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0,00002324 </w:t>
            </w:r>
          </w:p>
        </w:tc>
        <w:tc>
          <w:tcPr>
            <w:tcW w:w="467" w:type="pct"/>
            <w:tcBorders>
              <w:left w:val="single" w:sz="5" w:space="0" w:color="auto"/>
              <w:right w:val="single" w:sz="10" w:space="0" w:color="auto"/>
            </w:tcBorders>
          </w:tcPr>
          <w:p w14:paraId="5791F0C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2,65*10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38267F6D" w14:textId="77777777" w:rsidTr="0085278F">
        <w:tc>
          <w:tcPr>
            <w:tcW w:w="249" w:type="pct"/>
            <w:tcBorders>
              <w:left w:val="single" w:sz="10" w:space="0" w:color="auto"/>
            </w:tcBorders>
          </w:tcPr>
          <w:p w14:paraId="0FBAC354" w14:textId="77777777" w:rsidR="0085278F" w:rsidRPr="00FC6DF5" w:rsidRDefault="0085278F" w:rsidP="0085278F">
            <w:pPr>
              <w:spacing w:after="0"/>
              <w:rPr>
                <w:rFonts w:ascii="Century Gothic" w:hAnsi="Century Gothic"/>
                <w:sz w:val="12"/>
                <w:szCs w:val="12"/>
              </w:rPr>
            </w:pPr>
          </w:p>
        </w:tc>
        <w:tc>
          <w:tcPr>
            <w:tcW w:w="609" w:type="pct"/>
          </w:tcPr>
          <w:p w14:paraId="0AE437D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03F3A8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4B422F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DADDE8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23FC75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3CF926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D30309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4CC3F887"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benzo/a/piren</w:t>
            </w:r>
          </w:p>
        </w:tc>
        <w:tc>
          <w:tcPr>
            <w:tcW w:w="392" w:type="pct"/>
            <w:tcBorders>
              <w:left w:val="single" w:sz="5" w:space="0" w:color="auto"/>
            </w:tcBorders>
          </w:tcPr>
          <w:p w14:paraId="1522225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1,50*10</w:t>
            </w:r>
            <w:r w:rsidRPr="00FC6DF5">
              <w:rPr>
                <w:rFonts w:ascii="Century Gothic" w:hAnsi="Century Gothic"/>
                <w:sz w:val="12"/>
                <w:szCs w:val="12"/>
                <w:vertAlign w:val="superscript"/>
              </w:rPr>
              <w:t>-10</w:t>
            </w:r>
            <w:r w:rsidRPr="00FC6DF5">
              <w:rPr>
                <w:rFonts w:ascii="Century Gothic" w:hAnsi="Century Gothic"/>
                <w:sz w:val="12"/>
                <w:szCs w:val="12"/>
              </w:rPr>
              <w:t xml:space="preserve"> </w:t>
            </w:r>
          </w:p>
        </w:tc>
        <w:tc>
          <w:tcPr>
            <w:tcW w:w="392" w:type="pct"/>
            <w:tcBorders>
              <w:left w:val="single" w:sz="5" w:space="0" w:color="auto"/>
            </w:tcBorders>
          </w:tcPr>
          <w:p w14:paraId="598B5E0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4,61*10</w:t>
            </w:r>
            <w:r w:rsidRPr="00FC6DF5">
              <w:rPr>
                <w:rFonts w:ascii="Century Gothic" w:hAnsi="Century Gothic"/>
                <w:sz w:val="12"/>
                <w:szCs w:val="12"/>
                <w:vertAlign w:val="superscript"/>
              </w:rPr>
              <w:t>-11</w:t>
            </w:r>
            <w:r w:rsidRPr="00FC6DF5">
              <w:rPr>
                <w:rFonts w:ascii="Century Gothic" w:hAnsi="Century Gothic"/>
                <w:sz w:val="12"/>
                <w:szCs w:val="12"/>
              </w:rPr>
              <w:t xml:space="preserve"> </w:t>
            </w:r>
          </w:p>
        </w:tc>
        <w:tc>
          <w:tcPr>
            <w:tcW w:w="467" w:type="pct"/>
            <w:tcBorders>
              <w:left w:val="single" w:sz="5" w:space="0" w:color="auto"/>
              <w:right w:val="single" w:sz="10" w:space="0" w:color="auto"/>
            </w:tcBorders>
          </w:tcPr>
          <w:p w14:paraId="52A251B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5,26*10</w:t>
            </w:r>
            <w:r w:rsidRPr="00FC6DF5">
              <w:rPr>
                <w:rFonts w:ascii="Century Gothic" w:hAnsi="Century Gothic"/>
                <w:sz w:val="12"/>
                <w:szCs w:val="12"/>
                <w:vertAlign w:val="superscript"/>
              </w:rPr>
              <w:t>-12</w:t>
            </w:r>
            <w:r w:rsidRPr="00FC6DF5">
              <w:rPr>
                <w:rFonts w:ascii="Century Gothic" w:hAnsi="Century Gothic"/>
                <w:sz w:val="12"/>
                <w:szCs w:val="12"/>
              </w:rPr>
              <w:t xml:space="preserve"> </w:t>
            </w:r>
          </w:p>
        </w:tc>
      </w:tr>
      <w:tr w:rsidR="001A432F" w:rsidRPr="00FC6DF5" w14:paraId="1592DEA3" w14:textId="77777777" w:rsidTr="0085278F">
        <w:tc>
          <w:tcPr>
            <w:tcW w:w="249" w:type="pct"/>
            <w:tcBorders>
              <w:top w:val="single" w:sz="5" w:space="0" w:color="auto"/>
              <w:left w:val="single" w:sz="10" w:space="0" w:color="auto"/>
            </w:tcBorders>
          </w:tcPr>
          <w:p w14:paraId="37F3422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P-2</w:t>
            </w:r>
          </w:p>
        </w:tc>
        <w:tc>
          <w:tcPr>
            <w:tcW w:w="609" w:type="pct"/>
            <w:vMerge w:val="restart"/>
            <w:tcBorders>
              <w:top w:val="single" w:sz="5" w:space="0" w:color="auto"/>
            </w:tcBorders>
          </w:tcPr>
          <w:p w14:paraId="0A3EA06D"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Kocioł C.O</w:t>
            </w:r>
          </w:p>
        </w:tc>
        <w:tc>
          <w:tcPr>
            <w:tcW w:w="372" w:type="pct"/>
            <w:tcBorders>
              <w:top w:val="single" w:sz="5" w:space="0" w:color="auto"/>
              <w:left w:val="single" w:sz="5" w:space="0" w:color="auto"/>
            </w:tcBorders>
          </w:tcPr>
          <w:p w14:paraId="1F9D348A"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7    Z</w:t>
            </w:r>
          </w:p>
        </w:tc>
        <w:tc>
          <w:tcPr>
            <w:tcW w:w="447" w:type="pct"/>
            <w:tcBorders>
              <w:top w:val="single" w:sz="5" w:space="0" w:color="auto"/>
              <w:left w:val="single" w:sz="5" w:space="0" w:color="auto"/>
            </w:tcBorders>
          </w:tcPr>
          <w:p w14:paraId="6CF55BC9"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 </w:t>
            </w:r>
          </w:p>
        </w:tc>
        <w:tc>
          <w:tcPr>
            <w:tcW w:w="348" w:type="pct"/>
            <w:tcBorders>
              <w:top w:val="single" w:sz="5" w:space="0" w:color="auto"/>
              <w:left w:val="single" w:sz="5" w:space="0" w:color="auto"/>
            </w:tcBorders>
          </w:tcPr>
          <w:p w14:paraId="1BCF1D11"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739AD024"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333</w:t>
            </w:r>
          </w:p>
        </w:tc>
        <w:tc>
          <w:tcPr>
            <w:tcW w:w="368" w:type="pct"/>
            <w:tcBorders>
              <w:top w:val="single" w:sz="5" w:space="0" w:color="auto"/>
              <w:left w:val="single" w:sz="5" w:space="0" w:color="auto"/>
            </w:tcBorders>
          </w:tcPr>
          <w:p w14:paraId="152FF369"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6555039,7</w:t>
            </w:r>
          </w:p>
        </w:tc>
        <w:tc>
          <w:tcPr>
            <w:tcW w:w="368" w:type="pct"/>
            <w:tcBorders>
              <w:top w:val="single" w:sz="5" w:space="0" w:color="auto"/>
              <w:left w:val="single" w:sz="5" w:space="0" w:color="auto"/>
            </w:tcBorders>
          </w:tcPr>
          <w:p w14:paraId="6B99C03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5704573,3</w:t>
            </w:r>
          </w:p>
        </w:tc>
        <w:tc>
          <w:tcPr>
            <w:tcW w:w="641" w:type="pct"/>
            <w:tcBorders>
              <w:top w:val="single" w:sz="5" w:space="0" w:color="auto"/>
              <w:left w:val="single" w:sz="5" w:space="0" w:color="auto"/>
            </w:tcBorders>
          </w:tcPr>
          <w:p w14:paraId="046FB2E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4C2E44D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0,0000699 </w:t>
            </w:r>
          </w:p>
        </w:tc>
        <w:tc>
          <w:tcPr>
            <w:tcW w:w="392" w:type="pct"/>
            <w:tcBorders>
              <w:top w:val="single" w:sz="5" w:space="0" w:color="auto"/>
              <w:left w:val="single" w:sz="5" w:space="0" w:color="auto"/>
            </w:tcBorders>
          </w:tcPr>
          <w:p w14:paraId="2614DE6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0,00042 </w:t>
            </w:r>
          </w:p>
        </w:tc>
        <w:tc>
          <w:tcPr>
            <w:tcW w:w="467" w:type="pct"/>
            <w:tcBorders>
              <w:top w:val="single" w:sz="5" w:space="0" w:color="auto"/>
              <w:left w:val="single" w:sz="5" w:space="0" w:color="auto"/>
              <w:right w:val="single" w:sz="10" w:space="0" w:color="auto"/>
            </w:tcBorders>
          </w:tcPr>
          <w:p w14:paraId="09A4E28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0,0000479 </w:t>
            </w:r>
          </w:p>
        </w:tc>
      </w:tr>
      <w:tr w:rsidR="001A432F" w:rsidRPr="00FC6DF5" w14:paraId="552BE9B5" w14:textId="77777777" w:rsidTr="0085278F">
        <w:tc>
          <w:tcPr>
            <w:tcW w:w="249" w:type="pct"/>
            <w:tcBorders>
              <w:left w:val="single" w:sz="10" w:space="0" w:color="auto"/>
            </w:tcBorders>
          </w:tcPr>
          <w:p w14:paraId="3E73D048" w14:textId="77777777" w:rsidR="0085278F" w:rsidRPr="00FC6DF5" w:rsidRDefault="0085278F" w:rsidP="0085278F">
            <w:pPr>
              <w:spacing w:after="0"/>
              <w:rPr>
                <w:rFonts w:ascii="Century Gothic" w:hAnsi="Century Gothic"/>
                <w:sz w:val="12"/>
                <w:szCs w:val="12"/>
              </w:rPr>
            </w:pPr>
          </w:p>
        </w:tc>
        <w:tc>
          <w:tcPr>
            <w:tcW w:w="609" w:type="pct"/>
            <w:vMerge/>
          </w:tcPr>
          <w:p w14:paraId="7C0A356A"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EB02CDA"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7B57F16"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8D94B4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32AC0C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A32A38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3B7667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DE23AC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4AF56E1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0,0000699 </w:t>
            </w:r>
          </w:p>
        </w:tc>
        <w:tc>
          <w:tcPr>
            <w:tcW w:w="392" w:type="pct"/>
            <w:tcBorders>
              <w:left w:val="single" w:sz="5" w:space="0" w:color="auto"/>
            </w:tcBorders>
          </w:tcPr>
          <w:p w14:paraId="448DFA2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0,00042 </w:t>
            </w:r>
          </w:p>
        </w:tc>
        <w:tc>
          <w:tcPr>
            <w:tcW w:w="467" w:type="pct"/>
            <w:tcBorders>
              <w:left w:val="single" w:sz="5" w:space="0" w:color="auto"/>
              <w:right w:val="single" w:sz="10" w:space="0" w:color="auto"/>
            </w:tcBorders>
          </w:tcPr>
          <w:p w14:paraId="15C22C5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0,0000479 </w:t>
            </w:r>
          </w:p>
        </w:tc>
      </w:tr>
      <w:tr w:rsidR="001A432F" w:rsidRPr="00FC6DF5" w14:paraId="451FC620" w14:textId="77777777" w:rsidTr="0085278F">
        <w:tc>
          <w:tcPr>
            <w:tcW w:w="249" w:type="pct"/>
            <w:tcBorders>
              <w:left w:val="single" w:sz="10" w:space="0" w:color="auto"/>
            </w:tcBorders>
          </w:tcPr>
          <w:p w14:paraId="10B1B85F" w14:textId="77777777" w:rsidR="0085278F" w:rsidRPr="00FC6DF5" w:rsidRDefault="0085278F" w:rsidP="0085278F">
            <w:pPr>
              <w:spacing w:after="0"/>
              <w:rPr>
                <w:rFonts w:ascii="Century Gothic" w:hAnsi="Century Gothic"/>
                <w:sz w:val="12"/>
                <w:szCs w:val="12"/>
              </w:rPr>
            </w:pPr>
          </w:p>
        </w:tc>
        <w:tc>
          <w:tcPr>
            <w:tcW w:w="609" w:type="pct"/>
          </w:tcPr>
          <w:p w14:paraId="0CFAD268"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D66949C"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35FDA52"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F4757B9"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EFD4F89"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6E13A6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989353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6FCC401F"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09C4D2B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0,0000699 </w:t>
            </w:r>
          </w:p>
        </w:tc>
        <w:tc>
          <w:tcPr>
            <w:tcW w:w="392" w:type="pct"/>
            <w:tcBorders>
              <w:left w:val="single" w:sz="5" w:space="0" w:color="auto"/>
            </w:tcBorders>
          </w:tcPr>
          <w:p w14:paraId="5ED5384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0,00042 </w:t>
            </w:r>
          </w:p>
        </w:tc>
        <w:tc>
          <w:tcPr>
            <w:tcW w:w="467" w:type="pct"/>
            <w:tcBorders>
              <w:left w:val="single" w:sz="5" w:space="0" w:color="auto"/>
              <w:right w:val="single" w:sz="10" w:space="0" w:color="auto"/>
            </w:tcBorders>
          </w:tcPr>
          <w:p w14:paraId="34DE098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0,0000479 </w:t>
            </w:r>
          </w:p>
        </w:tc>
      </w:tr>
      <w:tr w:rsidR="001A432F" w:rsidRPr="00FC6DF5" w14:paraId="255F7E81" w14:textId="77777777" w:rsidTr="0085278F">
        <w:tc>
          <w:tcPr>
            <w:tcW w:w="249" w:type="pct"/>
            <w:tcBorders>
              <w:left w:val="single" w:sz="10" w:space="0" w:color="auto"/>
            </w:tcBorders>
          </w:tcPr>
          <w:p w14:paraId="6F0083CD" w14:textId="77777777" w:rsidR="0085278F" w:rsidRPr="00FC6DF5" w:rsidRDefault="0085278F" w:rsidP="0085278F">
            <w:pPr>
              <w:spacing w:after="0"/>
              <w:rPr>
                <w:rFonts w:ascii="Century Gothic" w:hAnsi="Century Gothic"/>
                <w:sz w:val="12"/>
                <w:szCs w:val="12"/>
              </w:rPr>
            </w:pPr>
          </w:p>
        </w:tc>
        <w:tc>
          <w:tcPr>
            <w:tcW w:w="609" w:type="pct"/>
          </w:tcPr>
          <w:p w14:paraId="01CD48EF"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3B73BD3C"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622F7A6B"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278409F"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A540739"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4A6126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21C436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15254F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left w:val="single" w:sz="5" w:space="0" w:color="auto"/>
            </w:tcBorders>
          </w:tcPr>
          <w:p w14:paraId="7E91F79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0,001454 </w:t>
            </w:r>
          </w:p>
        </w:tc>
        <w:tc>
          <w:tcPr>
            <w:tcW w:w="392" w:type="pct"/>
            <w:tcBorders>
              <w:left w:val="single" w:sz="5" w:space="0" w:color="auto"/>
            </w:tcBorders>
          </w:tcPr>
          <w:p w14:paraId="40D566A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0,00872 </w:t>
            </w:r>
          </w:p>
        </w:tc>
        <w:tc>
          <w:tcPr>
            <w:tcW w:w="467" w:type="pct"/>
            <w:tcBorders>
              <w:left w:val="single" w:sz="5" w:space="0" w:color="auto"/>
              <w:right w:val="single" w:sz="10" w:space="0" w:color="auto"/>
            </w:tcBorders>
          </w:tcPr>
          <w:p w14:paraId="55CFF10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0,000996 </w:t>
            </w:r>
          </w:p>
        </w:tc>
      </w:tr>
      <w:tr w:rsidR="001A432F" w:rsidRPr="00FC6DF5" w14:paraId="1570D0CA" w14:textId="77777777" w:rsidTr="0085278F">
        <w:tc>
          <w:tcPr>
            <w:tcW w:w="249" w:type="pct"/>
            <w:tcBorders>
              <w:left w:val="single" w:sz="10" w:space="0" w:color="auto"/>
            </w:tcBorders>
          </w:tcPr>
          <w:p w14:paraId="5B84DB3A" w14:textId="77777777" w:rsidR="0085278F" w:rsidRPr="00FC6DF5" w:rsidRDefault="0085278F" w:rsidP="0085278F">
            <w:pPr>
              <w:spacing w:after="0"/>
              <w:rPr>
                <w:rFonts w:ascii="Century Gothic" w:hAnsi="Century Gothic"/>
                <w:sz w:val="12"/>
                <w:szCs w:val="12"/>
              </w:rPr>
            </w:pPr>
          </w:p>
        </w:tc>
        <w:tc>
          <w:tcPr>
            <w:tcW w:w="609" w:type="pct"/>
          </w:tcPr>
          <w:p w14:paraId="12DB1B0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AA8EF6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DF41E2D"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9367831"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9ADD37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C95F94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08A225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E53565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4E251EE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0,002852 </w:t>
            </w:r>
          </w:p>
        </w:tc>
        <w:tc>
          <w:tcPr>
            <w:tcW w:w="392" w:type="pct"/>
            <w:tcBorders>
              <w:left w:val="single" w:sz="5" w:space="0" w:color="auto"/>
            </w:tcBorders>
          </w:tcPr>
          <w:p w14:paraId="01204E9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0,01711 </w:t>
            </w:r>
          </w:p>
        </w:tc>
        <w:tc>
          <w:tcPr>
            <w:tcW w:w="467" w:type="pct"/>
            <w:tcBorders>
              <w:left w:val="single" w:sz="5" w:space="0" w:color="auto"/>
              <w:right w:val="single" w:sz="10" w:space="0" w:color="auto"/>
            </w:tcBorders>
          </w:tcPr>
          <w:p w14:paraId="4F734D7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0,001953 </w:t>
            </w:r>
          </w:p>
        </w:tc>
      </w:tr>
      <w:tr w:rsidR="001A432F" w:rsidRPr="00FC6DF5" w14:paraId="0E755F03" w14:textId="77777777" w:rsidTr="0085278F">
        <w:tc>
          <w:tcPr>
            <w:tcW w:w="249" w:type="pct"/>
            <w:tcBorders>
              <w:left w:val="single" w:sz="10" w:space="0" w:color="auto"/>
            </w:tcBorders>
          </w:tcPr>
          <w:p w14:paraId="2406978C" w14:textId="77777777" w:rsidR="0085278F" w:rsidRPr="00FC6DF5" w:rsidRDefault="0085278F" w:rsidP="0085278F">
            <w:pPr>
              <w:spacing w:after="0"/>
              <w:rPr>
                <w:rFonts w:ascii="Century Gothic" w:hAnsi="Century Gothic"/>
                <w:sz w:val="12"/>
                <w:szCs w:val="12"/>
              </w:rPr>
            </w:pPr>
          </w:p>
        </w:tc>
        <w:tc>
          <w:tcPr>
            <w:tcW w:w="609" w:type="pct"/>
          </w:tcPr>
          <w:p w14:paraId="2BF0983F"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480D802E"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8FB2FA4"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75F72A1"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3BD725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5D8440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4B5B06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93C6728"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1D4E555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0,002444 </w:t>
            </w:r>
          </w:p>
        </w:tc>
        <w:tc>
          <w:tcPr>
            <w:tcW w:w="392" w:type="pct"/>
            <w:tcBorders>
              <w:left w:val="single" w:sz="5" w:space="0" w:color="auto"/>
            </w:tcBorders>
          </w:tcPr>
          <w:p w14:paraId="612D463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0,01466 </w:t>
            </w:r>
          </w:p>
        </w:tc>
        <w:tc>
          <w:tcPr>
            <w:tcW w:w="467" w:type="pct"/>
            <w:tcBorders>
              <w:left w:val="single" w:sz="5" w:space="0" w:color="auto"/>
              <w:right w:val="single" w:sz="10" w:space="0" w:color="auto"/>
            </w:tcBorders>
          </w:tcPr>
          <w:p w14:paraId="20EBBB1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0,001674 </w:t>
            </w:r>
          </w:p>
        </w:tc>
      </w:tr>
      <w:tr w:rsidR="001A432F" w:rsidRPr="00FC6DF5" w14:paraId="51CF84FF" w14:textId="77777777" w:rsidTr="0085278F">
        <w:tc>
          <w:tcPr>
            <w:tcW w:w="249" w:type="pct"/>
            <w:tcBorders>
              <w:left w:val="single" w:sz="10" w:space="0" w:color="auto"/>
            </w:tcBorders>
          </w:tcPr>
          <w:p w14:paraId="47CAC105" w14:textId="77777777" w:rsidR="0085278F" w:rsidRPr="00FC6DF5" w:rsidRDefault="0085278F" w:rsidP="0085278F">
            <w:pPr>
              <w:spacing w:after="0"/>
              <w:rPr>
                <w:rFonts w:ascii="Century Gothic" w:hAnsi="Century Gothic"/>
                <w:sz w:val="12"/>
                <w:szCs w:val="12"/>
              </w:rPr>
            </w:pPr>
          </w:p>
        </w:tc>
        <w:tc>
          <w:tcPr>
            <w:tcW w:w="609" w:type="pct"/>
          </w:tcPr>
          <w:p w14:paraId="485BA8DE"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F6A347F"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86CE2E6"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44967A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F1A19D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75DC1A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2DA927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66308EB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benzo/a/piren</w:t>
            </w:r>
          </w:p>
        </w:tc>
        <w:tc>
          <w:tcPr>
            <w:tcW w:w="392" w:type="pct"/>
            <w:tcBorders>
              <w:left w:val="single" w:sz="5" w:space="0" w:color="auto"/>
            </w:tcBorders>
          </w:tcPr>
          <w:p w14:paraId="6FDF7C2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3,00*10</w:t>
            </w:r>
            <w:r w:rsidRPr="00FC6DF5">
              <w:rPr>
                <w:rFonts w:ascii="Century Gothic" w:hAnsi="Century Gothic"/>
                <w:sz w:val="12"/>
                <w:szCs w:val="12"/>
                <w:vertAlign w:val="superscript"/>
              </w:rPr>
              <w:t>-9</w:t>
            </w:r>
            <w:r w:rsidRPr="00FC6DF5">
              <w:rPr>
                <w:rFonts w:ascii="Century Gothic" w:hAnsi="Century Gothic"/>
                <w:sz w:val="12"/>
                <w:szCs w:val="12"/>
              </w:rPr>
              <w:t xml:space="preserve"> </w:t>
            </w:r>
          </w:p>
        </w:tc>
        <w:tc>
          <w:tcPr>
            <w:tcW w:w="392" w:type="pct"/>
            <w:tcBorders>
              <w:left w:val="single" w:sz="5" w:space="0" w:color="auto"/>
            </w:tcBorders>
          </w:tcPr>
          <w:p w14:paraId="6BAC0D6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1,80*10</w:t>
            </w:r>
            <w:r w:rsidRPr="00FC6DF5">
              <w:rPr>
                <w:rFonts w:ascii="Century Gothic" w:hAnsi="Century Gothic"/>
                <w:sz w:val="12"/>
                <w:szCs w:val="12"/>
                <w:vertAlign w:val="superscript"/>
              </w:rPr>
              <w:t>-8</w:t>
            </w:r>
            <w:r w:rsidRPr="00FC6DF5">
              <w:rPr>
                <w:rFonts w:ascii="Century Gothic" w:hAnsi="Century Gothic"/>
                <w:sz w:val="12"/>
                <w:szCs w:val="12"/>
              </w:rPr>
              <w:t xml:space="preserve"> </w:t>
            </w:r>
          </w:p>
        </w:tc>
        <w:tc>
          <w:tcPr>
            <w:tcW w:w="467" w:type="pct"/>
            <w:tcBorders>
              <w:left w:val="single" w:sz="5" w:space="0" w:color="auto"/>
              <w:right w:val="single" w:sz="10" w:space="0" w:color="auto"/>
            </w:tcBorders>
          </w:tcPr>
          <w:p w14:paraId="428A619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2,05*10</w:t>
            </w:r>
            <w:r w:rsidRPr="00FC6DF5">
              <w:rPr>
                <w:rFonts w:ascii="Century Gothic" w:hAnsi="Century Gothic"/>
                <w:sz w:val="12"/>
                <w:szCs w:val="12"/>
                <w:vertAlign w:val="superscript"/>
              </w:rPr>
              <w:t>-9</w:t>
            </w:r>
            <w:r w:rsidRPr="00FC6DF5">
              <w:rPr>
                <w:rFonts w:ascii="Century Gothic" w:hAnsi="Century Gothic"/>
                <w:sz w:val="12"/>
                <w:szCs w:val="12"/>
              </w:rPr>
              <w:t xml:space="preserve"> </w:t>
            </w:r>
          </w:p>
        </w:tc>
      </w:tr>
      <w:tr w:rsidR="001A432F" w:rsidRPr="00FC6DF5" w14:paraId="5F4A6042" w14:textId="77777777" w:rsidTr="0085278F">
        <w:tc>
          <w:tcPr>
            <w:tcW w:w="249" w:type="pct"/>
            <w:tcBorders>
              <w:top w:val="single" w:sz="5" w:space="0" w:color="auto"/>
              <w:left w:val="single" w:sz="10" w:space="0" w:color="auto"/>
            </w:tcBorders>
          </w:tcPr>
          <w:p w14:paraId="212E16F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E-D1</w:t>
            </w:r>
          </w:p>
        </w:tc>
        <w:tc>
          <w:tcPr>
            <w:tcW w:w="609" w:type="pct"/>
            <w:tcBorders>
              <w:top w:val="single" w:sz="5" w:space="0" w:color="auto"/>
            </w:tcBorders>
          </w:tcPr>
          <w:p w14:paraId="00348E0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Wentylator</w:t>
            </w:r>
          </w:p>
        </w:tc>
        <w:tc>
          <w:tcPr>
            <w:tcW w:w="372" w:type="pct"/>
            <w:tcBorders>
              <w:top w:val="single" w:sz="5" w:space="0" w:color="auto"/>
              <w:left w:val="single" w:sz="5" w:space="0" w:color="auto"/>
            </w:tcBorders>
          </w:tcPr>
          <w:p w14:paraId="7B3A4DA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7    Z</w:t>
            </w:r>
          </w:p>
        </w:tc>
        <w:tc>
          <w:tcPr>
            <w:tcW w:w="447" w:type="pct"/>
            <w:tcBorders>
              <w:top w:val="single" w:sz="5" w:space="0" w:color="auto"/>
              <w:left w:val="single" w:sz="5" w:space="0" w:color="auto"/>
            </w:tcBorders>
          </w:tcPr>
          <w:p w14:paraId="06C2041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 </w:t>
            </w:r>
          </w:p>
        </w:tc>
        <w:tc>
          <w:tcPr>
            <w:tcW w:w="348" w:type="pct"/>
            <w:tcBorders>
              <w:top w:val="single" w:sz="5" w:space="0" w:color="auto"/>
              <w:left w:val="single" w:sz="5" w:space="0" w:color="auto"/>
            </w:tcBorders>
          </w:tcPr>
          <w:p w14:paraId="5C22E6E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420106E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293</w:t>
            </w:r>
          </w:p>
        </w:tc>
        <w:tc>
          <w:tcPr>
            <w:tcW w:w="368" w:type="pct"/>
            <w:tcBorders>
              <w:top w:val="single" w:sz="5" w:space="0" w:color="auto"/>
              <w:left w:val="single" w:sz="5" w:space="0" w:color="auto"/>
            </w:tcBorders>
          </w:tcPr>
          <w:p w14:paraId="3C71D33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6554994,8</w:t>
            </w:r>
          </w:p>
        </w:tc>
        <w:tc>
          <w:tcPr>
            <w:tcW w:w="368" w:type="pct"/>
            <w:tcBorders>
              <w:top w:val="single" w:sz="5" w:space="0" w:color="auto"/>
              <w:left w:val="single" w:sz="5" w:space="0" w:color="auto"/>
            </w:tcBorders>
          </w:tcPr>
          <w:p w14:paraId="75C0808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5704583,1</w:t>
            </w:r>
          </w:p>
        </w:tc>
        <w:tc>
          <w:tcPr>
            <w:tcW w:w="641" w:type="pct"/>
            <w:tcBorders>
              <w:top w:val="single" w:sz="5" w:space="0" w:color="auto"/>
              <w:left w:val="single" w:sz="5" w:space="0" w:color="auto"/>
            </w:tcBorders>
          </w:tcPr>
          <w:p w14:paraId="75109B6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1927AEB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 </w:t>
            </w:r>
          </w:p>
        </w:tc>
        <w:tc>
          <w:tcPr>
            <w:tcW w:w="392" w:type="pct"/>
            <w:tcBorders>
              <w:top w:val="single" w:sz="5" w:space="0" w:color="auto"/>
              <w:left w:val="single" w:sz="5" w:space="0" w:color="auto"/>
            </w:tcBorders>
          </w:tcPr>
          <w:p w14:paraId="22658D2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0,002304 </w:t>
            </w:r>
          </w:p>
        </w:tc>
        <w:tc>
          <w:tcPr>
            <w:tcW w:w="467" w:type="pct"/>
            <w:tcBorders>
              <w:top w:val="single" w:sz="5" w:space="0" w:color="auto"/>
              <w:left w:val="single" w:sz="5" w:space="0" w:color="auto"/>
              <w:right w:val="single" w:sz="10" w:space="0" w:color="auto"/>
            </w:tcBorders>
          </w:tcPr>
          <w:p w14:paraId="2CE4C44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0,000263 </w:t>
            </w:r>
          </w:p>
        </w:tc>
      </w:tr>
      <w:tr w:rsidR="001A432F" w:rsidRPr="00FC6DF5" w14:paraId="2CC2C83A" w14:textId="77777777" w:rsidTr="0085278F">
        <w:tc>
          <w:tcPr>
            <w:tcW w:w="249" w:type="pct"/>
            <w:tcBorders>
              <w:left w:val="single" w:sz="10" w:space="0" w:color="auto"/>
            </w:tcBorders>
          </w:tcPr>
          <w:p w14:paraId="435BB1F9" w14:textId="77777777" w:rsidR="0085278F" w:rsidRPr="00FC6DF5" w:rsidRDefault="0085278F" w:rsidP="0085278F">
            <w:pPr>
              <w:spacing w:after="0"/>
              <w:rPr>
                <w:rFonts w:ascii="Century Gothic" w:hAnsi="Century Gothic"/>
                <w:sz w:val="12"/>
                <w:szCs w:val="12"/>
              </w:rPr>
            </w:pPr>
          </w:p>
        </w:tc>
        <w:tc>
          <w:tcPr>
            <w:tcW w:w="609" w:type="pct"/>
          </w:tcPr>
          <w:p w14:paraId="2FC769CF"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033079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0B5DF3B"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C418B9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994D953"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E622B3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72052D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E17D47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533F579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0,000832 </w:t>
            </w:r>
          </w:p>
        </w:tc>
        <w:tc>
          <w:tcPr>
            <w:tcW w:w="392" w:type="pct"/>
            <w:tcBorders>
              <w:left w:val="single" w:sz="5" w:space="0" w:color="auto"/>
            </w:tcBorders>
          </w:tcPr>
          <w:p w14:paraId="4010EF3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0,002131 </w:t>
            </w:r>
          </w:p>
        </w:tc>
        <w:tc>
          <w:tcPr>
            <w:tcW w:w="467" w:type="pct"/>
            <w:tcBorders>
              <w:left w:val="single" w:sz="5" w:space="0" w:color="auto"/>
              <w:right w:val="single" w:sz="10" w:space="0" w:color="auto"/>
            </w:tcBorders>
          </w:tcPr>
          <w:p w14:paraId="64B5C7E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0,0002433 </w:t>
            </w:r>
          </w:p>
        </w:tc>
      </w:tr>
      <w:tr w:rsidR="001A432F" w:rsidRPr="00FC6DF5" w14:paraId="60CF351D" w14:textId="77777777" w:rsidTr="0085278F">
        <w:tc>
          <w:tcPr>
            <w:tcW w:w="249" w:type="pct"/>
            <w:tcBorders>
              <w:left w:val="single" w:sz="10" w:space="0" w:color="auto"/>
            </w:tcBorders>
          </w:tcPr>
          <w:p w14:paraId="478834B5" w14:textId="77777777" w:rsidR="0085278F" w:rsidRPr="00FC6DF5" w:rsidRDefault="0085278F" w:rsidP="0085278F">
            <w:pPr>
              <w:spacing w:after="0"/>
              <w:rPr>
                <w:rFonts w:ascii="Century Gothic" w:hAnsi="Century Gothic"/>
                <w:sz w:val="12"/>
                <w:szCs w:val="12"/>
              </w:rPr>
            </w:pPr>
          </w:p>
        </w:tc>
        <w:tc>
          <w:tcPr>
            <w:tcW w:w="609" w:type="pct"/>
          </w:tcPr>
          <w:p w14:paraId="4F5AE33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CCB783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4CEC704"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BB5CEC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8CA787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A7C54B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ECA77A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85DEC1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1637B3D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0,000864 </w:t>
            </w:r>
          </w:p>
        </w:tc>
        <w:tc>
          <w:tcPr>
            <w:tcW w:w="392" w:type="pct"/>
            <w:tcBorders>
              <w:left w:val="single" w:sz="5" w:space="0" w:color="auto"/>
            </w:tcBorders>
          </w:tcPr>
          <w:p w14:paraId="71FBAF8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0,002212 </w:t>
            </w:r>
          </w:p>
        </w:tc>
        <w:tc>
          <w:tcPr>
            <w:tcW w:w="467" w:type="pct"/>
            <w:tcBorders>
              <w:left w:val="single" w:sz="5" w:space="0" w:color="auto"/>
              <w:right w:val="single" w:sz="10" w:space="0" w:color="auto"/>
            </w:tcBorders>
          </w:tcPr>
          <w:p w14:paraId="5F8A89A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0,0002525 </w:t>
            </w:r>
          </w:p>
        </w:tc>
      </w:tr>
      <w:tr w:rsidR="001A432F" w:rsidRPr="00FC6DF5" w14:paraId="454C3CF3" w14:textId="77777777" w:rsidTr="0085278F">
        <w:tc>
          <w:tcPr>
            <w:tcW w:w="249" w:type="pct"/>
            <w:tcBorders>
              <w:top w:val="single" w:sz="5" w:space="0" w:color="auto"/>
              <w:left w:val="single" w:sz="10" w:space="0" w:color="auto"/>
            </w:tcBorders>
          </w:tcPr>
          <w:p w14:paraId="08357FE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E-D2</w:t>
            </w:r>
          </w:p>
        </w:tc>
        <w:tc>
          <w:tcPr>
            <w:tcW w:w="609" w:type="pct"/>
            <w:tcBorders>
              <w:top w:val="single" w:sz="5" w:space="0" w:color="auto"/>
            </w:tcBorders>
          </w:tcPr>
          <w:p w14:paraId="077805F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Wentylator</w:t>
            </w:r>
          </w:p>
        </w:tc>
        <w:tc>
          <w:tcPr>
            <w:tcW w:w="372" w:type="pct"/>
            <w:tcBorders>
              <w:top w:val="single" w:sz="5" w:space="0" w:color="auto"/>
              <w:left w:val="single" w:sz="5" w:space="0" w:color="auto"/>
            </w:tcBorders>
          </w:tcPr>
          <w:p w14:paraId="228916FE"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7    Z</w:t>
            </w:r>
          </w:p>
        </w:tc>
        <w:tc>
          <w:tcPr>
            <w:tcW w:w="447" w:type="pct"/>
            <w:tcBorders>
              <w:top w:val="single" w:sz="5" w:space="0" w:color="auto"/>
              <w:left w:val="single" w:sz="5" w:space="0" w:color="auto"/>
            </w:tcBorders>
          </w:tcPr>
          <w:p w14:paraId="0043CE5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 </w:t>
            </w:r>
          </w:p>
        </w:tc>
        <w:tc>
          <w:tcPr>
            <w:tcW w:w="348" w:type="pct"/>
            <w:tcBorders>
              <w:top w:val="single" w:sz="5" w:space="0" w:color="auto"/>
              <w:left w:val="single" w:sz="5" w:space="0" w:color="auto"/>
            </w:tcBorders>
          </w:tcPr>
          <w:p w14:paraId="444F9EB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3D87EA4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293</w:t>
            </w:r>
          </w:p>
        </w:tc>
        <w:tc>
          <w:tcPr>
            <w:tcW w:w="368" w:type="pct"/>
            <w:tcBorders>
              <w:top w:val="single" w:sz="5" w:space="0" w:color="auto"/>
              <w:left w:val="single" w:sz="5" w:space="0" w:color="auto"/>
            </w:tcBorders>
          </w:tcPr>
          <w:p w14:paraId="2232B4C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6555001,5</w:t>
            </w:r>
          </w:p>
        </w:tc>
        <w:tc>
          <w:tcPr>
            <w:tcW w:w="368" w:type="pct"/>
            <w:tcBorders>
              <w:top w:val="single" w:sz="5" w:space="0" w:color="auto"/>
              <w:left w:val="single" w:sz="5" w:space="0" w:color="auto"/>
            </w:tcBorders>
          </w:tcPr>
          <w:p w14:paraId="0E4EF99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5704581,2</w:t>
            </w:r>
          </w:p>
        </w:tc>
        <w:tc>
          <w:tcPr>
            <w:tcW w:w="641" w:type="pct"/>
            <w:tcBorders>
              <w:top w:val="single" w:sz="5" w:space="0" w:color="auto"/>
              <w:left w:val="single" w:sz="5" w:space="0" w:color="auto"/>
            </w:tcBorders>
          </w:tcPr>
          <w:p w14:paraId="06CAA70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277734E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 </w:t>
            </w:r>
          </w:p>
        </w:tc>
        <w:tc>
          <w:tcPr>
            <w:tcW w:w="392" w:type="pct"/>
            <w:tcBorders>
              <w:top w:val="single" w:sz="5" w:space="0" w:color="auto"/>
              <w:left w:val="single" w:sz="5" w:space="0" w:color="auto"/>
            </w:tcBorders>
          </w:tcPr>
          <w:p w14:paraId="2334541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0,002304 </w:t>
            </w:r>
          </w:p>
        </w:tc>
        <w:tc>
          <w:tcPr>
            <w:tcW w:w="467" w:type="pct"/>
            <w:tcBorders>
              <w:top w:val="single" w:sz="5" w:space="0" w:color="auto"/>
              <w:left w:val="single" w:sz="5" w:space="0" w:color="auto"/>
              <w:right w:val="single" w:sz="10" w:space="0" w:color="auto"/>
            </w:tcBorders>
          </w:tcPr>
          <w:p w14:paraId="298A9A3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0,000263 </w:t>
            </w:r>
          </w:p>
        </w:tc>
      </w:tr>
      <w:tr w:rsidR="001A432F" w:rsidRPr="00FC6DF5" w14:paraId="706215D6" w14:textId="77777777" w:rsidTr="0085278F">
        <w:tc>
          <w:tcPr>
            <w:tcW w:w="249" w:type="pct"/>
            <w:tcBorders>
              <w:left w:val="single" w:sz="10" w:space="0" w:color="auto"/>
            </w:tcBorders>
          </w:tcPr>
          <w:p w14:paraId="18CB1CDB" w14:textId="77777777" w:rsidR="0085278F" w:rsidRPr="00FC6DF5" w:rsidRDefault="0085278F" w:rsidP="0085278F">
            <w:pPr>
              <w:spacing w:after="0"/>
              <w:rPr>
                <w:rFonts w:ascii="Century Gothic" w:hAnsi="Century Gothic"/>
                <w:sz w:val="12"/>
                <w:szCs w:val="12"/>
              </w:rPr>
            </w:pPr>
          </w:p>
        </w:tc>
        <w:tc>
          <w:tcPr>
            <w:tcW w:w="609" w:type="pct"/>
          </w:tcPr>
          <w:p w14:paraId="431ECA9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F4EABD8"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8233EA8"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B278DE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77C56E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81D957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1FA96C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4577D0E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2096CC2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0,000832 </w:t>
            </w:r>
          </w:p>
        </w:tc>
        <w:tc>
          <w:tcPr>
            <w:tcW w:w="392" w:type="pct"/>
            <w:tcBorders>
              <w:left w:val="single" w:sz="5" w:space="0" w:color="auto"/>
            </w:tcBorders>
          </w:tcPr>
          <w:p w14:paraId="54227C2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0,002131 </w:t>
            </w:r>
          </w:p>
        </w:tc>
        <w:tc>
          <w:tcPr>
            <w:tcW w:w="467" w:type="pct"/>
            <w:tcBorders>
              <w:left w:val="single" w:sz="5" w:space="0" w:color="auto"/>
              <w:right w:val="single" w:sz="10" w:space="0" w:color="auto"/>
            </w:tcBorders>
          </w:tcPr>
          <w:p w14:paraId="4A03019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0,0002433 </w:t>
            </w:r>
          </w:p>
        </w:tc>
      </w:tr>
      <w:tr w:rsidR="001A432F" w:rsidRPr="00FC6DF5" w14:paraId="7B03A264" w14:textId="77777777" w:rsidTr="0085278F">
        <w:tc>
          <w:tcPr>
            <w:tcW w:w="249" w:type="pct"/>
            <w:tcBorders>
              <w:left w:val="single" w:sz="10" w:space="0" w:color="auto"/>
            </w:tcBorders>
          </w:tcPr>
          <w:p w14:paraId="7DECB437" w14:textId="77777777" w:rsidR="0085278F" w:rsidRPr="00FC6DF5" w:rsidRDefault="0085278F" w:rsidP="0085278F">
            <w:pPr>
              <w:spacing w:after="0"/>
              <w:rPr>
                <w:rFonts w:ascii="Century Gothic" w:hAnsi="Century Gothic"/>
                <w:sz w:val="12"/>
                <w:szCs w:val="12"/>
              </w:rPr>
            </w:pPr>
          </w:p>
        </w:tc>
        <w:tc>
          <w:tcPr>
            <w:tcW w:w="609" w:type="pct"/>
          </w:tcPr>
          <w:p w14:paraId="7CCA9D62"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404BF1A"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523FDB8"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0C95B4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7C0828D"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F5D0C1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FA51F3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CABC43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2494660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0,000864 </w:t>
            </w:r>
          </w:p>
        </w:tc>
        <w:tc>
          <w:tcPr>
            <w:tcW w:w="392" w:type="pct"/>
            <w:tcBorders>
              <w:left w:val="single" w:sz="5" w:space="0" w:color="auto"/>
            </w:tcBorders>
          </w:tcPr>
          <w:p w14:paraId="6C19E1E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0,002212 </w:t>
            </w:r>
          </w:p>
        </w:tc>
        <w:tc>
          <w:tcPr>
            <w:tcW w:w="467" w:type="pct"/>
            <w:tcBorders>
              <w:left w:val="single" w:sz="5" w:space="0" w:color="auto"/>
              <w:right w:val="single" w:sz="10" w:space="0" w:color="auto"/>
            </w:tcBorders>
          </w:tcPr>
          <w:p w14:paraId="37FCDEF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0,0002525 </w:t>
            </w:r>
          </w:p>
        </w:tc>
      </w:tr>
      <w:tr w:rsidR="001A432F" w:rsidRPr="00FC6DF5" w14:paraId="7E93F86A" w14:textId="77777777" w:rsidTr="0085278F">
        <w:tc>
          <w:tcPr>
            <w:tcW w:w="249" w:type="pct"/>
            <w:tcBorders>
              <w:top w:val="single" w:sz="5" w:space="0" w:color="auto"/>
              <w:left w:val="single" w:sz="10" w:space="0" w:color="auto"/>
            </w:tcBorders>
          </w:tcPr>
          <w:p w14:paraId="5579DAA7"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E-D3</w:t>
            </w:r>
          </w:p>
        </w:tc>
        <w:tc>
          <w:tcPr>
            <w:tcW w:w="609" w:type="pct"/>
            <w:tcBorders>
              <w:top w:val="single" w:sz="5" w:space="0" w:color="auto"/>
            </w:tcBorders>
          </w:tcPr>
          <w:p w14:paraId="3EC60A1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Wentylator</w:t>
            </w:r>
          </w:p>
        </w:tc>
        <w:tc>
          <w:tcPr>
            <w:tcW w:w="372" w:type="pct"/>
            <w:tcBorders>
              <w:top w:val="single" w:sz="5" w:space="0" w:color="auto"/>
              <w:left w:val="single" w:sz="5" w:space="0" w:color="auto"/>
            </w:tcBorders>
          </w:tcPr>
          <w:p w14:paraId="4E7EE56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7    Z</w:t>
            </w:r>
          </w:p>
        </w:tc>
        <w:tc>
          <w:tcPr>
            <w:tcW w:w="447" w:type="pct"/>
            <w:tcBorders>
              <w:top w:val="single" w:sz="5" w:space="0" w:color="auto"/>
              <w:left w:val="single" w:sz="5" w:space="0" w:color="auto"/>
            </w:tcBorders>
          </w:tcPr>
          <w:p w14:paraId="7532BB30"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 </w:t>
            </w:r>
          </w:p>
        </w:tc>
        <w:tc>
          <w:tcPr>
            <w:tcW w:w="348" w:type="pct"/>
            <w:tcBorders>
              <w:top w:val="single" w:sz="5" w:space="0" w:color="auto"/>
              <w:left w:val="single" w:sz="5" w:space="0" w:color="auto"/>
            </w:tcBorders>
          </w:tcPr>
          <w:p w14:paraId="3644116E"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6C5D7F80"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293</w:t>
            </w:r>
          </w:p>
        </w:tc>
        <w:tc>
          <w:tcPr>
            <w:tcW w:w="368" w:type="pct"/>
            <w:tcBorders>
              <w:top w:val="single" w:sz="5" w:space="0" w:color="auto"/>
              <w:left w:val="single" w:sz="5" w:space="0" w:color="auto"/>
            </w:tcBorders>
          </w:tcPr>
          <w:p w14:paraId="59F149D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6555008,3</w:t>
            </w:r>
          </w:p>
        </w:tc>
        <w:tc>
          <w:tcPr>
            <w:tcW w:w="368" w:type="pct"/>
            <w:tcBorders>
              <w:top w:val="single" w:sz="5" w:space="0" w:color="auto"/>
              <w:left w:val="single" w:sz="5" w:space="0" w:color="auto"/>
            </w:tcBorders>
          </w:tcPr>
          <w:p w14:paraId="18AA65C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5704579,3</w:t>
            </w:r>
          </w:p>
        </w:tc>
        <w:tc>
          <w:tcPr>
            <w:tcW w:w="641" w:type="pct"/>
            <w:tcBorders>
              <w:top w:val="single" w:sz="5" w:space="0" w:color="auto"/>
              <w:left w:val="single" w:sz="5" w:space="0" w:color="auto"/>
            </w:tcBorders>
          </w:tcPr>
          <w:p w14:paraId="5C0FE86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6954629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 </w:t>
            </w:r>
          </w:p>
        </w:tc>
        <w:tc>
          <w:tcPr>
            <w:tcW w:w="392" w:type="pct"/>
            <w:tcBorders>
              <w:top w:val="single" w:sz="5" w:space="0" w:color="auto"/>
              <w:left w:val="single" w:sz="5" w:space="0" w:color="auto"/>
            </w:tcBorders>
          </w:tcPr>
          <w:p w14:paraId="6557B94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0,002304 </w:t>
            </w:r>
          </w:p>
        </w:tc>
        <w:tc>
          <w:tcPr>
            <w:tcW w:w="467" w:type="pct"/>
            <w:tcBorders>
              <w:top w:val="single" w:sz="5" w:space="0" w:color="auto"/>
              <w:left w:val="single" w:sz="5" w:space="0" w:color="auto"/>
              <w:right w:val="single" w:sz="10" w:space="0" w:color="auto"/>
            </w:tcBorders>
          </w:tcPr>
          <w:p w14:paraId="716D063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0,000263 </w:t>
            </w:r>
          </w:p>
        </w:tc>
      </w:tr>
      <w:tr w:rsidR="001A432F" w:rsidRPr="00FC6DF5" w14:paraId="56C18DF3" w14:textId="77777777" w:rsidTr="0085278F">
        <w:tc>
          <w:tcPr>
            <w:tcW w:w="249" w:type="pct"/>
            <w:tcBorders>
              <w:left w:val="single" w:sz="10" w:space="0" w:color="auto"/>
            </w:tcBorders>
          </w:tcPr>
          <w:p w14:paraId="0DAE00B5" w14:textId="77777777" w:rsidR="0085278F" w:rsidRPr="00FC6DF5" w:rsidRDefault="0085278F" w:rsidP="0085278F">
            <w:pPr>
              <w:spacing w:after="0"/>
              <w:rPr>
                <w:rFonts w:ascii="Century Gothic" w:hAnsi="Century Gothic"/>
                <w:sz w:val="12"/>
                <w:szCs w:val="12"/>
              </w:rPr>
            </w:pPr>
          </w:p>
        </w:tc>
        <w:tc>
          <w:tcPr>
            <w:tcW w:w="609" w:type="pct"/>
          </w:tcPr>
          <w:p w14:paraId="675DDF84"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754BAE6"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892CB4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28CD50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FD4776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4F4B34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A8EB25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6F5C7DA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4A4C9B6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0,000832 </w:t>
            </w:r>
          </w:p>
        </w:tc>
        <w:tc>
          <w:tcPr>
            <w:tcW w:w="392" w:type="pct"/>
            <w:tcBorders>
              <w:left w:val="single" w:sz="5" w:space="0" w:color="auto"/>
            </w:tcBorders>
          </w:tcPr>
          <w:p w14:paraId="77F17E8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0,002131 </w:t>
            </w:r>
          </w:p>
        </w:tc>
        <w:tc>
          <w:tcPr>
            <w:tcW w:w="467" w:type="pct"/>
            <w:tcBorders>
              <w:left w:val="single" w:sz="5" w:space="0" w:color="auto"/>
              <w:right w:val="single" w:sz="10" w:space="0" w:color="auto"/>
            </w:tcBorders>
          </w:tcPr>
          <w:p w14:paraId="068FD3E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0,0002433 </w:t>
            </w:r>
          </w:p>
        </w:tc>
      </w:tr>
      <w:tr w:rsidR="001A432F" w:rsidRPr="00FC6DF5" w14:paraId="74AC0205" w14:textId="77777777" w:rsidTr="0085278F">
        <w:tc>
          <w:tcPr>
            <w:tcW w:w="249" w:type="pct"/>
            <w:tcBorders>
              <w:left w:val="single" w:sz="10" w:space="0" w:color="auto"/>
            </w:tcBorders>
          </w:tcPr>
          <w:p w14:paraId="5A6F8A3A" w14:textId="77777777" w:rsidR="0085278F" w:rsidRPr="00FC6DF5" w:rsidRDefault="0085278F" w:rsidP="0085278F">
            <w:pPr>
              <w:spacing w:after="0"/>
              <w:rPr>
                <w:rFonts w:ascii="Century Gothic" w:hAnsi="Century Gothic"/>
                <w:sz w:val="12"/>
                <w:szCs w:val="12"/>
              </w:rPr>
            </w:pPr>
          </w:p>
        </w:tc>
        <w:tc>
          <w:tcPr>
            <w:tcW w:w="609" w:type="pct"/>
          </w:tcPr>
          <w:p w14:paraId="0416C2F1"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841524B"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CFEF0AB"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B63BFD6"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CC36E5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06D44F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AFBA28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296027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3FEA1DC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0,000864 </w:t>
            </w:r>
          </w:p>
        </w:tc>
        <w:tc>
          <w:tcPr>
            <w:tcW w:w="392" w:type="pct"/>
            <w:tcBorders>
              <w:left w:val="single" w:sz="5" w:space="0" w:color="auto"/>
            </w:tcBorders>
          </w:tcPr>
          <w:p w14:paraId="1385F14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0,002212 </w:t>
            </w:r>
          </w:p>
        </w:tc>
        <w:tc>
          <w:tcPr>
            <w:tcW w:w="467" w:type="pct"/>
            <w:tcBorders>
              <w:left w:val="single" w:sz="5" w:space="0" w:color="auto"/>
              <w:right w:val="single" w:sz="10" w:space="0" w:color="auto"/>
            </w:tcBorders>
          </w:tcPr>
          <w:p w14:paraId="1486064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0,0002525 </w:t>
            </w:r>
          </w:p>
        </w:tc>
      </w:tr>
      <w:tr w:rsidR="001A432F" w:rsidRPr="00FC6DF5" w14:paraId="26E89E99" w14:textId="77777777" w:rsidTr="0085278F">
        <w:tc>
          <w:tcPr>
            <w:tcW w:w="249" w:type="pct"/>
            <w:tcBorders>
              <w:top w:val="single" w:sz="5" w:space="0" w:color="auto"/>
              <w:left w:val="single" w:sz="10" w:space="0" w:color="auto"/>
            </w:tcBorders>
          </w:tcPr>
          <w:p w14:paraId="05D6826A"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E-D4</w:t>
            </w:r>
          </w:p>
        </w:tc>
        <w:tc>
          <w:tcPr>
            <w:tcW w:w="609" w:type="pct"/>
            <w:tcBorders>
              <w:top w:val="single" w:sz="5" w:space="0" w:color="auto"/>
            </w:tcBorders>
          </w:tcPr>
          <w:p w14:paraId="1155D51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Wentylator</w:t>
            </w:r>
          </w:p>
        </w:tc>
        <w:tc>
          <w:tcPr>
            <w:tcW w:w="372" w:type="pct"/>
            <w:tcBorders>
              <w:top w:val="single" w:sz="5" w:space="0" w:color="auto"/>
              <w:left w:val="single" w:sz="5" w:space="0" w:color="auto"/>
            </w:tcBorders>
          </w:tcPr>
          <w:p w14:paraId="24DC3F6D"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7    Z</w:t>
            </w:r>
          </w:p>
        </w:tc>
        <w:tc>
          <w:tcPr>
            <w:tcW w:w="447" w:type="pct"/>
            <w:tcBorders>
              <w:top w:val="single" w:sz="5" w:space="0" w:color="auto"/>
              <w:left w:val="single" w:sz="5" w:space="0" w:color="auto"/>
            </w:tcBorders>
          </w:tcPr>
          <w:p w14:paraId="307A064D"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 </w:t>
            </w:r>
          </w:p>
        </w:tc>
        <w:tc>
          <w:tcPr>
            <w:tcW w:w="348" w:type="pct"/>
            <w:tcBorders>
              <w:top w:val="single" w:sz="5" w:space="0" w:color="auto"/>
              <w:left w:val="single" w:sz="5" w:space="0" w:color="auto"/>
            </w:tcBorders>
          </w:tcPr>
          <w:p w14:paraId="5450794F"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2E4AB486"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293</w:t>
            </w:r>
          </w:p>
        </w:tc>
        <w:tc>
          <w:tcPr>
            <w:tcW w:w="368" w:type="pct"/>
            <w:tcBorders>
              <w:top w:val="single" w:sz="5" w:space="0" w:color="auto"/>
              <w:left w:val="single" w:sz="5" w:space="0" w:color="auto"/>
            </w:tcBorders>
          </w:tcPr>
          <w:p w14:paraId="02FC56F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6555045,7</w:t>
            </w:r>
          </w:p>
        </w:tc>
        <w:tc>
          <w:tcPr>
            <w:tcW w:w="368" w:type="pct"/>
            <w:tcBorders>
              <w:top w:val="single" w:sz="5" w:space="0" w:color="auto"/>
              <w:left w:val="single" w:sz="5" w:space="0" w:color="auto"/>
            </w:tcBorders>
          </w:tcPr>
          <w:p w14:paraId="25A0225C"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5704568,2</w:t>
            </w:r>
          </w:p>
        </w:tc>
        <w:tc>
          <w:tcPr>
            <w:tcW w:w="641" w:type="pct"/>
            <w:tcBorders>
              <w:top w:val="single" w:sz="5" w:space="0" w:color="auto"/>
              <w:left w:val="single" w:sz="5" w:space="0" w:color="auto"/>
            </w:tcBorders>
          </w:tcPr>
          <w:p w14:paraId="0B52EFD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top w:val="single" w:sz="5" w:space="0" w:color="auto"/>
              <w:left w:val="single" w:sz="5" w:space="0" w:color="auto"/>
            </w:tcBorders>
          </w:tcPr>
          <w:p w14:paraId="07C8532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 </w:t>
            </w:r>
          </w:p>
        </w:tc>
        <w:tc>
          <w:tcPr>
            <w:tcW w:w="392" w:type="pct"/>
            <w:tcBorders>
              <w:top w:val="single" w:sz="5" w:space="0" w:color="auto"/>
              <w:left w:val="single" w:sz="5" w:space="0" w:color="auto"/>
            </w:tcBorders>
          </w:tcPr>
          <w:p w14:paraId="2B2B4B5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0,002304 </w:t>
            </w:r>
          </w:p>
        </w:tc>
        <w:tc>
          <w:tcPr>
            <w:tcW w:w="467" w:type="pct"/>
            <w:tcBorders>
              <w:top w:val="single" w:sz="5" w:space="0" w:color="auto"/>
              <w:left w:val="single" w:sz="5" w:space="0" w:color="auto"/>
              <w:right w:val="single" w:sz="10" w:space="0" w:color="auto"/>
            </w:tcBorders>
          </w:tcPr>
          <w:p w14:paraId="36F66E0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0,000263 </w:t>
            </w:r>
          </w:p>
        </w:tc>
      </w:tr>
      <w:tr w:rsidR="001A432F" w:rsidRPr="00FC6DF5" w14:paraId="37BB55AB" w14:textId="77777777" w:rsidTr="0085278F">
        <w:tc>
          <w:tcPr>
            <w:tcW w:w="249" w:type="pct"/>
            <w:tcBorders>
              <w:left w:val="single" w:sz="10" w:space="0" w:color="auto"/>
            </w:tcBorders>
          </w:tcPr>
          <w:p w14:paraId="45191E10" w14:textId="77777777" w:rsidR="0085278F" w:rsidRPr="00FC6DF5" w:rsidRDefault="0085278F" w:rsidP="0085278F">
            <w:pPr>
              <w:spacing w:after="0"/>
              <w:rPr>
                <w:rFonts w:ascii="Century Gothic" w:hAnsi="Century Gothic"/>
                <w:sz w:val="12"/>
                <w:szCs w:val="12"/>
              </w:rPr>
            </w:pPr>
          </w:p>
        </w:tc>
        <w:tc>
          <w:tcPr>
            <w:tcW w:w="609" w:type="pct"/>
          </w:tcPr>
          <w:p w14:paraId="6FA3146A"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E532715"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70F452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FDC6139"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48ABE2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9AE582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077C20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D5B70DD"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3805C4D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0,000832 </w:t>
            </w:r>
          </w:p>
        </w:tc>
        <w:tc>
          <w:tcPr>
            <w:tcW w:w="392" w:type="pct"/>
            <w:tcBorders>
              <w:left w:val="single" w:sz="5" w:space="0" w:color="auto"/>
            </w:tcBorders>
          </w:tcPr>
          <w:p w14:paraId="505C93E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0,002131 </w:t>
            </w:r>
          </w:p>
        </w:tc>
        <w:tc>
          <w:tcPr>
            <w:tcW w:w="467" w:type="pct"/>
            <w:tcBorders>
              <w:left w:val="single" w:sz="5" w:space="0" w:color="auto"/>
              <w:right w:val="single" w:sz="10" w:space="0" w:color="auto"/>
            </w:tcBorders>
          </w:tcPr>
          <w:p w14:paraId="0AA359D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0,0002433 </w:t>
            </w:r>
          </w:p>
        </w:tc>
      </w:tr>
      <w:tr w:rsidR="001A432F" w:rsidRPr="00FC6DF5" w14:paraId="1F18584D" w14:textId="77777777" w:rsidTr="0085278F">
        <w:tc>
          <w:tcPr>
            <w:tcW w:w="249" w:type="pct"/>
            <w:tcBorders>
              <w:left w:val="single" w:sz="10" w:space="0" w:color="auto"/>
            </w:tcBorders>
          </w:tcPr>
          <w:p w14:paraId="28D2478E" w14:textId="77777777" w:rsidR="0085278F" w:rsidRPr="00FC6DF5" w:rsidRDefault="0085278F" w:rsidP="0085278F">
            <w:pPr>
              <w:spacing w:after="0"/>
              <w:rPr>
                <w:rFonts w:ascii="Century Gothic" w:hAnsi="Century Gothic"/>
                <w:sz w:val="12"/>
                <w:szCs w:val="12"/>
              </w:rPr>
            </w:pPr>
          </w:p>
        </w:tc>
        <w:tc>
          <w:tcPr>
            <w:tcW w:w="609" w:type="pct"/>
          </w:tcPr>
          <w:p w14:paraId="260FE28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4A727457"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3E60DE4"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BAFA6F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CA521F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615624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D679A8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A9F0B7F"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2288EFA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0,000864 </w:t>
            </w:r>
          </w:p>
        </w:tc>
        <w:tc>
          <w:tcPr>
            <w:tcW w:w="392" w:type="pct"/>
            <w:tcBorders>
              <w:left w:val="single" w:sz="5" w:space="0" w:color="auto"/>
            </w:tcBorders>
          </w:tcPr>
          <w:p w14:paraId="7A5F0F2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0,002212 </w:t>
            </w:r>
          </w:p>
        </w:tc>
        <w:tc>
          <w:tcPr>
            <w:tcW w:w="467" w:type="pct"/>
            <w:tcBorders>
              <w:left w:val="single" w:sz="5" w:space="0" w:color="auto"/>
              <w:right w:val="single" w:sz="10" w:space="0" w:color="auto"/>
            </w:tcBorders>
          </w:tcPr>
          <w:p w14:paraId="2BD4D5B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0,0002525 </w:t>
            </w:r>
          </w:p>
        </w:tc>
      </w:tr>
      <w:tr w:rsidR="001A432F" w:rsidRPr="00FC6DF5" w14:paraId="65A54F43" w14:textId="77777777" w:rsidTr="0085278F">
        <w:tc>
          <w:tcPr>
            <w:tcW w:w="249" w:type="pct"/>
            <w:tcBorders>
              <w:top w:val="single" w:sz="5" w:space="0" w:color="auto"/>
              <w:left w:val="single" w:sz="10" w:space="0" w:color="auto"/>
            </w:tcBorders>
          </w:tcPr>
          <w:p w14:paraId="040054FF"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L-1</w:t>
            </w:r>
          </w:p>
        </w:tc>
        <w:tc>
          <w:tcPr>
            <w:tcW w:w="609" w:type="pct"/>
            <w:vMerge w:val="restart"/>
            <w:tcBorders>
              <w:top w:val="single" w:sz="5" w:space="0" w:color="auto"/>
            </w:tcBorders>
          </w:tcPr>
          <w:p w14:paraId="1BC9780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Pojazdy lekkie, dostawcze, ciężkie (teren dz. ewid.: 589, 590/1 oraz 590/2)</w:t>
            </w:r>
          </w:p>
        </w:tc>
        <w:tc>
          <w:tcPr>
            <w:tcW w:w="372" w:type="pct"/>
            <w:tcBorders>
              <w:top w:val="single" w:sz="5" w:space="0" w:color="auto"/>
              <w:left w:val="single" w:sz="5" w:space="0" w:color="auto"/>
            </w:tcBorders>
          </w:tcPr>
          <w:p w14:paraId="1B0D8F23"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1    L</w:t>
            </w:r>
          </w:p>
        </w:tc>
        <w:tc>
          <w:tcPr>
            <w:tcW w:w="447" w:type="pct"/>
            <w:tcBorders>
              <w:top w:val="single" w:sz="5" w:space="0" w:color="auto"/>
              <w:left w:val="single" w:sz="5" w:space="0" w:color="auto"/>
            </w:tcBorders>
          </w:tcPr>
          <w:p w14:paraId="72390435"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dł.117,3 </w:t>
            </w:r>
          </w:p>
        </w:tc>
        <w:tc>
          <w:tcPr>
            <w:tcW w:w="348" w:type="pct"/>
            <w:tcBorders>
              <w:top w:val="single" w:sz="5" w:space="0" w:color="auto"/>
              <w:left w:val="single" w:sz="5" w:space="0" w:color="auto"/>
            </w:tcBorders>
          </w:tcPr>
          <w:p w14:paraId="106364EF"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5023EC15"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0D24B18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6555043,8</w:t>
            </w:r>
          </w:p>
        </w:tc>
        <w:tc>
          <w:tcPr>
            <w:tcW w:w="368" w:type="pct"/>
            <w:tcBorders>
              <w:top w:val="single" w:sz="5" w:space="0" w:color="auto"/>
              <w:left w:val="single" w:sz="5" w:space="0" w:color="auto"/>
            </w:tcBorders>
          </w:tcPr>
          <w:p w14:paraId="53BA6D7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5704589,8</w:t>
            </w:r>
          </w:p>
        </w:tc>
        <w:tc>
          <w:tcPr>
            <w:tcW w:w="641" w:type="pct"/>
            <w:tcBorders>
              <w:top w:val="single" w:sz="5" w:space="0" w:color="auto"/>
              <w:left w:val="single" w:sz="5" w:space="0" w:color="auto"/>
            </w:tcBorders>
          </w:tcPr>
          <w:p w14:paraId="320652A3"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5" w:space="0" w:color="auto"/>
              <w:left w:val="single" w:sz="5" w:space="0" w:color="auto"/>
            </w:tcBorders>
          </w:tcPr>
          <w:p w14:paraId="379CF9F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0,00042 </w:t>
            </w:r>
          </w:p>
        </w:tc>
        <w:tc>
          <w:tcPr>
            <w:tcW w:w="392" w:type="pct"/>
            <w:tcBorders>
              <w:top w:val="single" w:sz="5" w:space="0" w:color="auto"/>
              <w:left w:val="single" w:sz="5" w:space="0" w:color="auto"/>
            </w:tcBorders>
          </w:tcPr>
          <w:p w14:paraId="1C2EBF9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0,00368 </w:t>
            </w:r>
          </w:p>
        </w:tc>
        <w:tc>
          <w:tcPr>
            <w:tcW w:w="467" w:type="pct"/>
            <w:tcBorders>
              <w:top w:val="single" w:sz="5" w:space="0" w:color="auto"/>
              <w:left w:val="single" w:sz="5" w:space="0" w:color="auto"/>
              <w:right w:val="single" w:sz="10" w:space="0" w:color="auto"/>
            </w:tcBorders>
          </w:tcPr>
          <w:p w14:paraId="4878E08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0,00042 </w:t>
            </w:r>
          </w:p>
        </w:tc>
      </w:tr>
      <w:tr w:rsidR="001A432F" w:rsidRPr="00FC6DF5" w14:paraId="0C449F8C" w14:textId="77777777" w:rsidTr="0085278F">
        <w:tc>
          <w:tcPr>
            <w:tcW w:w="249" w:type="pct"/>
            <w:tcBorders>
              <w:left w:val="single" w:sz="10" w:space="0" w:color="auto"/>
            </w:tcBorders>
          </w:tcPr>
          <w:p w14:paraId="11DEB5AE" w14:textId="77777777" w:rsidR="0085278F" w:rsidRPr="00FC6DF5" w:rsidRDefault="0085278F" w:rsidP="0085278F">
            <w:pPr>
              <w:spacing w:after="0"/>
              <w:rPr>
                <w:rFonts w:ascii="Century Gothic" w:hAnsi="Century Gothic"/>
                <w:sz w:val="12"/>
                <w:szCs w:val="12"/>
              </w:rPr>
            </w:pPr>
          </w:p>
        </w:tc>
        <w:tc>
          <w:tcPr>
            <w:tcW w:w="609" w:type="pct"/>
            <w:vMerge/>
          </w:tcPr>
          <w:p w14:paraId="27EC7CC0"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367A8F7E"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6DFA207"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C57A47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94C118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648AA9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CC5B1E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746001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337D8BA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0,000669 </w:t>
            </w:r>
          </w:p>
        </w:tc>
        <w:tc>
          <w:tcPr>
            <w:tcW w:w="392" w:type="pct"/>
            <w:tcBorders>
              <w:left w:val="single" w:sz="5" w:space="0" w:color="auto"/>
            </w:tcBorders>
          </w:tcPr>
          <w:p w14:paraId="7262783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0,00586 </w:t>
            </w:r>
          </w:p>
        </w:tc>
        <w:tc>
          <w:tcPr>
            <w:tcW w:w="467" w:type="pct"/>
            <w:tcBorders>
              <w:left w:val="single" w:sz="5" w:space="0" w:color="auto"/>
              <w:right w:val="single" w:sz="10" w:space="0" w:color="auto"/>
            </w:tcBorders>
          </w:tcPr>
          <w:p w14:paraId="46AA3F2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0,000669 </w:t>
            </w:r>
          </w:p>
        </w:tc>
      </w:tr>
      <w:tr w:rsidR="001A432F" w:rsidRPr="00FC6DF5" w14:paraId="307F5582" w14:textId="77777777" w:rsidTr="0085278F">
        <w:tc>
          <w:tcPr>
            <w:tcW w:w="249" w:type="pct"/>
            <w:tcBorders>
              <w:left w:val="single" w:sz="10" w:space="0" w:color="auto"/>
            </w:tcBorders>
          </w:tcPr>
          <w:p w14:paraId="3FA96712" w14:textId="77777777" w:rsidR="0085278F" w:rsidRPr="00FC6DF5" w:rsidRDefault="0085278F" w:rsidP="0085278F">
            <w:pPr>
              <w:spacing w:after="0"/>
              <w:rPr>
                <w:rFonts w:ascii="Century Gothic" w:hAnsi="Century Gothic"/>
                <w:sz w:val="12"/>
                <w:szCs w:val="12"/>
              </w:rPr>
            </w:pPr>
          </w:p>
        </w:tc>
        <w:tc>
          <w:tcPr>
            <w:tcW w:w="609" w:type="pct"/>
          </w:tcPr>
          <w:p w14:paraId="60E3F3A1"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4065C61"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312B681"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FF02E5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C2F3B7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B08247C"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26C78F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66AA13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33B74E8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0,0000369 </w:t>
            </w:r>
          </w:p>
        </w:tc>
        <w:tc>
          <w:tcPr>
            <w:tcW w:w="392" w:type="pct"/>
            <w:tcBorders>
              <w:left w:val="single" w:sz="5" w:space="0" w:color="auto"/>
            </w:tcBorders>
          </w:tcPr>
          <w:p w14:paraId="1A4CC74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0,000323 </w:t>
            </w:r>
          </w:p>
        </w:tc>
        <w:tc>
          <w:tcPr>
            <w:tcW w:w="467" w:type="pct"/>
            <w:tcBorders>
              <w:left w:val="single" w:sz="5" w:space="0" w:color="auto"/>
              <w:right w:val="single" w:sz="10" w:space="0" w:color="auto"/>
            </w:tcBorders>
          </w:tcPr>
          <w:p w14:paraId="0E85725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0,0000369 </w:t>
            </w:r>
          </w:p>
        </w:tc>
      </w:tr>
      <w:tr w:rsidR="001A432F" w:rsidRPr="00FC6DF5" w14:paraId="77C1093C" w14:textId="77777777" w:rsidTr="0085278F">
        <w:tc>
          <w:tcPr>
            <w:tcW w:w="249" w:type="pct"/>
            <w:tcBorders>
              <w:left w:val="single" w:sz="10" w:space="0" w:color="auto"/>
            </w:tcBorders>
          </w:tcPr>
          <w:p w14:paraId="20002C07" w14:textId="77777777" w:rsidR="0085278F" w:rsidRPr="00FC6DF5" w:rsidRDefault="0085278F" w:rsidP="0085278F">
            <w:pPr>
              <w:spacing w:after="0"/>
              <w:rPr>
                <w:rFonts w:ascii="Century Gothic" w:hAnsi="Century Gothic"/>
                <w:sz w:val="12"/>
                <w:szCs w:val="12"/>
              </w:rPr>
            </w:pPr>
          </w:p>
        </w:tc>
        <w:tc>
          <w:tcPr>
            <w:tcW w:w="609" w:type="pct"/>
          </w:tcPr>
          <w:p w14:paraId="41A5CD2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0BD1FE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27C96C3"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0B08E2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049794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DBE8B3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1EF581C"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613D43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51C0CB4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0,00001569 </w:t>
            </w:r>
          </w:p>
        </w:tc>
        <w:tc>
          <w:tcPr>
            <w:tcW w:w="392" w:type="pct"/>
            <w:tcBorders>
              <w:left w:val="single" w:sz="5" w:space="0" w:color="auto"/>
            </w:tcBorders>
          </w:tcPr>
          <w:p w14:paraId="6C431AF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0,0001373 </w:t>
            </w:r>
          </w:p>
        </w:tc>
        <w:tc>
          <w:tcPr>
            <w:tcW w:w="467" w:type="pct"/>
            <w:tcBorders>
              <w:left w:val="single" w:sz="5" w:space="0" w:color="auto"/>
              <w:right w:val="single" w:sz="10" w:space="0" w:color="auto"/>
            </w:tcBorders>
          </w:tcPr>
          <w:p w14:paraId="656F3E9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0,00001567 </w:t>
            </w:r>
          </w:p>
        </w:tc>
      </w:tr>
      <w:tr w:rsidR="001A432F" w:rsidRPr="00FC6DF5" w14:paraId="65501B7B" w14:textId="77777777" w:rsidTr="0085278F">
        <w:tc>
          <w:tcPr>
            <w:tcW w:w="249" w:type="pct"/>
            <w:tcBorders>
              <w:left w:val="single" w:sz="10" w:space="0" w:color="auto"/>
            </w:tcBorders>
          </w:tcPr>
          <w:p w14:paraId="438C2F98" w14:textId="77777777" w:rsidR="0085278F" w:rsidRPr="00FC6DF5" w:rsidRDefault="0085278F" w:rsidP="0085278F">
            <w:pPr>
              <w:spacing w:after="0"/>
              <w:rPr>
                <w:rFonts w:ascii="Century Gothic" w:hAnsi="Century Gothic"/>
                <w:sz w:val="12"/>
                <w:szCs w:val="12"/>
              </w:rPr>
            </w:pPr>
          </w:p>
        </w:tc>
        <w:tc>
          <w:tcPr>
            <w:tcW w:w="609" w:type="pct"/>
          </w:tcPr>
          <w:p w14:paraId="740AAA2A"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82F0631"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F0D663C"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017DCD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E811F0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A8FCBA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984680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798EF99"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412CACD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0,0000369 </w:t>
            </w:r>
          </w:p>
        </w:tc>
        <w:tc>
          <w:tcPr>
            <w:tcW w:w="392" w:type="pct"/>
            <w:tcBorders>
              <w:left w:val="single" w:sz="5" w:space="0" w:color="auto"/>
            </w:tcBorders>
          </w:tcPr>
          <w:p w14:paraId="69F0132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0,000323 </w:t>
            </w:r>
          </w:p>
        </w:tc>
        <w:tc>
          <w:tcPr>
            <w:tcW w:w="467" w:type="pct"/>
            <w:tcBorders>
              <w:left w:val="single" w:sz="5" w:space="0" w:color="auto"/>
              <w:right w:val="single" w:sz="10" w:space="0" w:color="auto"/>
            </w:tcBorders>
          </w:tcPr>
          <w:p w14:paraId="3A1C28A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0,0000369 </w:t>
            </w:r>
          </w:p>
        </w:tc>
      </w:tr>
      <w:tr w:rsidR="001A432F" w:rsidRPr="00FC6DF5" w14:paraId="05BA66AB" w14:textId="77777777" w:rsidTr="0085278F">
        <w:tc>
          <w:tcPr>
            <w:tcW w:w="249" w:type="pct"/>
            <w:tcBorders>
              <w:left w:val="single" w:sz="10" w:space="0" w:color="auto"/>
            </w:tcBorders>
          </w:tcPr>
          <w:p w14:paraId="4D3B19D8" w14:textId="77777777" w:rsidR="0085278F" w:rsidRPr="00FC6DF5" w:rsidRDefault="0085278F" w:rsidP="0085278F">
            <w:pPr>
              <w:spacing w:after="0"/>
              <w:rPr>
                <w:rFonts w:ascii="Century Gothic" w:hAnsi="Century Gothic"/>
                <w:sz w:val="12"/>
                <w:szCs w:val="12"/>
              </w:rPr>
            </w:pPr>
          </w:p>
        </w:tc>
        <w:tc>
          <w:tcPr>
            <w:tcW w:w="609" w:type="pct"/>
          </w:tcPr>
          <w:p w14:paraId="6F5B5D57"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F18C5B3"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4651782"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543818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9CD3E2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1D6791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BF1660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6E3736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amoniak</w:t>
            </w:r>
          </w:p>
        </w:tc>
        <w:tc>
          <w:tcPr>
            <w:tcW w:w="392" w:type="pct"/>
            <w:tcBorders>
              <w:left w:val="single" w:sz="5" w:space="0" w:color="auto"/>
            </w:tcBorders>
          </w:tcPr>
          <w:p w14:paraId="4ED023D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1,89*10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tcBorders>
          </w:tcPr>
          <w:p w14:paraId="21FBE9F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0,00001654 </w:t>
            </w:r>
          </w:p>
        </w:tc>
        <w:tc>
          <w:tcPr>
            <w:tcW w:w="467" w:type="pct"/>
            <w:tcBorders>
              <w:left w:val="single" w:sz="5" w:space="0" w:color="auto"/>
              <w:right w:val="single" w:sz="10" w:space="0" w:color="auto"/>
            </w:tcBorders>
          </w:tcPr>
          <w:p w14:paraId="584C648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1,89*10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5B9558C2" w14:textId="77777777" w:rsidTr="0085278F">
        <w:tc>
          <w:tcPr>
            <w:tcW w:w="249" w:type="pct"/>
            <w:tcBorders>
              <w:left w:val="single" w:sz="10" w:space="0" w:color="auto"/>
            </w:tcBorders>
          </w:tcPr>
          <w:p w14:paraId="5B0161BF" w14:textId="77777777" w:rsidR="0085278F" w:rsidRPr="00FC6DF5" w:rsidRDefault="0085278F" w:rsidP="0085278F">
            <w:pPr>
              <w:spacing w:after="0"/>
              <w:rPr>
                <w:rFonts w:ascii="Century Gothic" w:hAnsi="Century Gothic"/>
                <w:sz w:val="12"/>
                <w:szCs w:val="12"/>
              </w:rPr>
            </w:pPr>
          </w:p>
        </w:tc>
        <w:tc>
          <w:tcPr>
            <w:tcW w:w="609" w:type="pct"/>
          </w:tcPr>
          <w:p w14:paraId="5F0FBBFE"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9ABF6C8"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5274BFE"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F9B3A7F"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11FF13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175344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863603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76EB7F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3D94F32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9,31*10</w:t>
            </w:r>
            <w:r w:rsidRPr="00FC6DF5">
              <w:rPr>
                <w:rFonts w:ascii="Century Gothic" w:hAnsi="Century Gothic"/>
                <w:sz w:val="12"/>
                <w:szCs w:val="12"/>
                <w:vertAlign w:val="superscript"/>
              </w:rPr>
              <w:t>-7</w:t>
            </w:r>
            <w:r w:rsidRPr="00FC6DF5">
              <w:rPr>
                <w:rFonts w:ascii="Century Gothic" w:hAnsi="Century Gothic"/>
                <w:sz w:val="12"/>
                <w:szCs w:val="12"/>
              </w:rPr>
              <w:t xml:space="preserve"> </w:t>
            </w:r>
          </w:p>
        </w:tc>
        <w:tc>
          <w:tcPr>
            <w:tcW w:w="392" w:type="pct"/>
            <w:tcBorders>
              <w:left w:val="single" w:sz="5" w:space="0" w:color="auto"/>
            </w:tcBorders>
          </w:tcPr>
          <w:p w14:paraId="1640BFE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8,15*10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467" w:type="pct"/>
            <w:tcBorders>
              <w:left w:val="single" w:sz="5" w:space="0" w:color="auto"/>
              <w:right w:val="single" w:sz="10" w:space="0" w:color="auto"/>
            </w:tcBorders>
          </w:tcPr>
          <w:p w14:paraId="4D0F35F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9,30*10</w:t>
            </w:r>
            <w:r w:rsidRPr="00FC6DF5">
              <w:rPr>
                <w:rFonts w:ascii="Century Gothic" w:hAnsi="Century Gothic"/>
                <w:sz w:val="12"/>
                <w:szCs w:val="12"/>
                <w:vertAlign w:val="superscript"/>
              </w:rPr>
              <w:t>-7</w:t>
            </w:r>
            <w:r w:rsidRPr="00FC6DF5">
              <w:rPr>
                <w:rFonts w:ascii="Century Gothic" w:hAnsi="Century Gothic"/>
                <w:sz w:val="12"/>
                <w:szCs w:val="12"/>
              </w:rPr>
              <w:t xml:space="preserve"> </w:t>
            </w:r>
          </w:p>
        </w:tc>
      </w:tr>
      <w:tr w:rsidR="001A432F" w:rsidRPr="00FC6DF5" w14:paraId="7A02C134" w14:textId="77777777" w:rsidTr="0085278F">
        <w:tc>
          <w:tcPr>
            <w:tcW w:w="249" w:type="pct"/>
            <w:tcBorders>
              <w:left w:val="single" w:sz="10" w:space="0" w:color="auto"/>
            </w:tcBorders>
          </w:tcPr>
          <w:p w14:paraId="0B7AEE22" w14:textId="77777777" w:rsidR="0085278F" w:rsidRPr="00FC6DF5" w:rsidRDefault="0085278F" w:rsidP="0085278F">
            <w:pPr>
              <w:spacing w:after="0"/>
              <w:rPr>
                <w:rFonts w:ascii="Century Gothic" w:hAnsi="Century Gothic"/>
                <w:sz w:val="12"/>
                <w:szCs w:val="12"/>
              </w:rPr>
            </w:pPr>
          </w:p>
        </w:tc>
        <w:tc>
          <w:tcPr>
            <w:tcW w:w="609" w:type="pct"/>
          </w:tcPr>
          <w:p w14:paraId="060E582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F58CD25"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CC303BF"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073813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A31EC9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84EE24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54BB42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44C224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ołów</w:t>
            </w:r>
          </w:p>
        </w:tc>
        <w:tc>
          <w:tcPr>
            <w:tcW w:w="392" w:type="pct"/>
            <w:tcBorders>
              <w:left w:val="single" w:sz="5" w:space="0" w:color="auto"/>
            </w:tcBorders>
          </w:tcPr>
          <w:p w14:paraId="77CACD6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2,51*10</w:t>
            </w:r>
            <w:r w:rsidRPr="00FC6DF5">
              <w:rPr>
                <w:rFonts w:ascii="Century Gothic" w:hAnsi="Century Gothic"/>
                <w:sz w:val="12"/>
                <w:szCs w:val="12"/>
                <w:vertAlign w:val="superscript"/>
              </w:rPr>
              <w:t>-8</w:t>
            </w:r>
            <w:r w:rsidRPr="00FC6DF5">
              <w:rPr>
                <w:rFonts w:ascii="Century Gothic" w:hAnsi="Century Gothic"/>
                <w:sz w:val="12"/>
                <w:szCs w:val="12"/>
              </w:rPr>
              <w:t xml:space="preserve"> </w:t>
            </w:r>
          </w:p>
        </w:tc>
        <w:tc>
          <w:tcPr>
            <w:tcW w:w="392" w:type="pct"/>
            <w:tcBorders>
              <w:left w:val="single" w:sz="5" w:space="0" w:color="auto"/>
            </w:tcBorders>
          </w:tcPr>
          <w:p w14:paraId="3A371F0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2,20*10</w:t>
            </w:r>
            <w:r w:rsidRPr="00FC6DF5">
              <w:rPr>
                <w:rFonts w:ascii="Century Gothic" w:hAnsi="Century Gothic"/>
                <w:sz w:val="12"/>
                <w:szCs w:val="12"/>
                <w:vertAlign w:val="superscript"/>
              </w:rPr>
              <w:t>-7</w:t>
            </w:r>
            <w:r w:rsidRPr="00FC6DF5">
              <w:rPr>
                <w:rFonts w:ascii="Century Gothic" w:hAnsi="Century Gothic"/>
                <w:sz w:val="12"/>
                <w:szCs w:val="12"/>
              </w:rPr>
              <w:t xml:space="preserve"> </w:t>
            </w:r>
          </w:p>
        </w:tc>
        <w:tc>
          <w:tcPr>
            <w:tcW w:w="467" w:type="pct"/>
            <w:tcBorders>
              <w:left w:val="single" w:sz="5" w:space="0" w:color="auto"/>
              <w:right w:val="single" w:sz="10" w:space="0" w:color="auto"/>
            </w:tcBorders>
          </w:tcPr>
          <w:p w14:paraId="6FADCF9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2,51*10</w:t>
            </w:r>
            <w:r w:rsidRPr="00FC6DF5">
              <w:rPr>
                <w:rFonts w:ascii="Century Gothic" w:hAnsi="Century Gothic"/>
                <w:sz w:val="12"/>
                <w:szCs w:val="12"/>
                <w:vertAlign w:val="superscript"/>
              </w:rPr>
              <w:t>-8</w:t>
            </w:r>
            <w:r w:rsidRPr="00FC6DF5">
              <w:rPr>
                <w:rFonts w:ascii="Century Gothic" w:hAnsi="Century Gothic"/>
                <w:sz w:val="12"/>
                <w:szCs w:val="12"/>
              </w:rPr>
              <w:t xml:space="preserve"> </w:t>
            </w:r>
          </w:p>
        </w:tc>
      </w:tr>
      <w:tr w:rsidR="001A432F" w:rsidRPr="00FC6DF5" w14:paraId="5197A03F" w14:textId="77777777" w:rsidTr="0085278F">
        <w:tc>
          <w:tcPr>
            <w:tcW w:w="249" w:type="pct"/>
            <w:tcBorders>
              <w:left w:val="single" w:sz="10" w:space="0" w:color="auto"/>
            </w:tcBorders>
          </w:tcPr>
          <w:p w14:paraId="56BADBCE" w14:textId="77777777" w:rsidR="0085278F" w:rsidRPr="00FC6DF5" w:rsidRDefault="0085278F" w:rsidP="0085278F">
            <w:pPr>
              <w:spacing w:after="0"/>
              <w:rPr>
                <w:rFonts w:ascii="Century Gothic" w:hAnsi="Century Gothic"/>
                <w:sz w:val="12"/>
                <w:szCs w:val="12"/>
              </w:rPr>
            </w:pPr>
          </w:p>
        </w:tc>
        <w:tc>
          <w:tcPr>
            <w:tcW w:w="609" w:type="pct"/>
          </w:tcPr>
          <w:p w14:paraId="598F47AC"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8BD8984"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A518CB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58FC9F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8446DEF"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43A5C2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DEE982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54F7198"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03C5D03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0,0000326 </w:t>
            </w:r>
          </w:p>
        </w:tc>
        <w:tc>
          <w:tcPr>
            <w:tcW w:w="392" w:type="pct"/>
            <w:tcBorders>
              <w:left w:val="single" w:sz="5" w:space="0" w:color="auto"/>
            </w:tcBorders>
          </w:tcPr>
          <w:p w14:paraId="56D20C3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0,0002851 </w:t>
            </w:r>
          </w:p>
        </w:tc>
        <w:tc>
          <w:tcPr>
            <w:tcW w:w="467" w:type="pct"/>
            <w:tcBorders>
              <w:left w:val="single" w:sz="5" w:space="0" w:color="auto"/>
              <w:right w:val="single" w:sz="10" w:space="0" w:color="auto"/>
            </w:tcBorders>
          </w:tcPr>
          <w:p w14:paraId="532BC7A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0,0000325 </w:t>
            </w:r>
          </w:p>
        </w:tc>
      </w:tr>
      <w:tr w:rsidR="001A432F" w:rsidRPr="00FC6DF5" w14:paraId="599A23BF" w14:textId="77777777" w:rsidTr="0085278F">
        <w:tc>
          <w:tcPr>
            <w:tcW w:w="249" w:type="pct"/>
            <w:tcBorders>
              <w:left w:val="single" w:sz="10" w:space="0" w:color="auto"/>
            </w:tcBorders>
          </w:tcPr>
          <w:p w14:paraId="40EB6269" w14:textId="77777777" w:rsidR="0085278F" w:rsidRPr="00FC6DF5" w:rsidRDefault="0085278F" w:rsidP="0085278F">
            <w:pPr>
              <w:spacing w:after="0"/>
              <w:rPr>
                <w:rFonts w:ascii="Century Gothic" w:hAnsi="Century Gothic"/>
                <w:sz w:val="12"/>
                <w:szCs w:val="12"/>
              </w:rPr>
            </w:pPr>
          </w:p>
        </w:tc>
        <w:tc>
          <w:tcPr>
            <w:tcW w:w="609" w:type="pct"/>
          </w:tcPr>
          <w:p w14:paraId="212B219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EB4C10D"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75EDABA"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CF9E49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9C35896"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62A434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E635A3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4882FD7"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aromatyczne</w:t>
            </w:r>
          </w:p>
        </w:tc>
        <w:tc>
          <w:tcPr>
            <w:tcW w:w="392" w:type="pct"/>
            <w:tcBorders>
              <w:left w:val="single" w:sz="5" w:space="0" w:color="auto"/>
            </w:tcBorders>
          </w:tcPr>
          <w:p w14:paraId="27A038B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0,00001818 </w:t>
            </w:r>
          </w:p>
        </w:tc>
        <w:tc>
          <w:tcPr>
            <w:tcW w:w="392" w:type="pct"/>
            <w:tcBorders>
              <w:left w:val="single" w:sz="5" w:space="0" w:color="auto"/>
            </w:tcBorders>
          </w:tcPr>
          <w:p w14:paraId="48AD078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0,0001592 </w:t>
            </w:r>
          </w:p>
        </w:tc>
        <w:tc>
          <w:tcPr>
            <w:tcW w:w="467" w:type="pct"/>
            <w:tcBorders>
              <w:left w:val="single" w:sz="5" w:space="0" w:color="auto"/>
              <w:right w:val="single" w:sz="10" w:space="0" w:color="auto"/>
            </w:tcBorders>
          </w:tcPr>
          <w:p w14:paraId="31064BE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0,00001817 </w:t>
            </w:r>
          </w:p>
        </w:tc>
      </w:tr>
      <w:tr w:rsidR="001A432F" w:rsidRPr="00FC6DF5" w14:paraId="4C030503" w14:textId="77777777" w:rsidTr="0085278F">
        <w:tc>
          <w:tcPr>
            <w:tcW w:w="249" w:type="pct"/>
            <w:tcBorders>
              <w:left w:val="single" w:sz="10" w:space="0" w:color="auto"/>
            </w:tcBorders>
          </w:tcPr>
          <w:p w14:paraId="095A3FE4" w14:textId="77777777" w:rsidR="0085278F" w:rsidRPr="00FC6DF5" w:rsidRDefault="0085278F" w:rsidP="0085278F">
            <w:pPr>
              <w:spacing w:after="0"/>
              <w:rPr>
                <w:rFonts w:ascii="Century Gothic" w:hAnsi="Century Gothic"/>
                <w:sz w:val="12"/>
                <w:szCs w:val="12"/>
              </w:rPr>
            </w:pPr>
          </w:p>
        </w:tc>
        <w:tc>
          <w:tcPr>
            <w:tcW w:w="609" w:type="pct"/>
          </w:tcPr>
          <w:p w14:paraId="6651B7B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801AF8F"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3B8F71D"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9ECD82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E2DD22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EE3BE3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204351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675A4A6"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benzen</w:t>
            </w:r>
          </w:p>
        </w:tc>
        <w:tc>
          <w:tcPr>
            <w:tcW w:w="392" w:type="pct"/>
            <w:tcBorders>
              <w:left w:val="single" w:sz="5" w:space="0" w:color="auto"/>
            </w:tcBorders>
          </w:tcPr>
          <w:p w14:paraId="3A3A405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1,98*10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tcBorders>
          </w:tcPr>
          <w:p w14:paraId="67C3CAE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0,00001732 </w:t>
            </w:r>
          </w:p>
        </w:tc>
        <w:tc>
          <w:tcPr>
            <w:tcW w:w="467" w:type="pct"/>
            <w:tcBorders>
              <w:left w:val="single" w:sz="5" w:space="0" w:color="auto"/>
              <w:right w:val="single" w:sz="10" w:space="0" w:color="auto"/>
            </w:tcBorders>
          </w:tcPr>
          <w:p w14:paraId="5D4C1D0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1,98*10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572C2669" w14:textId="77777777" w:rsidTr="0085278F">
        <w:tc>
          <w:tcPr>
            <w:tcW w:w="249" w:type="pct"/>
            <w:tcBorders>
              <w:top w:val="single" w:sz="5" w:space="0" w:color="auto"/>
              <w:left w:val="single" w:sz="10" w:space="0" w:color="auto"/>
            </w:tcBorders>
          </w:tcPr>
          <w:p w14:paraId="2AE43203"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L-2</w:t>
            </w:r>
          </w:p>
        </w:tc>
        <w:tc>
          <w:tcPr>
            <w:tcW w:w="609" w:type="pct"/>
            <w:vMerge w:val="restart"/>
            <w:tcBorders>
              <w:top w:val="single" w:sz="5" w:space="0" w:color="auto"/>
            </w:tcBorders>
          </w:tcPr>
          <w:p w14:paraId="0F5F627A"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Pojazdy lekkie, dostawcze, ciężkie (teren działki ewid.: 616 oraz 617)</w:t>
            </w:r>
          </w:p>
        </w:tc>
        <w:tc>
          <w:tcPr>
            <w:tcW w:w="372" w:type="pct"/>
            <w:tcBorders>
              <w:top w:val="single" w:sz="5" w:space="0" w:color="auto"/>
              <w:left w:val="single" w:sz="5" w:space="0" w:color="auto"/>
            </w:tcBorders>
          </w:tcPr>
          <w:p w14:paraId="59519D70"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1    L</w:t>
            </w:r>
          </w:p>
        </w:tc>
        <w:tc>
          <w:tcPr>
            <w:tcW w:w="447" w:type="pct"/>
            <w:tcBorders>
              <w:top w:val="single" w:sz="5" w:space="0" w:color="auto"/>
              <w:left w:val="single" w:sz="5" w:space="0" w:color="auto"/>
            </w:tcBorders>
          </w:tcPr>
          <w:p w14:paraId="2B11B79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dł.223,5 </w:t>
            </w:r>
          </w:p>
        </w:tc>
        <w:tc>
          <w:tcPr>
            <w:tcW w:w="348" w:type="pct"/>
            <w:tcBorders>
              <w:top w:val="single" w:sz="5" w:space="0" w:color="auto"/>
              <w:left w:val="single" w:sz="5" w:space="0" w:color="auto"/>
            </w:tcBorders>
          </w:tcPr>
          <w:p w14:paraId="61BCF6E4"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29587D45"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42CA7DE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6555187,9</w:t>
            </w:r>
          </w:p>
        </w:tc>
        <w:tc>
          <w:tcPr>
            <w:tcW w:w="368" w:type="pct"/>
            <w:tcBorders>
              <w:top w:val="single" w:sz="5" w:space="0" w:color="auto"/>
              <w:left w:val="single" w:sz="5" w:space="0" w:color="auto"/>
            </w:tcBorders>
          </w:tcPr>
          <w:p w14:paraId="6D4C1B5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5704545,3</w:t>
            </w:r>
          </w:p>
        </w:tc>
        <w:tc>
          <w:tcPr>
            <w:tcW w:w="641" w:type="pct"/>
            <w:tcBorders>
              <w:top w:val="single" w:sz="5" w:space="0" w:color="auto"/>
              <w:left w:val="single" w:sz="5" w:space="0" w:color="auto"/>
            </w:tcBorders>
          </w:tcPr>
          <w:p w14:paraId="1BC0F8ED"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5" w:space="0" w:color="auto"/>
              <w:left w:val="single" w:sz="5" w:space="0" w:color="auto"/>
            </w:tcBorders>
          </w:tcPr>
          <w:p w14:paraId="551A515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0,000975 </w:t>
            </w:r>
          </w:p>
        </w:tc>
        <w:tc>
          <w:tcPr>
            <w:tcW w:w="392" w:type="pct"/>
            <w:tcBorders>
              <w:top w:val="single" w:sz="5" w:space="0" w:color="auto"/>
              <w:left w:val="single" w:sz="5" w:space="0" w:color="auto"/>
            </w:tcBorders>
          </w:tcPr>
          <w:p w14:paraId="6DB088F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0,00854 </w:t>
            </w:r>
          </w:p>
        </w:tc>
        <w:tc>
          <w:tcPr>
            <w:tcW w:w="467" w:type="pct"/>
            <w:tcBorders>
              <w:top w:val="single" w:sz="5" w:space="0" w:color="auto"/>
              <w:left w:val="single" w:sz="5" w:space="0" w:color="auto"/>
              <w:right w:val="single" w:sz="10" w:space="0" w:color="auto"/>
            </w:tcBorders>
          </w:tcPr>
          <w:p w14:paraId="28837BA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0,000975 </w:t>
            </w:r>
          </w:p>
        </w:tc>
      </w:tr>
      <w:tr w:rsidR="001A432F" w:rsidRPr="00FC6DF5" w14:paraId="32C8083F" w14:textId="77777777" w:rsidTr="0085278F">
        <w:tc>
          <w:tcPr>
            <w:tcW w:w="249" w:type="pct"/>
            <w:tcBorders>
              <w:left w:val="single" w:sz="10" w:space="0" w:color="auto"/>
            </w:tcBorders>
          </w:tcPr>
          <w:p w14:paraId="53CA7B6F" w14:textId="77777777" w:rsidR="0085278F" w:rsidRPr="00FC6DF5" w:rsidRDefault="0085278F" w:rsidP="0085278F">
            <w:pPr>
              <w:spacing w:after="0"/>
              <w:rPr>
                <w:rFonts w:ascii="Century Gothic" w:hAnsi="Century Gothic"/>
                <w:sz w:val="12"/>
                <w:szCs w:val="12"/>
              </w:rPr>
            </w:pPr>
          </w:p>
        </w:tc>
        <w:tc>
          <w:tcPr>
            <w:tcW w:w="609" w:type="pct"/>
            <w:vMerge/>
          </w:tcPr>
          <w:p w14:paraId="19EE43BE"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4A99182"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8401EFD"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EF1A5E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777630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A1E7C3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E8F920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4E13CA0"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7FDFC78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0,001426 </w:t>
            </w:r>
          </w:p>
        </w:tc>
        <w:tc>
          <w:tcPr>
            <w:tcW w:w="392" w:type="pct"/>
            <w:tcBorders>
              <w:left w:val="single" w:sz="5" w:space="0" w:color="auto"/>
            </w:tcBorders>
          </w:tcPr>
          <w:p w14:paraId="46F6543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0,01249 </w:t>
            </w:r>
          </w:p>
        </w:tc>
        <w:tc>
          <w:tcPr>
            <w:tcW w:w="467" w:type="pct"/>
            <w:tcBorders>
              <w:left w:val="single" w:sz="5" w:space="0" w:color="auto"/>
              <w:right w:val="single" w:sz="10" w:space="0" w:color="auto"/>
            </w:tcBorders>
          </w:tcPr>
          <w:p w14:paraId="7308C70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0,001426 </w:t>
            </w:r>
          </w:p>
        </w:tc>
      </w:tr>
      <w:tr w:rsidR="001A432F" w:rsidRPr="00FC6DF5" w14:paraId="789A3A00" w14:textId="77777777" w:rsidTr="0085278F">
        <w:tc>
          <w:tcPr>
            <w:tcW w:w="249" w:type="pct"/>
            <w:tcBorders>
              <w:left w:val="single" w:sz="10" w:space="0" w:color="auto"/>
            </w:tcBorders>
          </w:tcPr>
          <w:p w14:paraId="3EF1356C" w14:textId="77777777" w:rsidR="0085278F" w:rsidRPr="00FC6DF5" w:rsidRDefault="0085278F" w:rsidP="0085278F">
            <w:pPr>
              <w:spacing w:after="0"/>
              <w:rPr>
                <w:rFonts w:ascii="Century Gothic" w:hAnsi="Century Gothic"/>
                <w:sz w:val="12"/>
                <w:szCs w:val="12"/>
              </w:rPr>
            </w:pPr>
          </w:p>
        </w:tc>
        <w:tc>
          <w:tcPr>
            <w:tcW w:w="609" w:type="pct"/>
          </w:tcPr>
          <w:p w14:paraId="469B569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05596FA"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E8DD087"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185D7D6"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6B5EBE9"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C2801D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5DB77C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F8F3C5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550A21F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0,0000814 </w:t>
            </w:r>
          </w:p>
        </w:tc>
        <w:tc>
          <w:tcPr>
            <w:tcW w:w="392" w:type="pct"/>
            <w:tcBorders>
              <w:left w:val="single" w:sz="5" w:space="0" w:color="auto"/>
            </w:tcBorders>
          </w:tcPr>
          <w:p w14:paraId="00C66E4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0,000713 </w:t>
            </w:r>
          </w:p>
        </w:tc>
        <w:tc>
          <w:tcPr>
            <w:tcW w:w="467" w:type="pct"/>
            <w:tcBorders>
              <w:left w:val="single" w:sz="5" w:space="0" w:color="auto"/>
              <w:right w:val="single" w:sz="10" w:space="0" w:color="auto"/>
            </w:tcBorders>
          </w:tcPr>
          <w:p w14:paraId="578085C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0,0000814 </w:t>
            </w:r>
          </w:p>
        </w:tc>
      </w:tr>
      <w:tr w:rsidR="001A432F" w:rsidRPr="00FC6DF5" w14:paraId="4588BC67" w14:textId="77777777" w:rsidTr="0085278F">
        <w:tc>
          <w:tcPr>
            <w:tcW w:w="249" w:type="pct"/>
            <w:tcBorders>
              <w:left w:val="single" w:sz="10" w:space="0" w:color="auto"/>
            </w:tcBorders>
          </w:tcPr>
          <w:p w14:paraId="4FB01B91" w14:textId="77777777" w:rsidR="0085278F" w:rsidRPr="00FC6DF5" w:rsidRDefault="0085278F" w:rsidP="0085278F">
            <w:pPr>
              <w:spacing w:after="0"/>
              <w:rPr>
                <w:rFonts w:ascii="Century Gothic" w:hAnsi="Century Gothic"/>
                <w:sz w:val="12"/>
                <w:szCs w:val="12"/>
              </w:rPr>
            </w:pPr>
          </w:p>
        </w:tc>
        <w:tc>
          <w:tcPr>
            <w:tcW w:w="609" w:type="pct"/>
          </w:tcPr>
          <w:p w14:paraId="321E766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5B0F009"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FF55FF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36F404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E01AA73"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0F4E2A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DA7270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0924BD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2774FAF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0,0000342 </w:t>
            </w:r>
          </w:p>
        </w:tc>
        <w:tc>
          <w:tcPr>
            <w:tcW w:w="392" w:type="pct"/>
            <w:tcBorders>
              <w:left w:val="single" w:sz="5" w:space="0" w:color="auto"/>
            </w:tcBorders>
          </w:tcPr>
          <w:p w14:paraId="4DCC602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0,0002994 </w:t>
            </w:r>
          </w:p>
        </w:tc>
        <w:tc>
          <w:tcPr>
            <w:tcW w:w="467" w:type="pct"/>
            <w:tcBorders>
              <w:left w:val="single" w:sz="5" w:space="0" w:color="auto"/>
              <w:right w:val="single" w:sz="10" w:space="0" w:color="auto"/>
            </w:tcBorders>
          </w:tcPr>
          <w:p w14:paraId="34914EC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0,0000342 </w:t>
            </w:r>
          </w:p>
        </w:tc>
      </w:tr>
      <w:tr w:rsidR="001A432F" w:rsidRPr="00FC6DF5" w14:paraId="205E6F3C" w14:textId="77777777" w:rsidTr="0085278F">
        <w:tc>
          <w:tcPr>
            <w:tcW w:w="249" w:type="pct"/>
            <w:tcBorders>
              <w:left w:val="single" w:sz="10" w:space="0" w:color="auto"/>
            </w:tcBorders>
          </w:tcPr>
          <w:p w14:paraId="29B0A285" w14:textId="77777777" w:rsidR="0085278F" w:rsidRPr="00FC6DF5" w:rsidRDefault="0085278F" w:rsidP="0085278F">
            <w:pPr>
              <w:spacing w:after="0"/>
              <w:rPr>
                <w:rFonts w:ascii="Century Gothic" w:hAnsi="Century Gothic"/>
                <w:sz w:val="12"/>
                <w:szCs w:val="12"/>
              </w:rPr>
            </w:pPr>
          </w:p>
        </w:tc>
        <w:tc>
          <w:tcPr>
            <w:tcW w:w="609" w:type="pct"/>
          </w:tcPr>
          <w:p w14:paraId="78579FC1"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498AE57"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006529EF"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4065FA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38FB15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A92C5D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BBBEF1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3D1260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29AD4D3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0,0000814 </w:t>
            </w:r>
          </w:p>
        </w:tc>
        <w:tc>
          <w:tcPr>
            <w:tcW w:w="392" w:type="pct"/>
            <w:tcBorders>
              <w:left w:val="single" w:sz="5" w:space="0" w:color="auto"/>
            </w:tcBorders>
          </w:tcPr>
          <w:p w14:paraId="7878DD7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0,000713 </w:t>
            </w:r>
          </w:p>
        </w:tc>
        <w:tc>
          <w:tcPr>
            <w:tcW w:w="467" w:type="pct"/>
            <w:tcBorders>
              <w:left w:val="single" w:sz="5" w:space="0" w:color="auto"/>
              <w:right w:val="single" w:sz="10" w:space="0" w:color="auto"/>
            </w:tcBorders>
          </w:tcPr>
          <w:p w14:paraId="4FD458C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0,0000814 </w:t>
            </w:r>
          </w:p>
        </w:tc>
      </w:tr>
      <w:tr w:rsidR="001A432F" w:rsidRPr="00FC6DF5" w14:paraId="3FE2AEE1" w14:textId="77777777" w:rsidTr="0085278F">
        <w:tc>
          <w:tcPr>
            <w:tcW w:w="249" w:type="pct"/>
            <w:tcBorders>
              <w:left w:val="single" w:sz="10" w:space="0" w:color="auto"/>
            </w:tcBorders>
          </w:tcPr>
          <w:p w14:paraId="61DE1953" w14:textId="77777777" w:rsidR="0085278F" w:rsidRPr="00FC6DF5" w:rsidRDefault="0085278F" w:rsidP="0085278F">
            <w:pPr>
              <w:spacing w:after="0"/>
              <w:rPr>
                <w:rFonts w:ascii="Century Gothic" w:hAnsi="Century Gothic"/>
                <w:sz w:val="12"/>
                <w:szCs w:val="12"/>
              </w:rPr>
            </w:pPr>
          </w:p>
        </w:tc>
        <w:tc>
          <w:tcPr>
            <w:tcW w:w="609" w:type="pct"/>
          </w:tcPr>
          <w:p w14:paraId="207E7EC3"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FD1D11D"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F5009F2"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C9A5C8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8DCC28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81F3E7C"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1ACF08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294C1A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amoniak</w:t>
            </w:r>
          </w:p>
        </w:tc>
        <w:tc>
          <w:tcPr>
            <w:tcW w:w="392" w:type="pct"/>
            <w:tcBorders>
              <w:left w:val="single" w:sz="5" w:space="0" w:color="auto"/>
            </w:tcBorders>
          </w:tcPr>
          <w:p w14:paraId="1FD56C7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4,00*10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tcBorders>
          </w:tcPr>
          <w:p w14:paraId="59AE304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0,000035 </w:t>
            </w:r>
          </w:p>
        </w:tc>
        <w:tc>
          <w:tcPr>
            <w:tcW w:w="467" w:type="pct"/>
            <w:tcBorders>
              <w:left w:val="single" w:sz="5" w:space="0" w:color="auto"/>
              <w:right w:val="single" w:sz="10" w:space="0" w:color="auto"/>
            </w:tcBorders>
          </w:tcPr>
          <w:p w14:paraId="0A7EDCA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4,00*10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2987E0AE" w14:textId="77777777" w:rsidTr="0085278F">
        <w:tc>
          <w:tcPr>
            <w:tcW w:w="249" w:type="pct"/>
            <w:tcBorders>
              <w:left w:val="single" w:sz="10" w:space="0" w:color="auto"/>
            </w:tcBorders>
          </w:tcPr>
          <w:p w14:paraId="765BD5E3" w14:textId="77777777" w:rsidR="0085278F" w:rsidRPr="00FC6DF5" w:rsidRDefault="0085278F" w:rsidP="0085278F">
            <w:pPr>
              <w:spacing w:after="0"/>
              <w:rPr>
                <w:rFonts w:ascii="Century Gothic" w:hAnsi="Century Gothic"/>
                <w:sz w:val="12"/>
                <w:szCs w:val="12"/>
              </w:rPr>
            </w:pPr>
          </w:p>
        </w:tc>
        <w:tc>
          <w:tcPr>
            <w:tcW w:w="609" w:type="pct"/>
          </w:tcPr>
          <w:p w14:paraId="3C2951B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8318545"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ED27817"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B55E3E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914A45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7F1FA9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9267FC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45005C0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39D7E3A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2,13*10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tcBorders>
          </w:tcPr>
          <w:p w14:paraId="2A45F08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0,00001867 </w:t>
            </w:r>
          </w:p>
        </w:tc>
        <w:tc>
          <w:tcPr>
            <w:tcW w:w="467" w:type="pct"/>
            <w:tcBorders>
              <w:left w:val="single" w:sz="5" w:space="0" w:color="auto"/>
              <w:right w:val="single" w:sz="10" w:space="0" w:color="auto"/>
            </w:tcBorders>
          </w:tcPr>
          <w:p w14:paraId="58289FD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2,13*10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5467CE48" w14:textId="77777777" w:rsidTr="0085278F">
        <w:tc>
          <w:tcPr>
            <w:tcW w:w="249" w:type="pct"/>
            <w:tcBorders>
              <w:left w:val="single" w:sz="10" w:space="0" w:color="auto"/>
            </w:tcBorders>
          </w:tcPr>
          <w:p w14:paraId="5CC33F30" w14:textId="77777777" w:rsidR="0085278F" w:rsidRPr="00FC6DF5" w:rsidRDefault="0085278F" w:rsidP="0085278F">
            <w:pPr>
              <w:spacing w:after="0"/>
              <w:rPr>
                <w:rFonts w:ascii="Century Gothic" w:hAnsi="Century Gothic"/>
                <w:sz w:val="12"/>
                <w:szCs w:val="12"/>
              </w:rPr>
            </w:pPr>
          </w:p>
        </w:tc>
        <w:tc>
          <w:tcPr>
            <w:tcW w:w="609" w:type="pct"/>
          </w:tcPr>
          <w:p w14:paraId="495BF552"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7DF1F4E"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5C0EF57"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5AACE0D"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4AF7C81"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B4801A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4755F7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5DCC168"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ołów</w:t>
            </w:r>
          </w:p>
        </w:tc>
        <w:tc>
          <w:tcPr>
            <w:tcW w:w="392" w:type="pct"/>
            <w:tcBorders>
              <w:left w:val="single" w:sz="5" w:space="0" w:color="auto"/>
            </w:tcBorders>
          </w:tcPr>
          <w:p w14:paraId="10F496D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5,67*10</w:t>
            </w:r>
            <w:r w:rsidRPr="00FC6DF5">
              <w:rPr>
                <w:rFonts w:ascii="Century Gothic" w:hAnsi="Century Gothic"/>
                <w:sz w:val="12"/>
                <w:szCs w:val="12"/>
                <w:vertAlign w:val="superscript"/>
              </w:rPr>
              <w:t>-8</w:t>
            </w:r>
            <w:r w:rsidRPr="00FC6DF5">
              <w:rPr>
                <w:rFonts w:ascii="Century Gothic" w:hAnsi="Century Gothic"/>
                <w:sz w:val="12"/>
                <w:szCs w:val="12"/>
              </w:rPr>
              <w:t xml:space="preserve"> </w:t>
            </w:r>
          </w:p>
        </w:tc>
        <w:tc>
          <w:tcPr>
            <w:tcW w:w="392" w:type="pct"/>
            <w:tcBorders>
              <w:left w:val="single" w:sz="5" w:space="0" w:color="auto"/>
            </w:tcBorders>
          </w:tcPr>
          <w:p w14:paraId="124A6FD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4,97*10</w:t>
            </w:r>
            <w:r w:rsidRPr="00FC6DF5">
              <w:rPr>
                <w:rFonts w:ascii="Century Gothic" w:hAnsi="Century Gothic"/>
                <w:sz w:val="12"/>
                <w:szCs w:val="12"/>
                <w:vertAlign w:val="superscript"/>
              </w:rPr>
              <w:t>-7</w:t>
            </w:r>
            <w:r w:rsidRPr="00FC6DF5">
              <w:rPr>
                <w:rFonts w:ascii="Century Gothic" w:hAnsi="Century Gothic"/>
                <w:sz w:val="12"/>
                <w:szCs w:val="12"/>
              </w:rPr>
              <w:t xml:space="preserve"> </w:t>
            </w:r>
          </w:p>
        </w:tc>
        <w:tc>
          <w:tcPr>
            <w:tcW w:w="467" w:type="pct"/>
            <w:tcBorders>
              <w:left w:val="single" w:sz="5" w:space="0" w:color="auto"/>
              <w:right w:val="single" w:sz="10" w:space="0" w:color="auto"/>
            </w:tcBorders>
          </w:tcPr>
          <w:p w14:paraId="4CB199D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5,67*10</w:t>
            </w:r>
            <w:r w:rsidRPr="00FC6DF5">
              <w:rPr>
                <w:rFonts w:ascii="Century Gothic" w:hAnsi="Century Gothic"/>
                <w:sz w:val="12"/>
                <w:szCs w:val="12"/>
                <w:vertAlign w:val="superscript"/>
              </w:rPr>
              <w:t>-8</w:t>
            </w:r>
            <w:r w:rsidRPr="00FC6DF5">
              <w:rPr>
                <w:rFonts w:ascii="Century Gothic" w:hAnsi="Century Gothic"/>
                <w:sz w:val="12"/>
                <w:szCs w:val="12"/>
              </w:rPr>
              <w:t xml:space="preserve"> </w:t>
            </w:r>
          </w:p>
        </w:tc>
      </w:tr>
      <w:tr w:rsidR="001A432F" w:rsidRPr="00FC6DF5" w14:paraId="5AD7903E" w14:textId="77777777" w:rsidTr="0085278F">
        <w:tc>
          <w:tcPr>
            <w:tcW w:w="249" w:type="pct"/>
            <w:tcBorders>
              <w:left w:val="single" w:sz="10" w:space="0" w:color="auto"/>
            </w:tcBorders>
          </w:tcPr>
          <w:p w14:paraId="2D617FB1" w14:textId="77777777" w:rsidR="0085278F" w:rsidRPr="00FC6DF5" w:rsidRDefault="0085278F" w:rsidP="0085278F">
            <w:pPr>
              <w:spacing w:after="0"/>
              <w:rPr>
                <w:rFonts w:ascii="Century Gothic" w:hAnsi="Century Gothic"/>
                <w:sz w:val="12"/>
                <w:szCs w:val="12"/>
              </w:rPr>
            </w:pPr>
          </w:p>
        </w:tc>
        <w:tc>
          <w:tcPr>
            <w:tcW w:w="609" w:type="pct"/>
          </w:tcPr>
          <w:p w14:paraId="106C737C"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B9708C8"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C38A4FD"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41E70E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EDF06F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D1B2DE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6BC367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D82DE6E"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609C025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0,0000693 </w:t>
            </w:r>
          </w:p>
        </w:tc>
        <w:tc>
          <w:tcPr>
            <w:tcW w:w="392" w:type="pct"/>
            <w:tcBorders>
              <w:left w:val="single" w:sz="5" w:space="0" w:color="auto"/>
            </w:tcBorders>
          </w:tcPr>
          <w:p w14:paraId="5C11CDE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0,000607 </w:t>
            </w:r>
          </w:p>
        </w:tc>
        <w:tc>
          <w:tcPr>
            <w:tcW w:w="467" w:type="pct"/>
            <w:tcBorders>
              <w:left w:val="single" w:sz="5" w:space="0" w:color="auto"/>
              <w:right w:val="single" w:sz="10" w:space="0" w:color="auto"/>
            </w:tcBorders>
          </w:tcPr>
          <w:p w14:paraId="3214965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0,0000693 </w:t>
            </w:r>
          </w:p>
        </w:tc>
      </w:tr>
      <w:tr w:rsidR="001A432F" w:rsidRPr="00FC6DF5" w14:paraId="0CC975F4" w14:textId="77777777" w:rsidTr="0085278F">
        <w:tc>
          <w:tcPr>
            <w:tcW w:w="249" w:type="pct"/>
            <w:tcBorders>
              <w:left w:val="single" w:sz="10" w:space="0" w:color="auto"/>
            </w:tcBorders>
          </w:tcPr>
          <w:p w14:paraId="1AC58D2B" w14:textId="77777777" w:rsidR="0085278F" w:rsidRPr="00FC6DF5" w:rsidRDefault="0085278F" w:rsidP="0085278F">
            <w:pPr>
              <w:spacing w:after="0"/>
              <w:rPr>
                <w:rFonts w:ascii="Century Gothic" w:hAnsi="Century Gothic"/>
                <w:sz w:val="12"/>
                <w:szCs w:val="12"/>
              </w:rPr>
            </w:pPr>
          </w:p>
        </w:tc>
        <w:tc>
          <w:tcPr>
            <w:tcW w:w="609" w:type="pct"/>
          </w:tcPr>
          <w:p w14:paraId="27C55AA7"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9337CB4"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743DC89"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17030C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80B7D2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BCC688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BD2E18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422D3D6"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aromatyczne</w:t>
            </w:r>
          </w:p>
        </w:tc>
        <w:tc>
          <w:tcPr>
            <w:tcW w:w="392" w:type="pct"/>
            <w:tcBorders>
              <w:left w:val="single" w:sz="5" w:space="0" w:color="auto"/>
            </w:tcBorders>
          </w:tcPr>
          <w:p w14:paraId="4725596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0,0000397 </w:t>
            </w:r>
          </w:p>
        </w:tc>
        <w:tc>
          <w:tcPr>
            <w:tcW w:w="392" w:type="pct"/>
            <w:tcBorders>
              <w:left w:val="single" w:sz="5" w:space="0" w:color="auto"/>
            </w:tcBorders>
          </w:tcPr>
          <w:p w14:paraId="7EE3F27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0,000348 </w:t>
            </w:r>
          </w:p>
        </w:tc>
        <w:tc>
          <w:tcPr>
            <w:tcW w:w="467" w:type="pct"/>
            <w:tcBorders>
              <w:left w:val="single" w:sz="5" w:space="0" w:color="auto"/>
              <w:right w:val="single" w:sz="10" w:space="0" w:color="auto"/>
            </w:tcBorders>
          </w:tcPr>
          <w:p w14:paraId="09DA0A4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0,0000397 </w:t>
            </w:r>
          </w:p>
        </w:tc>
      </w:tr>
      <w:tr w:rsidR="001A432F" w:rsidRPr="00FC6DF5" w14:paraId="5BC20692" w14:textId="77777777" w:rsidTr="0085278F">
        <w:trPr>
          <w:trHeight w:val="1153"/>
        </w:trPr>
        <w:tc>
          <w:tcPr>
            <w:tcW w:w="249" w:type="pct"/>
            <w:tcBorders>
              <w:left w:val="single" w:sz="4" w:space="0" w:color="auto"/>
              <w:bottom w:val="single" w:sz="4" w:space="0" w:color="auto"/>
            </w:tcBorders>
          </w:tcPr>
          <w:p w14:paraId="27BEC68B" w14:textId="77777777" w:rsidR="0085278F" w:rsidRPr="00FC6DF5" w:rsidRDefault="0085278F" w:rsidP="0085278F">
            <w:pPr>
              <w:spacing w:after="0"/>
              <w:rPr>
                <w:rFonts w:ascii="Century Gothic" w:hAnsi="Century Gothic"/>
                <w:sz w:val="12"/>
                <w:szCs w:val="12"/>
              </w:rPr>
            </w:pPr>
          </w:p>
        </w:tc>
        <w:tc>
          <w:tcPr>
            <w:tcW w:w="609" w:type="pct"/>
            <w:tcBorders>
              <w:bottom w:val="single" w:sz="4" w:space="0" w:color="auto"/>
            </w:tcBorders>
          </w:tcPr>
          <w:p w14:paraId="5CD37F1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bottom w:val="single" w:sz="4" w:space="0" w:color="auto"/>
            </w:tcBorders>
          </w:tcPr>
          <w:p w14:paraId="38C0535A"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bottom w:val="single" w:sz="4" w:space="0" w:color="auto"/>
            </w:tcBorders>
          </w:tcPr>
          <w:p w14:paraId="454A790A"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bottom w:val="single" w:sz="4" w:space="0" w:color="auto"/>
            </w:tcBorders>
          </w:tcPr>
          <w:p w14:paraId="55124A33"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bottom w:val="single" w:sz="4" w:space="0" w:color="auto"/>
            </w:tcBorders>
          </w:tcPr>
          <w:p w14:paraId="39B5710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bottom w:val="single" w:sz="4" w:space="0" w:color="auto"/>
            </w:tcBorders>
          </w:tcPr>
          <w:p w14:paraId="00BCEB1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bottom w:val="single" w:sz="4" w:space="0" w:color="auto"/>
            </w:tcBorders>
          </w:tcPr>
          <w:p w14:paraId="6A94706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bottom w:val="single" w:sz="4" w:space="0" w:color="auto"/>
            </w:tcBorders>
          </w:tcPr>
          <w:p w14:paraId="5BA91A73"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benzen</w:t>
            </w:r>
          </w:p>
        </w:tc>
        <w:tc>
          <w:tcPr>
            <w:tcW w:w="392" w:type="pct"/>
            <w:tcBorders>
              <w:left w:val="single" w:sz="5" w:space="0" w:color="auto"/>
              <w:bottom w:val="single" w:sz="4" w:space="0" w:color="auto"/>
            </w:tcBorders>
          </w:tcPr>
          <w:p w14:paraId="01689CD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4,37*10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bottom w:val="single" w:sz="4" w:space="0" w:color="auto"/>
              <w:right w:val="single" w:sz="6" w:space="0" w:color="auto"/>
            </w:tcBorders>
          </w:tcPr>
          <w:p w14:paraId="2555057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0,0000383 </w:t>
            </w:r>
          </w:p>
        </w:tc>
        <w:tc>
          <w:tcPr>
            <w:tcW w:w="467" w:type="pct"/>
            <w:tcBorders>
              <w:left w:val="single" w:sz="6" w:space="0" w:color="auto"/>
              <w:bottom w:val="single" w:sz="4" w:space="0" w:color="auto"/>
              <w:right w:val="single" w:sz="4" w:space="0" w:color="auto"/>
            </w:tcBorders>
          </w:tcPr>
          <w:p w14:paraId="49BFBCF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4,37*10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54E2127D" w14:textId="77777777" w:rsidTr="0085278F">
        <w:tc>
          <w:tcPr>
            <w:tcW w:w="249" w:type="pct"/>
            <w:tcBorders>
              <w:top w:val="single" w:sz="4" w:space="0" w:color="auto"/>
              <w:left w:val="single" w:sz="10" w:space="0" w:color="auto"/>
            </w:tcBorders>
          </w:tcPr>
          <w:p w14:paraId="3D82EA4D"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lastRenderedPageBreak/>
              <w:t>E-P1</w:t>
            </w:r>
          </w:p>
        </w:tc>
        <w:tc>
          <w:tcPr>
            <w:tcW w:w="609" w:type="pct"/>
            <w:vMerge w:val="restart"/>
            <w:tcBorders>
              <w:top w:val="single" w:sz="4" w:space="0" w:color="auto"/>
            </w:tcBorders>
          </w:tcPr>
          <w:p w14:paraId="62636EF3"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Obszar pracy wózków widłowych (teren dz. ewid.: 589, 590/1 oraz 590/2)</w:t>
            </w:r>
          </w:p>
        </w:tc>
        <w:tc>
          <w:tcPr>
            <w:tcW w:w="372" w:type="pct"/>
            <w:tcBorders>
              <w:top w:val="single" w:sz="4" w:space="0" w:color="auto"/>
              <w:left w:val="single" w:sz="5" w:space="0" w:color="auto"/>
            </w:tcBorders>
          </w:tcPr>
          <w:p w14:paraId="1BA45E76"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1    P</w:t>
            </w:r>
          </w:p>
        </w:tc>
        <w:tc>
          <w:tcPr>
            <w:tcW w:w="447" w:type="pct"/>
            <w:tcBorders>
              <w:top w:val="single" w:sz="4" w:space="0" w:color="auto"/>
              <w:left w:val="single" w:sz="5" w:space="0" w:color="auto"/>
            </w:tcBorders>
          </w:tcPr>
          <w:p w14:paraId="0BC883DA"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pow.2266 m</w:t>
            </w:r>
            <w:r w:rsidRPr="00FC6DF5">
              <w:rPr>
                <w:rFonts w:ascii="Century Gothic" w:hAnsi="Century Gothic"/>
                <w:sz w:val="12"/>
                <w:szCs w:val="12"/>
                <w:vertAlign w:val="superscript"/>
              </w:rPr>
              <w:t>2</w:t>
            </w:r>
          </w:p>
        </w:tc>
        <w:tc>
          <w:tcPr>
            <w:tcW w:w="348" w:type="pct"/>
            <w:tcBorders>
              <w:top w:val="single" w:sz="4" w:space="0" w:color="auto"/>
              <w:left w:val="single" w:sz="5" w:space="0" w:color="auto"/>
            </w:tcBorders>
          </w:tcPr>
          <w:p w14:paraId="2676F16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4" w:space="0" w:color="auto"/>
              <w:left w:val="single" w:sz="5" w:space="0" w:color="auto"/>
            </w:tcBorders>
          </w:tcPr>
          <w:p w14:paraId="3C17C087"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4" w:space="0" w:color="auto"/>
              <w:left w:val="single" w:sz="5" w:space="0" w:color="auto"/>
            </w:tcBorders>
          </w:tcPr>
          <w:p w14:paraId="7641D926"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6555016  </w:t>
            </w:r>
          </w:p>
        </w:tc>
        <w:tc>
          <w:tcPr>
            <w:tcW w:w="368" w:type="pct"/>
            <w:tcBorders>
              <w:top w:val="single" w:sz="4" w:space="0" w:color="auto"/>
              <w:left w:val="single" w:sz="5" w:space="0" w:color="auto"/>
            </w:tcBorders>
          </w:tcPr>
          <w:p w14:paraId="57348C6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5704598,1</w:t>
            </w:r>
          </w:p>
        </w:tc>
        <w:tc>
          <w:tcPr>
            <w:tcW w:w="641" w:type="pct"/>
            <w:tcBorders>
              <w:top w:val="single" w:sz="4" w:space="0" w:color="auto"/>
              <w:left w:val="single" w:sz="5" w:space="0" w:color="auto"/>
            </w:tcBorders>
          </w:tcPr>
          <w:p w14:paraId="15FB202A"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4" w:space="0" w:color="auto"/>
              <w:left w:val="single" w:sz="5" w:space="0" w:color="auto"/>
            </w:tcBorders>
          </w:tcPr>
          <w:p w14:paraId="5E0DAF7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0,00461 </w:t>
            </w:r>
          </w:p>
        </w:tc>
        <w:tc>
          <w:tcPr>
            <w:tcW w:w="392" w:type="pct"/>
            <w:tcBorders>
              <w:top w:val="single" w:sz="4" w:space="0" w:color="auto"/>
              <w:left w:val="single" w:sz="5" w:space="0" w:color="auto"/>
            </w:tcBorders>
          </w:tcPr>
          <w:p w14:paraId="4E10672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0,0118 </w:t>
            </w:r>
          </w:p>
        </w:tc>
        <w:tc>
          <w:tcPr>
            <w:tcW w:w="467" w:type="pct"/>
            <w:tcBorders>
              <w:top w:val="single" w:sz="4" w:space="0" w:color="auto"/>
              <w:left w:val="single" w:sz="5" w:space="0" w:color="auto"/>
              <w:right w:val="single" w:sz="10" w:space="0" w:color="auto"/>
            </w:tcBorders>
          </w:tcPr>
          <w:p w14:paraId="6651381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0,001347 </w:t>
            </w:r>
          </w:p>
        </w:tc>
      </w:tr>
      <w:tr w:rsidR="001A432F" w:rsidRPr="00FC6DF5" w14:paraId="7BE1EB30" w14:textId="77777777" w:rsidTr="0085278F">
        <w:tc>
          <w:tcPr>
            <w:tcW w:w="249" w:type="pct"/>
            <w:tcBorders>
              <w:left w:val="single" w:sz="10" w:space="0" w:color="auto"/>
            </w:tcBorders>
          </w:tcPr>
          <w:p w14:paraId="7FEC2577" w14:textId="77777777" w:rsidR="0085278F" w:rsidRPr="00FC6DF5" w:rsidRDefault="0085278F" w:rsidP="0085278F">
            <w:pPr>
              <w:spacing w:after="0"/>
              <w:rPr>
                <w:rFonts w:ascii="Century Gothic" w:hAnsi="Century Gothic"/>
                <w:sz w:val="12"/>
                <w:szCs w:val="12"/>
              </w:rPr>
            </w:pPr>
          </w:p>
        </w:tc>
        <w:tc>
          <w:tcPr>
            <w:tcW w:w="609" w:type="pct"/>
            <w:vMerge/>
          </w:tcPr>
          <w:p w14:paraId="21664131"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6ADFAB1F"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1B4B88D"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D18CF7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BDBE4B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DE139B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46ED12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A5BAD0D"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4A0A8F4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0,002847 </w:t>
            </w:r>
          </w:p>
        </w:tc>
        <w:tc>
          <w:tcPr>
            <w:tcW w:w="392" w:type="pct"/>
            <w:tcBorders>
              <w:left w:val="single" w:sz="5" w:space="0" w:color="auto"/>
            </w:tcBorders>
          </w:tcPr>
          <w:p w14:paraId="12289D6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0,00729 </w:t>
            </w:r>
          </w:p>
        </w:tc>
        <w:tc>
          <w:tcPr>
            <w:tcW w:w="467" w:type="pct"/>
            <w:tcBorders>
              <w:left w:val="single" w:sz="5" w:space="0" w:color="auto"/>
              <w:right w:val="single" w:sz="10" w:space="0" w:color="auto"/>
            </w:tcBorders>
          </w:tcPr>
          <w:p w14:paraId="3B2B016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0,000832 </w:t>
            </w:r>
          </w:p>
        </w:tc>
      </w:tr>
      <w:tr w:rsidR="001A432F" w:rsidRPr="00FC6DF5" w14:paraId="13625672" w14:textId="77777777" w:rsidTr="0085278F">
        <w:tc>
          <w:tcPr>
            <w:tcW w:w="249" w:type="pct"/>
            <w:tcBorders>
              <w:left w:val="single" w:sz="10" w:space="0" w:color="auto"/>
            </w:tcBorders>
          </w:tcPr>
          <w:p w14:paraId="25088CAC" w14:textId="77777777" w:rsidR="0085278F" w:rsidRPr="00FC6DF5" w:rsidRDefault="0085278F" w:rsidP="0085278F">
            <w:pPr>
              <w:spacing w:after="0"/>
              <w:rPr>
                <w:rFonts w:ascii="Century Gothic" w:hAnsi="Century Gothic"/>
                <w:sz w:val="12"/>
                <w:szCs w:val="12"/>
              </w:rPr>
            </w:pPr>
          </w:p>
        </w:tc>
        <w:tc>
          <w:tcPr>
            <w:tcW w:w="609" w:type="pct"/>
          </w:tcPr>
          <w:p w14:paraId="54095C41"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625052E"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54467D6"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C506A7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410218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9E325E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A315A6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265A1DF"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2FFF9EE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0,002065 </w:t>
            </w:r>
          </w:p>
        </w:tc>
        <w:tc>
          <w:tcPr>
            <w:tcW w:w="392" w:type="pct"/>
            <w:tcBorders>
              <w:left w:val="single" w:sz="5" w:space="0" w:color="auto"/>
            </w:tcBorders>
          </w:tcPr>
          <w:p w14:paraId="7C81162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0,00529 </w:t>
            </w:r>
          </w:p>
        </w:tc>
        <w:tc>
          <w:tcPr>
            <w:tcW w:w="467" w:type="pct"/>
            <w:tcBorders>
              <w:left w:val="single" w:sz="5" w:space="0" w:color="auto"/>
              <w:right w:val="single" w:sz="10" w:space="0" w:color="auto"/>
            </w:tcBorders>
          </w:tcPr>
          <w:p w14:paraId="7F3AF1F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0,000603 </w:t>
            </w:r>
          </w:p>
        </w:tc>
      </w:tr>
      <w:tr w:rsidR="001A432F" w:rsidRPr="00FC6DF5" w14:paraId="36FE83C8" w14:textId="77777777" w:rsidTr="0085278F">
        <w:tc>
          <w:tcPr>
            <w:tcW w:w="249" w:type="pct"/>
            <w:tcBorders>
              <w:left w:val="single" w:sz="10" w:space="0" w:color="auto"/>
            </w:tcBorders>
          </w:tcPr>
          <w:p w14:paraId="3E9B1DAB" w14:textId="77777777" w:rsidR="0085278F" w:rsidRPr="00FC6DF5" w:rsidRDefault="0085278F" w:rsidP="0085278F">
            <w:pPr>
              <w:spacing w:after="0"/>
              <w:rPr>
                <w:rFonts w:ascii="Century Gothic" w:hAnsi="Century Gothic"/>
                <w:sz w:val="12"/>
                <w:szCs w:val="12"/>
              </w:rPr>
            </w:pPr>
          </w:p>
        </w:tc>
        <w:tc>
          <w:tcPr>
            <w:tcW w:w="609" w:type="pct"/>
          </w:tcPr>
          <w:p w14:paraId="5FCE032F"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D5D08A6"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521BBB1"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A2A6B0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85839B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BAB035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AABDC9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E3BAC90"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2257B9E6"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0,000668 </w:t>
            </w:r>
          </w:p>
        </w:tc>
        <w:tc>
          <w:tcPr>
            <w:tcW w:w="392" w:type="pct"/>
            <w:tcBorders>
              <w:left w:val="single" w:sz="5" w:space="0" w:color="auto"/>
            </w:tcBorders>
          </w:tcPr>
          <w:p w14:paraId="1A837F2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0,00171 </w:t>
            </w:r>
          </w:p>
        </w:tc>
        <w:tc>
          <w:tcPr>
            <w:tcW w:w="467" w:type="pct"/>
            <w:tcBorders>
              <w:left w:val="single" w:sz="5" w:space="0" w:color="auto"/>
              <w:right w:val="single" w:sz="10" w:space="0" w:color="auto"/>
            </w:tcBorders>
          </w:tcPr>
          <w:p w14:paraId="41B0CEE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0,0001952 </w:t>
            </w:r>
          </w:p>
        </w:tc>
      </w:tr>
      <w:tr w:rsidR="001A432F" w:rsidRPr="00FC6DF5" w14:paraId="21DF71A4" w14:textId="77777777" w:rsidTr="0085278F">
        <w:tc>
          <w:tcPr>
            <w:tcW w:w="249" w:type="pct"/>
            <w:tcBorders>
              <w:left w:val="single" w:sz="10" w:space="0" w:color="auto"/>
            </w:tcBorders>
          </w:tcPr>
          <w:p w14:paraId="5D125FE7" w14:textId="77777777" w:rsidR="0085278F" w:rsidRPr="00FC6DF5" w:rsidRDefault="0085278F" w:rsidP="0085278F">
            <w:pPr>
              <w:spacing w:after="0"/>
              <w:rPr>
                <w:rFonts w:ascii="Century Gothic" w:hAnsi="Century Gothic"/>
                <w:sz w:val="12"/>
                <w:szCs w:val="12"/>
              </w:rPr>
            </w:pPr>
          </w:p>
        </w:tc>
        <w:tc>
          <w:tcPr>
            <w:tcW w:w="609" w:type="pct"/>
          </w:tcPr>
          <w:p w14:paraId="24F60F5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EB83296"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4B796920"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BC2D927"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D116F8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0F171E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9AA8FA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F565F2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0F8E02D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0,000614 </w:t>
            </w:r>
          </w:p>
        </w:tc>
        <w:tc>
          <w:tcPr>
            <w:tcW w:w="392" w:type="pct"/>
            <w:tcBorders>
              <w:left w:val="single" w:sz="5" w:space="0" w:color="auto"/>
            </w:tcBorders>
          </w:tcPr>
          <w:p w14:paraId="560F9C2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0,001573 </w:t>
            </w:r>
          </w:p>
        </w:tc>
        <w:tc>
          <w:tcPr>
            <w:tcW w:w="467" w:type="pct"/>
            <w:tcBorders>
              <w:left w:val="single" w:sz="5" w:space="0" w:color="auto"/>
              <w:right w:val="single" w:sz="10" w:space="0" w:color="auto"/>
            </w:tcBorders>
          </w:tcPr>
          <w:p w14:paraId="2FE5E71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0,0001796 </w:t>
            </w:r>
          </w:p>
        </w:tc>
      </w:tr>
      <w:tr w:rsidR="001A432F" w:rsidRPr="00FC6DF5" w14:paraId="2B638260" w14:textId="77777777" w:rsidTr="0085278F">
        <w:tc>
          <w:tcPr>
            <w:tcW w:w="249" w:type="pct"/>
            <w:tcBorders>
              <w:left w:val="single" w:sz="10" w:space="0" w:color="auto"/>
            </w:tcBorders>
          </w:tcPr>
          <w:p w14:paraId="141765F7" w14:textId="77777777" w:rsidR="0085278F" w:rsidRPr="00FC6DF5" w:rsidRDefault="0085278F" w:rsidP="0085278F">
            <w:pPr>
              <w:spacing w:after="0"/>
              <w:rPr>
                <w:rFonts w:ascii="Century Gothic" w:hAnsi="Century Gothic"/>
                <w:sz w:val="12"/>
                <w:szCs w:val="12"/>
              </w:rPr>
            </w:pPr>
          </w:p>
        </w:tc>
        <w:tc>
          <w:tcPr>
            <w:tcW w:w="609" w:type="pct"/>
          </w:tcPr>
          <w:p w14:paraId="60AF6FD9"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4562BDBC"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815B055"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31AA151"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FAB84C1"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210C25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7FC88D3"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E1A0534"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2746941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0,000668 </w:t>
            </w:r>
          </w:p>
        </w:tc>
        <w:tc>
          <w:tcPr>
            <w:tcW w:w="392" w:type="pct"/>
            <w:tcBorders>
              <w:left w:val="single" w:sz="5" w:space="0" w:color="auto"/>
            </w:tcBorders>
          </w:tcPr>
          <w:p w14:paraId="59AB843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0,00171 </w:t>
            </w:r>
          </w:p>
        </w:tc>
        <w:tc>
          <w:tcPr>
            <w:tcW w:w="467" w:type="pct"/>
            <w:tcBorders>
              <w:left w:val="single" w:sz="5" w:space="0" w:color="auto"/>
              <w:right w:val="single" w:sz="10" w:space="0" w:color="auto"/>
            </w:tcBorders>
          </w:tcPr>
          <w:p w14:paraId="23FC916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0,0001952 </w:t>
            </w:r>
          </w:p>
        </w:tc>
      </w:tr>
      <w:tr w:rsidR="001A432F" w:rsidRPr="00FC6DF5" w14:paraId="4AB90971" w14:textId="77777777" w:rsidTr="0085278F">
        <w:tc>
          <w:tcPr>
            <w:tcW w:w="249" w:type="pct"/>
            <w:tcBorders>
              <w:left w:val="single" w:sz="10" w:space="0" w:color="auto"/>
            </w:tcBorders>
          </w:tcPr>
          <w:p w14:paraId="238D61D0" w14:textId="77777777" w:rsidR="0085278F" w:rsidRPr="00FC6DF5" w:rsidRDefault="0085278F" w:rsidP="0085278F">
            <w:pPr>
              <w:spacing w:after="0"/>
              <w:rPr>
                <w:rFonts w:ascii="Century Gothic" w:hAnsi="Century Gothic"/>
                <w:sz w:val="12"/>
                <w:szCs w:val="12"/>
              </w:rPr>
            </w:pPr>
          </w:p>
        </w:tc>
        <w:tc>
          <w:tcPr>
            <w:tcW w:w="609" w:type="pct"/>
          </w:tcPr>
          <w:p w14:paraId="01EE203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757761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61591C9A"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2AB3A2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DE2CDD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0FEE17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D1C1C32"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A728A1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1727C19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5,83*10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c>
          <w:tcPr>
            <w:tcW w:w="392" w:type="pct"/>
            <w:tcBorders>
              <w:left w:val="single" w:sz="5" w:space="0" w:color="auto"/>
            </w:tcBorders>
          </w:tcPr>
          <w:p w14:paraId="6B396FE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0,00001493 </w:t>
            </w:r>
          </w:p>
        </w:tc>
        <w:tc>
          <w:tcPr>
            <w:tcW w:w="467" w:type="pct"/>
            <w:tcBorders>
              <w:left w:val="single" w:sz="5" w:space="0" w:color="auto"/>
              <w:right w:val="single" w:sz="10" w:space="0" w:color="auto"/>
            </w:tcBorders>
          </w:tcPr>
          <w:p w14:paraId="1585D7E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1,70*10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09C103B1" w14:textId="77777777" w:rsidTr="0085278F">
        <w:tc>
          <w:tcPr>
            <w:tcW w:w="249" w:type="pct"/>
            <w:tcBorders>
              <w:top w:val="single" w:sz="5" w:space="0" w:color="auto"/>
              <w:left w:val="single" w:sz="10" w:space="0" w:color="auto"/>
            </w:tcBorders>
          </w:tcPr>
          <w:p w14:paraId="37AC214C"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E-P2</w:t>
            </w:r>
          </w:p>
        </w:tc>
        <w:tc>
          <w:tcPr>
            <w:tcW w:w="609" w:type="pct"/>
            <w:vMerge w:val="restart"/>
            <w:tcBorders>
              <w:top w:val="single" w:sz="5" w:space="0" w:color="auto"/>
            </w:tcBorders>
          </w:tcPr>
          <w:p w14:paraId="6186340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Obszar pracy wózków widłowych oraz koparko ładowarek (teren dz. ewid.: 616 oraz 617)</w:t>
            </w:r>
          </w:p>
        </w:tc>
        <w:tc>
          <w:tcPr>
            <w:tcW w:w="372" w:type="pct"/>
            <w:tcBorders>
              <w:top w:val="single" w:sz="5" w:space="0" w:color="auto"/>
              <w:left w:val="single" w:sz="5" w:space="0" w:color="auto"/>
            </w:tcBorders>
          </w:tcPr>
          <w:p w14:paraId="7485EA91"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1    P</w:t>
            </w:r>
          </w:p>
        </w:tc>
        <w:tc>
          <w:tcPr>
            <w:tcW w:w="447" w:type="pct"/>
            <w:tcBorders>
              <w:top w:val="single" w:sz="5" w:space="0" w:color="auto"/>
              <w:left w:val="single" w:sz="5" w:space="0" w:color="auto"/>
            </w:tcBorders>
          </w:tcPr>
          <w:p w14:paraId="5084C592"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pow.3720 m</w:t>
            </w:r>
            <w:r w:rsidRPr="00FC6DF5">
              <w:rPr>
                <w:rFonts w:ascii="Century Gothic" w:hAnsi="Century Gothic"/>
                <w:sz w:val="12"/>
                <w:szCs w:val="12"/>
                <w:vertAlign w:val="superscript"/>
              </w:rPr>
              <w:t>2</w:t>
            </w:r>
          </w:p>
        </w:tc>
        <w:tc>
          <w:tcPr>
            <w:tcW w:w="348" w:type="pct"/>
            <w:tcBorders>
              <w:top w:val="single" w:sz="5" w:space="0" w:color="auto"/>
              <w:left w:val="single" w:sz="5" w:space="0" w:color="auto"/>
            </w:tcBorders>
          </w:tcPr>
          <w:p w14:paraId="109C467D"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5648D1B8"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42A27568"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6555183,9</w:t>
            </w:r>
          </w:p>
        </w:tc>
        <w:tc>
          <w:tcPr>
            <w:tcW w:w="368" w:type="pct"/>
            <w:tcBorders>
              <w:top w:val="single" w:sz="5" w:space="0" w:color="auto"/>
              <w:left w:val="single" w:sz="5" w:space="0" w:color="auto"/>
            </w:tcBorders>
          </w:tcPr>
          <w:p w14:paraId="6D7EF06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5704542,5</w:t>
            </w:r>
          </w:p>
        </w:tc>
        <w:tc>
          <w:tcPr>
            <w:tcW w:w="641" w:type="pct"/>
            <w:tcBorders>
              <w:top w:val="single" w:sz="5" w:space="0" w:color="auto"/>
              <w:left w:val="single" w:sz="5" w:space="0" w:color="auto"/>
            </w:tcBorders>
          </w:tcPr>
          <w:p w14:paraId="39D935D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5" w:space="0" w:color="auto"/>
              <w:left w:val="single" w:sz="5" w:space="0" w:color="auto"/>
            </w:tcBorders>
          </w:tcPr>
          <w:p w14:paraId="5CF29F1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0,01461 </w:t>
            </w:r>
          </w:p>
        </w:tc>
        <w:tc>
          <w:tcPr>
            <w:tcW w:w="392" w:type="pct"/>
            <w:tcBorders>
              <w:top w:val="single" w:sz="5" w:space="0" w:color="auto"/>
              <w:left w:val="single" w:sz="5" w:space="0" w:color="auto"/>
            </w:tcBorders>
          </w:tcPr>
          <w:p w14:paraId="62CF15F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0,0374 </w:t>
            </w:r>
          </w:p>
        </w:tc>
        <w:tc>
          <w:tcPr>
            <w:tcW w:w="467" w:type="pct"/>
            <w:tcBorders>
              <w:top w:val="single" w:sz="5" w:space="0" w:color="auto"/>
              <w:left w:val="single" w:sz="5" w:space="0" w:color="auto"/>
              <w:right w:val="single" w:sz="10" w:space="0" w:color="auto"/>
            </w:tcBorders>
          </w:tcPr>
          <w:p w14:paraId="3D8A9D4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0,00427 </w:t>
            </w:r>
          </w:p>
        </w:tc>
      </w:tr>
      <w:tr w:rsidR="001A432F" w:rsidRPr="00FC6DF5" w14:paraId="0C9D87E4" w14:textId="77777777" w:rsidTr="0085278F">
        <w:tc>
          <w:tcPr>
            <w:tcW w:w="249" w:type="pct"/>
            <w:tcBorders>
              <w:left w:val="single" w:sz="10" w:space="0" w:color="auto"/>
            </w:tcBorders>
          </w:tcPr>
          <w:p w14:paraId="4CB74EAE" w14:textId="77777777" w:rsidR="0085278F" w:rsidRPr="00FC6DF5" w:rsidRDefault="0085278F" w:rsidP="0085278F">
            <w:pPr>
              <w:spacing w:after="0"/>
              <w:rPr>
                <w:rFonts w:ascii="Century Gothic" w:hAnsi="Century Gothic"/>
                <w:sz w:val="12"/>
                <w:szCs w:val="12"/>
              </w:rPr>
            </w:pPr>
          </w:p>
        </w:tc>
        <w:tc>
          <w:tcPr>
            <w:tcW w:w="609" w:type="pct"/>
            <w:vMerge/>
          </w:tcPr>
          <w:p w14:paraId="2F523796"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02B4F3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88981D0"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E45C3D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5769E3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2A0C6A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CF1B54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FC36E7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477245C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0,00903 </w:t>
            </w:r>
          </w:p>
        </w:tc>
        <w:tc>
          <w:tcPr>
            <w:tcW w:w="392" w:type="pct"/>
            <w:tcBorders>
              <w:left w:val="single" w:sz="5" w:space="0" w:color="auto"/>
            </w:tcBorders>
          </w:tcPr>
          <w:p w14:paraId="05EC3FD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0,02311 </w:t>
            </w:r>
          </w:p>
        </w:tc>
        <w:tc>
          <w:tcPr>
            <w:tcW w:w="467" w:type="pct"/>
            <w:tcBorders>
              <w:left w:val="single" w:sz="5" w:space="0" w:color="auto"/>
              <w:right w:val="single" w:sz="10" w:space="0" w:color="auto"/>
            </w:tcBorders>
          </w:tcPr>
          <w:p w14:paraId="5358B17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0,002638 </w:t>
            </w:r>
          </w:p>
        </w:tc>
      </w:tr>
      <w:tr w:rsidR="001A432F" w:rsidRPr="00FC6DF5" w14:paraId="0B3D4859" w14:textId="77777777" w:rsidTr="0085278F">
        <w:tc>
          <w:tcPr>
            <w:tcW w:w="249" w:type="pct"/>
            <w:tcBorders>
              <w:left w:val="single" w:sz="10" w:space="0" w:color="auto"/>
            </w:tcBorders>
          </w:tcPr>
          <w:p w14:paraId="1272DEE4" w14:textId="77777777" w:rsidR="0085278F" w:rsidRPr="00FC6DF5" w:rsidRDefault="0085278F" w:rsidP="0085278F">
            <w:pPr>
              <w:spacing w:after="0"/>
              <w:rPr>
                <w:rFonts w:ascii="Century Gothic" w:hAnsi="Century Gothic"/>
                <w:sz w:val="12"/>
                <w:szCs w:val="12"/>
              </w:rPr>
            </w:pPr>
          </w:p>
        </w:tc>
        <w:tc>
          <w:tcPr>
            <w:tcW w:w="609" w:type="pct"/>
          </w:tcPr>
          <w:p w14:paraId="5BDD98FC"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5F42D250"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18B2DF1"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36E3916"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690E63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FDCDB7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6DC5E5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F1CF279"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548ED9E2"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0,00655 </w:t>
            </w:r>
          </w:p>
        </w:tc>
        <w:tc>
          <w:tcPr>
            <w:tcW w:w="392" w:type="pct"/>
            <w:tcBorders>
              <w:left w:val="single" w:sz="5" w:space="0" w:color="auto"/>
            </w:tcBorders>
          </w:tcPr>
          <w:p w14:paraId="0749895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0,01677 </w:t>
            </w:r>
          </w:p>
        </w:tc>
        <w:tc>
          <w:tcPr>
            <w:tcW w:w="467" w:type="pct"/>
            <w:tcBorders>
              <w:left w:val="single" w:sz="5" w:space="0" w:color="auto"/>
              <w:right w:val="single" w:sz="10" w:space="0" w:color="auto"/>
            </w:tcBorders>
          </w:tcPr>
          <w:p w14:paraId="2B26D16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0,001914 </w:t>
            </w:r>
          </w:p>
        </w:tc>
      </w:tr>
      <w:tr w:rsidR="001A432F" w:rsidRPr="00FC6DF5" w14:paraId="381F0FA8" w14:textId="77777777" w:rsidTr="0085278F">
        <w:tc>
          <w:tcPr>
            <w:tcW w:w="249" w:type="pct"/>
            <w:tcBorders>
              <w:left w:val="single" w:sz="10" w:space="0" w:color="auto"/>
            </w:tcBorders>
          </w:tcPr>
          <w:p w14:paraId="490D3A93" w14:textId="77777777" w:rsidR="0085278F" w:rsidRPr="00FC6DF5" w:rsidRDefault="0085278F" w:rsidP="0085278F">
            <w:pPr>
              <w:spacing w:after="0"/>
              <w:rPr>
                <w:rFonts w:ascii="Century Gothic" w:hAnsi="Century Gothic"/>
                <w:sz w:val="12"/>
                <w:szCs w:val="12"/>
              </w:rPr>
            </w:pPr>
          </w:p>
        </w:tc>
        <w:tc>
          <w:tcPr>
            <w:tcW w:w="609" w:type="pct"/>
          </w:tcPr>
          <w:p w14:paraId="1B8CF4BE"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0995E09D"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5D6945E"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406AFD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F95A9B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B9BE789"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70E2C64"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5C9C5F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28BC026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0,002118 </w:t>
            </w:r>
          </w:p>
        </w:tc>
        <w:tc>
          <w:tcPr>
            <w:tcW w:w="392" w:type="pct"/>
            <w:tcBorders>
              <w:left w:val="single" w:sz="5" w:space="0" w:color="auto"/>
            </w:tcBorders>
          </w:tcPr>
          <w:p w14:paraId="4FB3E37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0,00542 </w:t>
            </w:r>
          </w:p>
        </w:tc>
        <w:tc>
          <w:tcPr>
            <w:tcW w:w="467" w:type="pct"/>
            <w:tcBorders>
              <w:left w:val="single" w:sz="5" w:space="0" w:color="auto"/>
              <w:right w:val="single" w:sz="10" w:space="0" w:color="auto"/>
            </w:tcBorders>
          </w:tcPr>
          <w:p w14:paraId="4329DD6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0,000619 </w:t>
            </w:r>
          </w:p>
        </w:tc>
      </w:tr>
      <w:tr w:rsidR="001A432F" w:rsidRPr="00FC6DF5" w14:paraId="221A13D9" w14:textId="77777777" w:rsidTr="0085278F">
        <w:tc>
          <w:tcPr>
            <w:tcW w:w="249" w:type="pct"/>
            <w:tcBorders>
              <w:left w:val="single" w:sz="10" w:space="0" w:color="auto"/>
            </w:tcBorders>
          </w:tcPr>
          <w:p w14:paraId="1AA88111" w14:textId="77777777" w:rsidR="0085278F" w:rsidRPr="00FC6DF5" w:rsidRDefault="0085278F" w:rsidP="0085278F">
            <w:pPr>
              <w:spacing w:after="0"/>
              <w:rPr>
                <w:rFonts w:ascii="Century Gothic" w:hAnsi="Century Gothic"/>
                <w:sz w:val="12"/>
                <w:szCs w:val="12"/>
              </w:rPr>
            </w:pPr>
          </w:p>
        </w:tc>
        <w:tc>
          <w:tcPr>
            <w:tcW w:w="609" w:type="pct"/>
          </w:tcPr>
          <w:p w14:paraId="4D6C2545"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48DE9578"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1E18E86C"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C994A2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FBFA37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5EF2DD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3BED651"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B30BE43"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77FFEC3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0,001949 </w:t>
            </w:r>
          </w:p>
        </w:tc>
        <w:tc>
          <w:tcPr>
            <w:tcW w:w="392" w:type="pct"/>
            <w:tcBorders>
              <w:left w:val="single" w:sz="5" w:space="0" w:color="auto"/>
            </w:tcBorders>
          </w:tcPr>
          <w:p w14:paraId="301554E4"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0,00499 </w:t>
            </w:r>
          </w:p>
        </w:tc>
        <w:tc>
          <w:tcPr>
            <w:tcW w:w="467" w:type="pct"/>
            <w:tcBorders>
              <w:left w:val="single" w:sz="5" w:space="0" w:color="auto"/>
              <w:right w:val="single" w:sz="10" w:space="0" w:color="auto"/>
            </w:tcBorders>
          </w:tcPr>
          <w:p w14:paraId="3D668C1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0,00057 </w:t>
            </w:r>
          </w:p>
        </w:tc>
      </w:tr>
      <w:tr w:rsidR="001A432F" w:rsidRPr="00FC6DF5" w14:paraId="4E2D2A28" w14:textId="77777777" w:rsidTr="0085278F">
        <w:tc>
          <w:tcPr>
            <w:tcW w:w="249" w:type="pct"/>
            <w:tcBorders>
              <w:left w:val="single" w:sz="10" w:space="0" w:color="auto"/>
            </w:tcBorders>
          </w:tcPr>
          <w:p w14:paraId="5D78211B" w14:textId="77777777" w:rsidR="0085278F" w:rsidRPr="00FC6DF5" w:rsidRDefault="0085278F" w:rsidP="0085278F">
            <w:pPr>
              <w:spacing w:after="0"/>
              <w:rPr>
                <w:rFonts w:ascii="Century Gothic" w:hAnsi="Century Gothic"/>
                <w:sz w:val="12"/>
                <w:szCs w:val="12"/>
              </w:rPr>
            </w:pPr>
          </w:p>
        </w:tc>
        <w:tc>
          <w:tcPr>
            <w:tcW w:w="609" w:type="pct"/>
          </w:tcPr>
          <w:p w14:paraId="649AE844"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5CD6247"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3401502"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C72D80C"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CD73AE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7FB4AA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E6C560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4D2DA84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6B9CB1B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0,002118 </w:t>
            </w:r>
          </w:p>
        </w:tc>
        <w:tc>
          <w:tcPr>
            <w:tcW w:w="392" w:type="pct"/>
            <w:tcBorders>
              <w:left w:val="single" w:sz="5" w:space="0" w:color="auto"/>
            </w:tcBorders>
          </w:tcPr>
          <w:p w14:paraId="755B574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0,00542 </w:t>
            </w:r>
          </w:p>
        </w:tc>
        <w:tc>
          <w:tcPr>
            <w:tcW w:w="467" w:type="pct"/>
            <w:tcBorders>
              <w:left w:val="single" w:sz="5" w:space="0" w:color="auto"/>
              <w:right w:val="single" w:sz="10" w:space="0" w:color="auto"/>
            </w:tcBorders>
          </w:tcPr>
          <w:p w14:paraId="4C2F506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0,000619 </w:t>
            </w:r>
          </w:p>
        </w:tc>
      </w:tr>
      <w:tr w:rsidR="001A432F" w:rsidRPr="00FC6DF5" w14:paraId="1CAB5492" w14:textId="77777777" w:rsidTr="0085278F">
        <w:tc>
          <w:tcPr>
            <w:tcW w:w="249" w:type="pct"/>
            <w:tcBorders>
              <w:left w:val="single" w:sz="10" w:space="0" w:color="auto"/>
            </w:tcBorders>
          </w:tcPr>
          <w:p w14:paraId="35B72217" w14:textId="77777777" w:rsidR="0085278F" w:rsidRPr="00FC6DF5" w:rsidRDefault="0085278F" w:rsidP="0085278F">
            <w:pPr>
              <w:spacing w:after="0"/>
              <w:rPr>
                <w:rFonts w:ascii="Century Gothic" w:hAnsi="Century Gothic"/>
                <w:sz w:val="12"/>
                <w:szCs w:val="12"/>
              </w:rPr>
            </w:pPr>
          </w:p>
        </w:tc>
        <w:tc>
          <w:tcPr>
            <w:tcW w:w="609" w:type="pct"/>
          </w:tcPr>
          <w:p w14:paraId="4DA392DD"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1745FF34"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35C3C56"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483B644"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BF40E78"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CDBDB2D"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39740F0F"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47297C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2B3490C5"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0,0000185 </w:t>
            </w:r>
          </w:p>
        </w:tc>
        <w:tc>
          <w:tcPr>
            <w:tcW w:w="392" w:type="pct"/>
            <w:tcBorders>
              <w:left w:val="single" w:sz="5" w:space="0" w:color="auto"/>
            </w:tcBorders>
          </w:tcPr>
          <w:p w14:paraId="1AA29E4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0,0000474 </w:t>
            </w:r>
          </w:p>
        </w:tc>
        <w:tc>
          <w:tcPr>
            <w:tcW w:w="467" w:type="pct"/>
            <w:tcBorders>
              <w:left w:val="single" w:sz="5" w:space="0" w:color="auto"/>
              <w:right w:val="single" w:sz="10" w:space="0" w:color="auto"/>
            </w:tcBorders>
          </w:tcPr>
          <w:p w14:paraId="6B9DB811"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5,41*10</w:t>
            </w:r>
            <w:r w:rsidRPr="00FC6DF5">
              <w:rPr>
                <w:rFonts w:ascii="Century Gothic" w:hAnsi="Century Gothic"/>
                <w:sz w:val="12"/>
                <w:szCs w:val="12"/>
                <w:vertAlign w:val="superscript"/>
              </w:rPr>
              <w:t>-6</w:t>
            </w:r>
            <w:r w:rsidRPr="00FC6DF5">
              <w:rPr>
                <w:rFonts w:ascii="Century Gothic" w:hAnsi="Century Gothic"/>
                <w:sz w:val="12"/>
                <w:szCs w:val="12"/>
              </w:rPr>
              <w:t xml:space="preserve"> </w:t>
            </w:r>
          </w:p>
        </w:tc>
      </w:tr>
      <w:tr w:rsidR="001A432F" w:rsidRPr="00FC6DF5" w14:paraId="4CBE0AE1" w14:textId="77777777" w:rsidTr="0085278F">
        <w:tc>
          <w:tcPr>
            <w:tcW w:w="249" w:type="pct"/>
            <w:tcBorders>
              <w:top w:val="single" w:sz="5" w:space="0" w:color="auto"/>
              <w:left w:val="single" w:sz="10" w:space="0" w:color="auto"/>
            </w:tcBorders>
          </w:tcPr>
          <w:p w14:paraId="73D82A32"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P-3</w:t>
            </w:r>
          </w:p>
        </w:tc>
        <w:tc>
          <w:tcPr>
            <w:tcW w:w="609" w:type="pct"/>
            <w:vMerge w:val="restart"/>
            <w:tcBorders>
              <w:top w:val="single" w:sz="5" w:space="0" w:color="auto"/>
            </w:tcBorders>
          </w:tcPr>
          <w:p w14:paraId="46D7B31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Prasonożyce nr 1</w:t>
            </w:r>
          </w:p>
        </w:tc>
        <w:tc>
          <w:tcPr>
            <w:tcW w:w="372" w:type="pct"/>
            <w:tcBorders>
              <w:top w:val="single" w:sz="5" w:space="0" w:color="auto"/>
              <w:left w:val="single" w:sz="5" w:space="0" w:color="auto"/>
            </w:tcBorders>
          </w:tcPr>
          <w:p w14:paraId="5BFEDEDC"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3    B</w:t>
            </w:r>
          </w:p>
        </w:tc>
        <w:tc>
          <w:tcPr>
            <w:tcW w:w="447" w:type="pct"/>
            <w:tcBorders>
              <w:top w:val="single" w:sz="5" w:space="0" w:color="auto"/>
              <w:left w:val="single" w:sz="5" w:space="0" w:color="auto"/>
            </w:tcBorders>
          </w:tcPr>
          <w:p w14:paraId="5BB885C5"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0,2 </w:t>
            </w:r>
          </w:p>
        </w:tc>
        <w:tc>
          <w:tcPr>
            <w:tcW w:w="348" w:type="pct"/>
            <w:tcBorders>
              <w:top w:val="single" w:sz="5" w:space="0" w:color="auto"/>
              <w:left w:val="single" w:sz="5" w:space="0" w:color="auto"/>
            </w:tcBorders>
          </w:tcPr>
          <w:p w14:paraId="50F0CD54"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4101E589"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00CF8055" w14:textId="77777777" w:rsidR="0085278F" w:rsidRPr="00FC6DF5" w:rsidRDefault="0085278F" w:rsidP="0085278F">
            <w:pPr>
              <w:spacing w:after="0"/>
              <w:jc w:val="center"/>
              <w:rPr>
                <w:rFonts w:ascii="Century Gothic" w:hAnsi="Century Gothic"/>
                <w:sz w:val="12"/>
                <w:szCs w:val="12"/>
              </w:rPr>
            </w:pPr>
            <w:r w:rsidRPr="00FC6DF5">
              <w:rPr>
                <w:rFonts w:ascii="Century Gothic" w:hAnsi="Century Gothic"/>
                <w:sz w:val="12"/>
                <w:szCs w:val="12"/>
              </w:rPr>
              <w:t xml:space="preserve">6555144  </w:t>
            </w:r>
          </w:p>
        </w:tc>
        <w:tc>
          <w:tcPr>
            <w:tcW w:w="368" w:type="pct"/>
            <w:tcBorders>
              <w:top w:val="single" w:sz="5" w:space="0" w:color="auto"/>
              <w:left w:val="single" w:sz="5" w:space="0" w:color="auto"/>
            </w:tcBorders>
          </w:tcPr>
          <w:p w14:paraId="337ADBE6"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t>5704542,9</w:t>
            </w:r>
          </w:p>
        </w:tc>
        <w:tc>
          <w:tcPr>
            <w:tcW w:w="641" w:type="pct"/>
            <w:tcBorders>
              <w:top w:val="single" w:sz="5" w:space="0" w:color="auto"/>
              <w:left w:val="single" w:sz="5" w:space="0" w:color="auto"/>
            </w:tcBorders>
          </w:tcPr>
          <w:p w14:paraId="0B52E80B"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5" w:space="0" w:color="auto"/>
              <w:left w:val="single" w:sz="5" w:space="0" w:color="auto"/>
            </w:tcBorders>
          </w:tcPr>
          <w:p w14:paraId="069C92A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0,1106 </w:t>
            </w:r>
          </w:p>
        </w:tc>
        <w:tc>
          <w:tcPr>
            <w:tcW w:w="392" w:type="pct"/>
            <w:tcBorders>
              <w:top w:val="single" w:sz="5" w:space="0" w:color="auto"/>
              <w:left w:val="single" w:sz="5" w:space="0" w:color="auto"/>
            </w:tcBorders>
          </w:tcPr>
          <w:p w14:paraId="3FB3BA2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0,2831 </w:t>
            </w:r>
          </w:p>
        </w:tc>
        <w:tc>
          <w:tcPr>
            <w:tcW w:w="467" w:type="pct"/>
            <w:tcBorders>
              <w:top w:val="single" w:sz="5" w:space="0" w:color="auto"/>
              <w:left w:val="single" w:sz="5" w:space="0" w:color="auto"/>
              <w:right w:val="single" w:sz="10" w:space="0" w:color="auto"/>
            </w:tcBorders>
          </w:tcPr>
          <w:p w14:paraId="6CF9F87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0,0323 </w:t>
            </w:r>
          </w:p>
        </w:tc>
      </w:tr>
      <w:tr w:rsidR="001A432F" w:rsidRPr="00FC6DF5" w14:paraId="76E0C381" w14:textId="77777777" w:rsidTr="0085278F">
        <w:tc>
          <w:tcPr>
            <w:tcW w:w="249" w:type="pct"/>
            <w:tcBorders>
              <w:left w:val="single" w:sz="10" w:space="0" w:color="auto"/>
            </w:tcBorders>
          </w:tcPr>
          <w:p w14:paraId="31B43A2C" w14:textId="77777777" w:rsidR="0085278F" w:rsidRPr="00FC6DF5" w:rsidRDefault="0085278F" w:rsidP="0085278F">
            <w:pPr>
              <w:spacing w:after="0"/>
              <w:rPr>
                <w:rFonts w:ascii="Century Gothic" w:hAnsi="Century Gothic"/>
                <w:sz w:val="12"/>
                <w:szCs w:val="12"/>
              </w:rPr>
            </w:pPr>
          </w:p>
        </w:tc>
        <w:tc>
          <w:tcPr>
            <w:tcW w:w="609" w:type="pct"/>
            <w:vMerge/>
          </w:tcPr>
          <w:p w14:paraId="6A287B0E"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E05B675"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C356F56"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8FCFF00"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CCF64CA"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7B5A5F4A"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50685C7"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64712B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tcBorders>
          </w:tcPr>
          <w:p w14:paraId="1FA5ADC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0,0683 </w:t>
            </w:r>
          </w:p>
        </w:tc>
        <w:tc>
          <w:tcPr>
            <w:tcW w:w="392" w:type="pct"/>
            <w:tcBorders>
              <w:left w:val="single" w:sz="5" w:space="0" w:color="auto"/>
            </w:tcBorders>
          </w:tcPr>
          <w:p w14:paraId="3208873B"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0,1749 </w:t>
            </w:r>
          </w:p>
        </w:tc>
        <w:tc>
          <w:tcPr>
            <w:tcW w:w="467" w:type="pct"/>
            <w:tcBorders>
              <w:left w:val="single" w:sz="5" w:space="0" w:color="auto"/>
              <w:right w:val="single" w:sz="10" w:space="0" w:color="auto"/>
            </w:tcBorders>
          </w:tcPr>
          <w:p w14:paraId="0C38B768"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0,01997 </w:t>
            </w:r>
          </w:p>
        </w:tc>
      </w:tr>
      <w:tr w:rsidR="001A432F" w:rsidRPr="00FC6DF5" w14:paraId="595E3AB3" w14:textId="77777777" w:rsidTr="0085278F">
        <w:tc>
          <w:tcPr>
            <w:tcW w:w="249" w:type="pct"/>
            <w:tcBorders>
              <w:left w:val="single" w:sz="10" w:space="0" w:color="auto"/>
            </w:tcBorders>
          </w:tcPr>
          <w:p w14:paraId="27B92AF2" w14:textId="77777777" w:rsidR="0085278F" w:rsidRPr="00FC6DF5" w:rsidRDefault="0085278F" w:rsidP="0085278F">
            <w:pPr>
              <w:spacing w:after="0"/>
              <w:rPr>
                <w:rFonts w:ascii="Century Gothic" w:hAnsi="Century Gothic"/>
                <w:sz w:val="12"/>
                <w:szCs w:val="12"/>
              </w:rPr>
            </w:pPr>
          </w:p>
        </w:tc>
        <w:tc>
          <w:tcPr>
            <w:tcW w:w="609" w:type="pct"/>
          </w:tcPr>
          <w:p w14:paraId="05B13BCB"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B4F7EDC"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3C2ACE4"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E6F811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6B93105"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99A4D7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F9B3829"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0C63385"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6EB338C0"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0,0496 </w:t>
            </w:r>
          </w:p>
        </w:tc>
        <w:tc>
          <w:tcPr>
            <w:tcW w:w="392" w:type="pct"/>
            <w:tcBorders>
              <w:left w:val="single" w:sz="5" w:space="0" w:color="auto"/>
            </w:tcBorders>
          </w:tcPr>
          <w:p w14:paraId="6C9509DE"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0,1269 </w:t>
            </w:r>
          </w:p>
        </w:tc>
        <w:tc>
          <w:tcPr>
            <w:tcW w:w="467" w:type="pct"/>
            <w:tcBorders>
              <w:left w:val="single" w:sz="5" w:space="0" w:color="auto"/>
              <w:right w:val="single" w:sz="10" w:space="0" w:color="auto"/>
            </w:tcBorders>
          </w:tcPr>
          <w:p w14:paraId="2CA88E0C"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0,01448 </w:t>
            </w:r>
          </w:p>
        </w:tc>
      </w:tr>
      <w:tr w:rsidR="001A432F" w:rsidRPr="00FC6DF5" w14:paraId="7A028527" w14:textId="77777777" w:rsidTr="0085278F">
        <w:tc>
          <w:tcPr>
            <w:tcW w:w="249" w:type="pct"/>
            <w:tcBorders>
              <w:left w:val="single" w:sz="10" w:space="0" w:color="auto"/>
            </w:tcBorders>
          </w:tcPr>
          <w:p w14:paraId="0EFEC4CA" w14:textId="77777777" w:rsidR="0085278F" w:rsidRPr="00FC6DF5" w:rsidRDefault="0085278F" w:rsidP="0085278F">
            <w:pPr>
              <w:spacing w:after="0"/>
              <w:rPr>
                <w:rFonts w:ascii="Century Gothic" w:hAnsi="Century Gothic"/>
                <w:sz w:val="12"/>
                <w:szCs w:val="12"/>
              </w:rPr>
            </w:pPr>
          </w:p>
        </w:tc>
        <w:tc>
          <w:tcPr>
            <w:tcW w:w="609" w:type="pct"/>
          </w:tcPr>
          <w:p w14:paraId="5ED0321A"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741EFC8A"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63CB25F4"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037BEA2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3D33602"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8CBC205"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BDF04BE"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15C5DF71"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6319B389"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0,01603 </w:t>
            </w:r>
          </w:p>
        </w:tc>
        <w:tc>
          <w:tcPr>
            <w:tcW w:w="392" w:type="pct"/>
            <w:tcBorders>
              <w:left w:val="single" w:sz="5" w:space="0" w:color="auto"/>
            </w:tcBorders>
          </w:tcPr>
          <w:p w14:paraId="6C098587"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0,041 </w:t>
            </w:r>
          </w:p>
        </w:tc>
        <w:tc>
          <w:tcPr>
            <w:tcW w:w="467" w:type="pct"/>
            <w:tcBorders>
              <w:left w:val="single" w:sz="5" w:space="0" w:color="auto"/>
              <w:right w:val="single" w:sz="10" w:space="0" w:color="auto"/>
            </w:tcBorders>
          </w:tcPr>
          <w:p w14:paraId="4454886D"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0,00468 </w:t>
            </w:r>
          </w:p>
        </w:tc>
      </w:tr>
      <w:tr w:rsidR="001A432F" w:rsidRPr="00FC6DF5" w14:paraId="52492CB6" w14:textId="77777777" w:rsidTr="0085278F">
        <w:tc>
          <w:tcPr>
            <w:tcW w:w="249" w:type="pct"/>
            <w:tcBorders>
              <w:left w:val="single" w:sz="10" w:space="0" w:color="auto"/>
            </w:tcBorders>
          </w:tcPr>
          <w:p w14:paraId="4DBB14EA" w14:textId="77777777" w:rsidR="0085278F" w:rsidRPr="00FC6DF5" w:rsidRDefault="0085278F" w:rsidP="0085278F">
            <w:pPr>
              <w:spacing w:after="0"/>
              <w:rPr>
                <w:rFonts w:ascii="Century Gothic" w:hAnsi="Century Gothic"/>
                <w:sz w:val="12"/>
                <w:szCs w:val="12"/>
              </w:rPr>
            </w:pPr>
          </w:p>
        </w:tc>
        <w:tc>
          <w:tcPr>
            <w:tcW w:w="609" w:type="pct"/>
          </w:tcPr>
          <w:p w14:paraId="1D1E36A4" w14:textId="77777777" w:rsidR="0085278F" w:rsidRPr="00FC6DF5" w:rsidRDefault="0085278F" w:rsidP="0085278F">
            <w:pPr>
              <w:spacing w:after="0"/>
              <w:rPr>
                <w:rFonts w:ascii="Century Gothic" w:hAnsi="Century Gothic"/>
                <w:sz w:val="12"/>
                <w:szCs w:val="12"/>
              </w:rPr>
            </w:pPr>
          </w:p>
        </w:tc>
        <w:tc>
          <w:tcPr>
            <w:tcW w:w="372" w:type="pct"/>
            <w:tcBorders>
              <w:left w:val="single" w:sz="5" w:space="0" w:color="auto"/>
            </w:tcBorders>
          </w:tcPr>
          <w:p w14:paraId="2B22FF0E" w14:textId="77777777" w:rsidR="0085278F" w:rsidRPr="00FC6DF5" w:rsidRDefault="0085278F" w:rsidP="0085278F">
            <w:pPr>
              <w:tabs>
                <w:tab w:val="decimal" w:pos="651"/>
                <w:tab w:val="decimal" w:pos="708"/>
              </w:tabs>
              <w:spacing w:after="0"/>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789F8EE1" w14:textId="77777777" w:rsidR="0085278F" w:rsidRPr="00FC6DF5" w:rsidRDefault="0085278F" w:rsidP="0085278F">
            <w:pPr>
              <w:tabs>
                <w:tab w:val="decimal" w:pos="788"/>
                <w:tab w:val="decimal" w:pos="844"/>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C3942EE"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5BC95B3B" w14:textId="77777777" w:rsidR="0085278F" w:rsidRPr="00FC6DF5" w:rsidRDefault="0085278F" w:rsidP="0085278F">
            <w:pPr>
              <w:tabs>
                <w:tab w:val="decimal" w:pos="609"/>
                <w:tab w:val="decimal" w:pos="666"/>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6BDDE2B"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D00FB80" w14:textId="77777777" w:rsidR="0085278F" w:rsidRPr="00FC6DF5" w:rsidRDefault="0085278F" w:rsidP="0085278F">
            <w:pPr>
              <w:tabs>
                <w:tab w:val="decimal" w:pos="546"/>
                <w:tab w:val="decimal" w:pos="603"/>
              </w:tabs>
              <w:spacing w:after="0"/>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9BD3C36" w14:textId="77777777" w:rsidR="0085278F" w:rsidRPr="00FC6DF5" w:rsidRDefault="0085278F" w:rsidP="0085278F">
            <w:pPr>
              <w:spacing w:after="0"/>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2BBBADDF"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0,01475 </w:t>
            </w:r>
          </w:p>
        </w:tc>
        <w:tc>
          <w:tcPr>
            <w:tcW w:w="392" w:type="pct"/>
            <w:tcBorders>
              <w:left w:val="single" w:sz="5" w:space="0" w:color="auto"/>
            </w:tcBorders>
          </w:tcPr>
          <w:p w14:paraId="5A0A1E13"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0,0378 </w:t>
            </w:r>
          </w:p>
        </w:tc>
        <w:tc>
          <w:tcPr>
            <w:tcW w:w="467" w:type="pct"/>
            <w:tcBorders>
              <w:left w:val="single" w:sz="5" w:space="0" w:color="auto"/>
              <w:right w:val="single" w:sz="10" w:space="0" w:color="auto"/>
            </w:tcBorders>
          </w:tcPr>
          <w:p w14:paraId="5130A57A" w14:textId="77777777" w:rsidR="0085278F" w:rsidRPr="00FC6DF5" w:rsidRDefault="0085278F" w:rsidP="0085278F">
            <w:pPr>
              <w:spacing w:after="0"/>
              <w:ind w:right="57"/>
              <w:jc w:val="right"/>
              <w:rPr>
                <w:rFonts w:ascii="Century Gothic" w:hAnsi="Century Gothic"/>
                <w:sz w:val="12"/>
                <w:szCs w:val="12"/>
              </w:rPr>
            </w:pPr>
            <w:r w:rsidRPr="00FC6DF5">
              <w:rPr>
                <w:rFonts w:ascii="Century Gothic" w:hAnsi="Century Gothic"/>
                <w:sz w:val="12"/>
                <w:szCs w:val="12"/>
              </w:rPr>
              <w:t xml:space="preserve">0,00431 </w:t>
            </w:r>
          </w:p>
        </w:tc>
      </w:tr>
      <w:tr w:rsidR="001A432F" w:rsidRPr="00FC6DF5" w14:paraId="411CB903" w14:textId="77777777" w:rsidTr="0085278F">
        <w:tc>
          <w:tcPr>
            <w:tcW w:w="249" w:type="pct"/>
            <w:tcBorders>
              <w:left w:val="single" w:sz="10" w:space="0" w:color="auto"/>
            </w:tcBorders>
          </w:tcPr>
          <w:p w14:paraId="5C451177" w14:textId="77777777" w:rsidR="0085278F" w:rsidRPr="00FC6DF5" w:rsidRDefault="0085278F" w:rsidP="00CA7EA8">
            <w:pPr>
              <w:spacing w:after="0" w:line="276" w:lineRule="auto"/>
              <w:rPr>
                <w:rFonts w:ascii="Century Gothic" w:hAnsi="Century Gothic"/>
                <w:sz w:val="12"/>
                <w:szCs w:val="12"/>
              </w:rPr>
            </w:pPr>
          </w:p>
        </w:tc>
        <w:tc>
          <w:tcPr>
            <w:tcW w:w="609" w:type="pct"/>
          </w:tcPr>
          <w:p w14:paraId="60BBE9C8"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2404788C"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A9152FF"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1429ED10"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7782BEC"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839BD8C"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A298244"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557765CF"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6089A0BF"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0,01603 </w:t>
            </w:r>
          </w:p>
        </w:tc>
        <w:tc>
          <w:tcPr>
            <w:tcW w:w="392" w:type="pct"/>
            <w:tcBorders>
              <w:left w:val="single" w:sz="5" w:space="0" w:color="auto"/>
            </w:tcBorders>
          </w:tcPr>
          <w:p w14:paraId="1AE8A478"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0,041 </w:t>
            </w:r>
          </w:p>
        </w:tc>
        <w:tc>
          <w:tcPr>
            <w:tcW w:w="467" w:type="pct"/>
            <w:tcBorders>
              <w:left w:val="single" w:sz="5" w:space="0" w:color="auto"/>
              <w:right w:val="single" w:sz="10" w:space="0" w:color="auto"/>
            </w:tcBorders>
          </w:tcPr>
          <w:p w14:paraId="69FA4457"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0,00468 </w:t>
            </w:r>
          </w:p>
        </w:tc>
      </w:tr>
      <w:tr w:rsidR="001A432F" w:rsidRPr="00FC6DF5" w14:paraId="3D0E3D11" w14:textId="77777777" w:rsidTr="0085278F">
        <w:tc>
          <w:tcPr>
            <w:tcW w:w="249" w:type="pct"/>
            <w:tcBorders>
              <w:left w:val="single" w:sz="10" w:space="0" w:color="auto"/>
            </w:tcBorders>
          </w:tcPr>
          <w:p w14:paraId="05F28827" w14:textId="77777777" w:rsidR="0085278F" w:rsidRPr="00FC6DF5" w:rsidRDefault="0085278F" w:rsidP="00CA7EA8">
            <w:pPr>
              <w:spacing w:after="0" w:line="276" w:lineRule="auto"/>
              <w:rPr>
                <w:rFonts w:ascii="Century Gothic" w:hAnsi="Century Gothic"/>
                <w:sz w:val="12"/>
                <w:szCs w:val="12"/>
              </w:rPr>
            </w:pPr>
          </w:p>
        </w:tc>
        <w:tc>
          <w:tcPr>
            <w:tcW w:w="609" w:type="pct"/>
          </w:tcPr>
          <w:p w14:paraId="445DEE66"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628F9BAA"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A53B614"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87CF7A1"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D34B794"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A73654E"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802588D"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D0BCC53"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38AA6159"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0,00014 </w:t>
            </w:r>
          </w:p>
        </w:tc>
        <w:tc>
          <w:tcPr>
            <w:tcW w:w="392" w:type="pct"/>
            <w:tcBorders>
              <w:left w:val="single" w:sz="5" w:space="0" w:color="auto"/>
            </w:tcBorders>
          </w:tcPr>
          <w:p w14:paraId="7B655AF6"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0,000358 </w:t>
            </w:r>
          </w:p>
        </w:tc>
        <w:tc>
          <w:tcPr>
            <w:tcW w:w="467" w:type="pct"/>
            <w:tcBorders>
              <w:left w:val="single" w:sz="5" w:space="0" w:color="auto"/>
              <w:right w:val="single" w:sz="10" w:space="0" w:color="auto"/>
            </w:tcBorders>
          </w:tcPr>
          <w:p w14:paraId="7A5F8214"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0,0000409 </w:t>
            </w:r>
          </w:p>
        </w:tc>
      </w:tr>
      <w:tr w:rsidR="001A432F" w:rsidRPr="00FC6DF5" w14:paraId="2A1B9CF7" w14:textId="77777777" w:rsidTr="0085278F">
        <w:tc>
          <w:tcPr>
            <w:tcW w:w="249" w:type="pct"/>
            <w:tcBorders>
              <w:top w:val="single" w:sz="5" w:space="0" w:color="auto"/>
              <w:left w:val="single" w:sz="10" w:space="0" w:color="auto"/>
            </w:tcBorders>
          </w:tcPr>
          <w:p w14:paraId="66497C22"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P-4</w:t>
            </w:r>
          </w:p>
        </w:tc>
        <w:tc>
          <w:tcPr>
            <w:tcW w:w="609" w:type="pct"/>
            <w:vMerge w:val="restart"/>
            <w:tcBorders>
              <w:top w:val="single" w:sz="5" w:space="0" w:color="auto"/>
            </w:tcBorders>
          </w:tcPr>
          <w:p w14:paraId="2C2BFEB7"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Prasonożyce nr 2</w:t>
            </w:r>
          </w:p>
        </w:tc>
        <w:tc>
          <w:tcPr>
            <w:tcW w:w="372" w:type="pct"/>
            <w:tcBorders>
              <w:top w:val="single" w:sz="5" w:space="0" w:color="auto"/>
              <w:left w:val="single" w:sz="5" w:space="0" w:color="auto"/>
            </w:tcBorders>
          </w:tcPr>
          <w:p w14:paraId="2ED78E92" w14:textId="77777777" w:rsidR="0085278F" w:rsidRPr="00FC6DF5" w:rsidRDefault="0085278F" w:rsidP="00CA7EA8">
            <w:pPr>
              <w:spacing w:after="0" w:line="276" w:lineRule="auto"/>
              <w:jc w:val="center"/>
              <w:rPr>
                <w:rFonts w:ascii="Century Gothic" w:hAnsi="Century Gothic"/>
                <w:sz w:val="12"/>
                <w:szCs w:val="12"/>
              </w:rPr>
            </w:pPr>
            <w:r w:rsidRPr="00FC6DF5">
              <w:rPr>
                <w:rFonts w:ascii="Century Gothic" w:hAnsi="Century Gothic"/>
                <w:sz w:val="12"/>
                <w:szCs w:val="12"/>
              </w:rPr>
              <w:t xml:space="preserve">  3    B</w:t>
            </w:r>
          </w:p>
        </w:tc>
        <w:tc>
          <w:tcPr>
            <w:tcW w:w="447" w:type="pct"/>
            <w:tcBorders>
              <w:top w:val="single" w:sz="5" w:space="0" w:color="auto"/>
              <w:left w:val="single" w:sz="5" w:space="0" w:color="auto"/>
            </w:tcBorders>
          </w:tcPr>
          <w:p w14:paraId="1E853395" w14:textId="77777777" w:rsidR="0085278F" w:rsidRPr="00FC6DF5" w:rsidRDefault="0085278F" w:rsidP="00CA7EA8">
            <w:pPr>
              <w:spacing w:after="0" w:line="276" w:lineRule="auto"/>
              <w:jc w:val="center"/>
              <w:rPr>
                <w:rFonts w:ascii="Century Gothic" w:hAnsi="Century Gothic"/>
                <w:sz w:val="12"/>
                <w:szCs w:val="12"/>
              </w:rPr>
            </w:pPr>
            <w:r w:rsidRPr="00FC6DF5">
              <w:rPr>
                <w:rFonts w:ascii="Century Gothic" w:hAnsi="Century Gothic"/>
                <w:sz w:val="12"/>
                <w:szCs w:val="12"/>
              </w:rPr>
              <w:t xml:space="preserve">0,2 </w:t>
            </w:r>
          </w:p>
        </w:tc>
        <w:tc>
          <w:tcPr>
            <w:tcW w:w="348" w:type="pct"/>
            <w:tcBorders>
              <w:top w:val="single" w:sz="5" w:space="0" w:color="auto"/>
              <w:left w:val="single" w:sz="5" w:space="0" w:color="auto"/>
            </w:tcBorders>
          </w:tcPr>
          <w:p w14:paraId="7718ABF9" w14:textId="77777777" w:rsidR="0085278F" w:rsidRPr="00FC6DF5" w:rsidRDefault="0085278F" w:rsidP="00CA7EA8">
            <w:pPr>
              <w:spacing w:after="0" w:line="276" w:lineRule="auto"/>
              <w:jc w:val="center"/>
              <w:rPr>
                <w:rFonts w:ascii="Century Gothic" w:hAnsi="Century Gothic"/>
                <w:sz w:val="12"/>
                <w:szCs w:val="12"/>
              </w:rPr>
            </w:pPr>
            <w:r w:rsidRPr="00FC6DF5">
              <w:rPr>
                <w:rFonts w:ascii="Century Gothic" w:hAnsi="Century Gothic"/>
                <w:sz w:val="12"/>
                <w:szCs w:val="12"/>
              </w:rPr>
              <w:t xml:space="preserve">   0  </w:t>
            </w:r>
          </w:p>
        </w:tc>
        <w:tc>
          <w:tcPr>
            <w:tcW w:w="348" w:type="pct"/>
            <w:tcBorders>
              <w:top w:val="single" w:sz="5" w:space="0" w:color="auto"/>
              <w:left w:val="single" w:sz="5" w:space="0" w:color="auto"/>
            </w:tcBorders>
          </w:tcPr>
          <w:p w14:paraId="088A6F4A" w14:textId="77777777" w:rsidR="0085278F" w:rsidRPr="00FC6DF5" w:rsidRDefault="0085278F" w:rsidP="00CA7EA8">
            <w:pPr>
              <w:spacing w:after="0" w:line="276" w:lineRule="auto"/>
              <w:jc w:val="center"/>
              <w:rPr>
                <w:rFonts w:ascii="Century Gothic" w:hAnsi="Century Gothic"/>
                <w:sz w:val="12"/>
                <w:szCs w:val="12"/>
              </w:rPr>
            </w:pPr>
            <w:r w:rsidRPr="00FC6DF5">
              <w:rPr>
                <w:rFonts w:ascii="Century Gothic" w:hAnsi="Century Gothic"/>
                <w:sz w:val="12"/>
                <w:szCs w:val="12"/>
              </w:rPr>
              <w:t xml:space="preserve">  523</w:t>
            </w:r>
          </w:p>
        </w:tc>
        <w:tc>
          <w:tcPr>
            <w:tcW w:w="368" w:type="pct"/>
            <w:tcBorders>
              <w:top w:val="single" w:sz="5" w:space="0" w:color="auto"/>
              <w:left w:val="single" w:sz="5" w:space="0" w:color="auto"/>
            </w:tcBorders>
          </w:tcPr>
          <w:p w14:paraId="41DC18DD"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t>6555159,7</w:t>
            </w:r>
          </w:p>
        </w:tc>
        <w:tc>
          <w:tcPr>
            <w:tcW w:w="368" w:type="pct"/>
            <w:tcBorders>
              <w:top w:val="single" w:sz="5" w:space="0" w:color="auto"/>
              <w:left w:val="single" w:sz="5" w:space="0" w:color="auto"/>
            </w:tcBorders>
          </w:tcPr>
          <w:p w14:paraId="33B2ABDB"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t>5704538,3</w:t>
            </w:r>
          </w:p>
        </w:tc>
        <w:tc>
          <w:tcPr>
            <w:tcW w:w="641" w:type="pct"/>
            <w:tcBorders>
              <w:top w:val="single" w:sz="5" w:space="0" w:color="auto"/>
              <w:left w:val="single" w:sz="5" w:space="0" w:color="auto"/>
            </w:tcBorders>
          </w:tcPr>
          <w:p w14:paraId="6877B4AB"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tlenek węgla</w:t>
            </w:r>
          </w:p>
        </w:tc>
        <w:tc>
          <w:tcPr>
            <w:tcW w:w="392" w:type="pct"/>
            <w:tcBorders>
              <w:top w:val="single" w:sz="5" w:space="0" w:color="auto"/>
              <w:left w:val="single" w:sz="5" w:space="0" w:color="auto"/>
            </w:tcBorders>
          </w:tcPr>
          <w:p w14:paraId="535AE23B"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0,1106 </w:t>
            </w:r>
          </w:p>
        </w:tc>
        <w:tc>
          <w:tcPr>
            <w:tcW w:w="392" w:type="pct"/>
            <w:tcBorders>
              <w:top w:val="single" w:sz="5" w:space="0" w:color="auto"/>
              <w:left w:val="single" w:sz="5" w:space="0" w:color="auto"/>
            </w:tcBorders>
          </w:tcPr>
          <w:p w14:paraId="60A5D0AA"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0,2831 </w:t>
            </w:r>
          </w:p>
        </w:tc>
        <w:tc>
          <w:tcPr>
            <w:tcW w:w="467" w:type="pct"/>
            <w:tcBorders>
              <w:top w:val="single" w:sz="5" w:space="0" w:color="auto"/>
              <w:left w:val="single" w:sz="5" w:space="0" w:color="auto"/>
              <w:right w:val="single" w:sz="10" w:space="0" w:color="auto"/>
            </w:tcBorders>
          </w:tcPr>
          <w:p w14:paraId="544304CA"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0,0323 </w:t>
            </w:r>
          </w:p>
        </w:tc>
      </w:tr>
      <w:tr w:rsidR="001A432F" w:rsidRPr="00FC6DF5" w14:paraId="67635396" w14:textId="77777777" w:rsidTr="0085278F">
        <w:tc>
          <w:tcPr>
            <w:tcW w:w="249" w:type="pct"/>
            <w:tcBorders>
              <w:left w:val="single" w:sz="10" w:space="0" w:color="auto"/>
            </w:tcBorders>
          </w:tcPr>
          <w:p w14:paraId="00617292" w14:textId="77777777" w:rsidR="0085278F" w:rsidRPr="00FC6DF5" w:rsidRDefault="0085278F" w:rsidP="00CA7EA8">
            <w:pPr>
              <w:spacing w:after="0" w:line="276" w:lineRule="auto"/>
              <w:rPr>
                <w:rFonts w:ascii="Century Gothic" w:hAnsi="Century Gothic"/>
                <w:sz w:val="12"/>
                <w:szCs w:val="12"/>
              </w:rPr>
            </w:pPr>
          </w:p>
        </w:tc>
        <w:tc>
          <w:tcPr>
            <w:tcW w:w="609" w:type="pct"/>
            <w:vMerge/>
          </w:tcPr>
          <w:p w14:paraId="3574FF6A"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64775E13"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5260DB96"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8D4FDC7"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E18B7E6"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553CF05"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1B39ABD7"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0E82135A"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węglowodory alifatyczne</w:t>
            </w:r>
          </w:p>
        </w:tc>
        <w:tc>
          <w:tcPr>
            <w:tcW w:w="392" w:type="pct"/>
            <w:tcBorders>
              <w:left w:val="single" w:sz="5" w:space="0" w:color="auto"/>
            </w:tcBorders>
          </w:tcPr>
          <w:p w14:paraId="2F2D18AC"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0,0496 </w:t>
            </w:r>
          </w:p>
        </w:tc>
        <w:tc>
          <w:tcPr>
            <w:tcW w:w="392" w:type="pct"/>
            <w:tcBorders>
              <w:left w:val="single" w:sz="5" w:space="0" w:color="auto"/>
            </w:tcBorders>
          </w:tcPr>
          <w:p w14:paraId="70184211"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0,1269 </w:t>
            </w:r>
          </w:p>
        </w:tc>
        <w:tc>
          <w:tcPr>
            <w:tcW w:w="467" w:type="pct"/>
            <w:tcBorders>
              <w:left w:val="single" w:sz="5" w:space="0" w:color="auto"/>
              <w:right w:val="single" w:sz="10" w:space="0" w:color="auto"/>
            </w:tcBorders>
          </w:tcPr>
          <w:p w14:paraId="6DAB803B"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0,01448 </w:t>
            </w:r>
          </w:p>
        </w:tc>
      </w:tr>
      <w:tr w:rsidR="001A432F" w:rsidRPr="00FC6DF5" w14:paraId="44975F5B" w14:textId="77777777" w:rsidTr="0085278F">
        <w:tc>
          <w:tcPr>
            <w:tcW w:w="249" w:type="pct"/>
            <w:tcBorders>
              <w:left w:val="single" w:sz="10" w:space="0" w:color="auto"/>
            </w:tcBorders>
          </w:tcPr>
          <w:p w14:paraId="688AA0F1" w14:textId="77777777" w:rsidR="0085278F" w:rsidRPr="00FC6DF5" w:rsidRDefault="0085278F" w:rsidP="00CA7EA8">
            <w:pPr>
              <w:spacing w:after="0" w:line="276" w:lineRule="auto"/>
              <w:rPr>
                <w:rFonts w:ascii="Century Gothic" w:hAnsi="Century Gothic"/>
                <w:sz w:val="12"/>
                <w:szCs w:val="12"/>
              </w:rPr>
            </w:pPr>
          </w:p>
        </w:tc>
        <w:tc>
          <w:tcPr>
            <w:tcW w:w="609" w:type="pct"/>
          </w:tcPr>
          <w:p w14:paraId="294D3CA2"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131BC8BA"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BF0520D"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D888554"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396FC1BB"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0F67F116"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1989DC7"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6E9AB63"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pył ogółem</w:t>
            </w:r>
          </w:p>
        </w:tc>
        <w:tc>
          <w:tcPr>
            <w:tcW w:w="392" w:type="pct"/>
            <w:tcBorders>
              <w:left w:val="single" w:sz="5" w:space="0" w:color="auto"/>
            </w:tcBorders>
          </w:tcPr>
          <w:p w14:paraId="7D60FBD5"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0,01603 </w:t>
            </w:r>
          </w:p>
        </w:tc>
        <w:tc>
          <w:tcPr>
            <w:tcW w:w="392" w:type="pct"/>
            <w:tcBorders>
              <w:left w:val="single" w:sz="5" w:space="0" w:color="auto"/>
            </w:tcBorders>
          </w:tcPr>
          <w:p w14:paraId="0CAA18C9"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0,041 </w:t>
            </w:r>
          </w:p>
        </w:tc>
        <w:tc>
          <w:tcPr>
            <w:tcW w:w="467" w:type="pct"/>
            <w:tcBorders>
              <w:left w:val="single" w:sz="5" w:space="0" w:color="auto"/>
              <w:right w:val="single" w:sz="10" w:space="0" w:color="auto"/>
            </w:tcBorders>
          </w:tcPr>
          <w:p w14:paraId="74859AFA"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0,00468 </w:t>
            </w:r>
          </w:p>
        </w:tc>
      </w:tr>
      <w:tr w:rsidR="001A432F" w:rsidRPr="00FC6DF5" w14:paraId="5A352AC4" w14:textId="77777777" w:rsidTr="0085278F">
        <w:tc>
          <w:tcPr>
            <w:tcW w:w="249" w:type="pct"/>
            <w:tcBorders>
              <w:left w:val="single" w:sz="10" w:space="0" w:color="auto"/>
            </w:tcBorders>
          </w:tcPr>
          <w:p w14:paraId="7E320DAE" w14:textId="77777777" w:rsidR="0085278F" w:rsidRPr="00FC6DF5" w:rsidRDefault="0085278F" w:rsidP="00CA7EA8">
            <w:pPr>
              <w:spacing w:after="0" w:line="276" w:lineRule="auto"/>
              <w:rPr>
                <w:rFonts w:ascii="Century Gothic" w:hAnsi="Century Gothic"/>
                <w:sz w:val="12"/>
                <w:szCs w:val="12"/>
              </w:rPr>
            </w:pPr>
          </w:p>
        </w:tc>
        <w:tc>
          <w:tcPr>
            <w:tcW w:w="609" w:type="pct"/>
          </w:tcPr>
          <w:p w14:paraId="6143D46E"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0239627F"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6E845024"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65036326"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4DFF9321"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0BC2929"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2D83F15F"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39CF9D6F"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 xml:space="preserve"> -w tym pył do 2,5 µm</w:t>
            </w:r>
          </w:p>
        </w:tc>
        <w:tc>
          <w:tcPr>
            <w:tcW w:w="392" w:type="pct"/>
            <w:tcBorders>
              <w:left w:val="single" w:sz="5" w:space="0" w:color="auto"/>
            </w:tcBorders>
          </w:tcPr>
          <w:p w14:paraId="6CD76F95"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0,01475 </w:t>
            </w:r>
          </w:p>
        </w:tc>
        <w:tc>
          <w:tcPr>
            <w:tcW w:w="392" w:type="pct"/>
            <w:tcBorders>
              <w:left w:val="single" w:sz="5" w:space="0" w:color="auto"/>
            </w:tcBorders>
          </w:tcPr>
          <w:p w14:paraId="1FE0932E"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0,0378 </w:t>
            </w:r>
          </w:p>
        </w:tc>
        <w:tc>
          <w:tcPr>
            <w:tcW w:w="467" w:type="pct"/>
            <w:tcBorders>
              <w:left w:val="single" w:sz="5" w:space="0" w:color="auto"/>
              <w:right w:val="single" w:sz="10" w:space="0" w:color="auto"/>
            </w:tcBorders>
          </w:tcPr>
          <w:p w14:paraId="057AFC7E"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0,00431 </w:t>
            </w:r>
          </w:p>
        </w:tc>
      </w:tr>
      <w:tr w:rsidR="001A432F" w:rsidRPr="00FC6DF5" w14:paraId="58BBCB8C" w14:textId="77777777" w:rsidTr="0085278F">
        <w:tc>
          <w:tcPr>
            <w:tcW w:w="249" w:type="pct"/>
            <w:tcBorders>
              <w:left w:val="single" w:sz="10" w:space="0" w:color="auto"/>
            </w:tcBorders>
          </w:tcPr>
          <w:p w14:paraId="44B6757F" w14:textId="77777777" w:rsidR="0085278F" w:rsidRPr="00FC6DF5" w:rsidRDefault="0085278F" w:rsidP="00CA7EA8">
            <w:pPr>
              <w:spacing w:after="0" w:line="276" w:lineRule="auto"/>
              <w:rPr>
                <w:rFonts w:ascii="Century Gothic" w:hAnsi="Century Gothic"/>
                <w:sz w:val="12"/>
                <w:szCs w:val="12"/>
              </w:rPr>
            </w:pPr>
          </w:p>
        </w:tc>
        <w:tc>
          <w:tcPr>
            <w:tcW w:w="609" w:type="pct"/>
          </w:tcPr>
          <w:p w14:paraId="26C6703D"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25CCAB9A"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37E00BD0"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931EE60"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7B929B1C"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25570E4"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62D8AE12"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2D9AE12D"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 xml:space="preserve"> -w tym pył do 10 µm</w:t>
            </w:r>
          </w:p>
        </w:tc>
        <w:tc>
          <w:tcPr>
            <w:tcW w:w="392" w:type="pct"/>
            <w:tcBorders>
              <w:left w:val="single" w:sz="5" w:space="0" w:color="auto"/>
            </w:tcBorders>
          </w:tcPr>
          <w:p w14:paraId="29BD3FC2"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0,01603 </w:t>
            </w:r>
          </w:p>
        </w:tc>
        <w:tc>
          <w:tcPr>
            <w:tcW w:w="392" w:type="pct"/>
            <w:tcBorders>
              <w:left w:val="single" w:sz="5" w:space="0" w:color="auto"/>
            </w:tcBorders>
          </w:tcPr>
          <w:p w14:paraId="5C43C918"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0,041 </w:t>
            </w:r>
          </w:p>
        </w:tc>
        <w:tc>
          <w:tcPr>
            <w:tcW w:w="467" w:type="pct"/>
            <w:tcBorders>
              <w:left w:val="single" w:sz="5" w:space="0" w:color="auto"/>
              <w:right w:val="single" w:sz="10" w:space="0" w:color="auto"/>
            </w:tcBorders>
          </w:tcPr>
          <w:p w14:paraId="2F8692D5"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0,00468 </w:t>
            </w:r>
          </w:p>
        </w:tc>
      </w:tr>
      <w:tr w:rsidR="001A432F" w:rsidRPr="00FC6DF5" w14:paraId="14AE4915" w14:textId="77777777" w:rsidTr="0085278F">
        <w:tc>
          <w:tcPr>
            <w:tcW w:w="249" w:type="pct"/>
            <w:tcBorders>
              <w:left w:val="single" w:sz="10" w:space="0" w:color="auto"/>
            </w:tcBorders>
          </w:tcPr>
          <w:p w14:paraId="377C8F5A" w14:textId="77777777" w:rsidR="0085278F" w:rsidRPr="00FC6DF5" w:rsidRDefault="0085278F" w:rsidP="00CA7EA8">
            <w:pPr>
              <w:spacing w:after="0" w:line="276" w:lineRule="auto"/>
              <w:rPr>
                <w:rFonts w:ascii="Century Gothic" w:hAnsi="Century Gothic"/>
                <w:sz w:val="12"/>
                <w:szCs w:val="12"/>
              </w:rPr>
            </w:pPr>
          </w:p>
        </w:tc>
        <w:tc>
          <w:tcPr>
            <w:tcW w:w="609" w:type="pct"/>
          </w:tcPr>
          <w:p w14:paraId="40945333"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tcBorders>
          </w:tcPr>
          <w:p w14:paraId="1548ADC3"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tcBorders>
          </w:tcPr>
          <w:p w14:paraId="203ECA57"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3E51D6F"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tcBorders>
          </w:tcPr>
          <w:p w14:paraId="27A6FD26"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4C4A5BC4"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tcBorders>
          </w:tcPr>
          <w:p w14:paraId="5BAF5A8C"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tcBorders>
          </w:tcPr>
          <w:p w14:paraId="71319FB9"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dwutlenek siarki</w:t>
            </w:r>
          </w:p>
        </w:tc>
        <w:tc>
          <w:tcPr>
            <w:tcW w:w="392" w:type="pct"/>
            <w:tcBorders>
              <w:left w:val="single" w:sz="5" w:space="0" w:color="auto"/>
            </w:tcBorders>
          </w:tcPr>
          <w:p w14:paraId="17C96782"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0,00014 </w:t>
            </w:r>
          </w:p>
        </w:tc>
        <w:tc>
          <w:tcPr>
            <w:tcW w:w="392" w:type="pct"/>
            <w:tcBorders>
              <w:left w:val="single" w:sz="5" w:space="0" w:color="auto"/>
            </w:tcBorders>
          </w:tcPr>
          <w:p w14:paraId="24949DE6"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0,000358 </w:t>
            </w:r>
          </w:p>
        </w:tc>
        <w:tc>
          <w:tcPr>
            <w:tcW w:w="467" w:type="pct"/>
            <w:tcBorders>
              <w:left w:val="single" w:sz="5" w:space="0" w:color="auto"/>
              <w:right w:val="single" w:sz="10" w:space="0" w:color="auto"/>
            </w:tcBorders>
          </w:tcPr>
          <w:p w14:paraId="747A58D1"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0,0000409 </w:t>
            </w:r>
          </w:p>
        </w:tc>
      </w:tr>
      <w:tr w:rsidR="001A432F" w:rsidRPr="00FC6DF5" w14:paraId="52FA553D" w14:textId="77777777" w:rsidTr="0085278F">
        <w:tc>
          <w:tcPr>
            <w:tcW w:w="249" w:type="pct"/>
            <w:tcBorders>
              <w:left w:val="single" w:sz="10" w:space="0" w:color="auto"/>
              <w:bottom w:val="single" w:sz="10" w:space="0" w:color="auto"/>
            </w:tcBorders>
          </w:tcPr>
          <w:p w14:paraId="7D36678B" w14:textId="77777777" w:rsidR="0085278F" w:rsidRPr="00FC6DF5" w:rsidRDefault="0085278F" w:rsidP="00CA7EA8">
            <w:pPr>
              <w:spacing w:after="0" w:line="276" w:lineRule="auto"/>
              <w:rPr>
                <w:rFonts w:ascii="Century Gothic" w:hAnsi="Century Gothic"/>
                <w:sz w:val="12"/>
                <w:szCs w:val="12"/>
              </w:rPr>
            </w:pPr>
          </w:p>
        </w:tc>
        <w:tc>
          <w:tcPr>
            <w:tcW w:w="609" w:type="pct"/>
            <w:tcBorders>
              <w:bottom w:val="single" w:sz="10" w:space="0" w:color="auto"/>
            </w:tcBorders>
          </w:tcPr>
          <w:p w14:paraId="2B2F3330" w14:textId="77777777" w:rsidR="0085278F" w:rsidRPr="00FC6DF5" w:rsidRDefault="0085278F" w:rsidP="00CA7EA8">
            <w:pPr>
              <w:spacing w:after="0" w:line="276" w:lineRule="auto"/>
              <w:rPr>
                <w:rFonts w:ascii="Century Gothic" w:hAnsi="Century Gothic"/>
                <w:sz w:val="12"/>
                <w:szCs w:val="12"/>
              </w:rPr>
            </w:pPr>
          </w:p>
        </w:tc>
        <w:tc>
          <w:tcPr>
            <w:tcW w:w="372" w:type="pct"/>
            <w:tcBorders>
              <w:left w:val="single" w:sz="5" w:space="0" w:color="auto"/>
              <w:bottom w:val="single" w:sz="10" w:space="0" w:color="auto"/>
            </w:tcBorders>
          </w:tcPr>
          <w:p w14:paraId="4CCB7D4C" w14:textId="77777777" w:rsidR="0085278F" w:rsidRPr="00FC6DF5" w:rsidRDefault="0085278F" w:rsidP="00CA7EA8">
            <w:pPr>
              <w:tabs>
                <w:tab w:val="decimal" w:pos="651"/>
                <w:tab w:val="decimal" w:pos="708"/>
              </w:tabs>
              <w:spacing w:after="0" w:line="276" w:lineRule="auto"/>
              <w:rPr>
                <w:rFonts w:ascii="Century Gothic" w:hAnsi="Century Gothic"/>
                <w:sz w:val="12"/>
                <w:szCs w:val="12"/>
              </w:rPr>
            </w:pPr>
            <w:r w:rsidRPr="00FC6DF5">
              <w:rPr>
                <w:rFonts w:ascii="Century Gothic" w:hAnsi="Century Gothic"/>
                <w:sz w:val="12"/>
                <w:szCs w:val="12"/>
              </w:rPr>
              <w:tab/>
            </w:r>
          </w:p>
        </w:tc>
        <w:tc>
          <w:tcPr>
            <w:tcW w:w="447" w:type="pct"/>
            <w:tcBorders>
              <w:left w:val="single" w:sz="5" w:space="0" w:color="auto"/>
              <w:bottom w:val="single" w:sz="10" w:space="0" w:color="auto"/>
            </w:tcBorders>
          </w:tcPr>
          <w:p w14:paraId="3592A3AD" w14:textId="77777777" w:rsidR="0085278F" w:rsidRPr="00FC6DF5" w:rsidRDefault="0085278F" w:rsidP="00CA7EA8">
            <w:pPr>
              <w:tabs>
                <w:tab w:val="decimal" w:pos="788"/>
                <w:tab w:val="decimal" w:pos="844"/>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bottom w:val="single" w:sz="10" w:space="0" w:color="auto"/>
            </w:tcBorders>
          </w:tcPr>
          <w:p w14:paraId="559E003C"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48" w:type="pct"/>
            <w:tcBorders>
              <w:left w:val="single" w:sz="5" w:space="0" w:color="auto"/>
              <w:bottom w:val="single" w:sz="10" w:space="0" w:color="auto"/>
            </w:tcBorders>
          </w:tcPr>
          <w:p w14:paraId="297BD637" w14:textId="77777777" w:rsidR="0085278F" w:rsidRPr="00FC6DF5" w:rsidRDefault="0085278F" w:rsidP="00CA7EA8">
            <w:pPr>
              <w:tabs>
                <w:tab w:val="decimal" w:pos="609"/>
                <w:tab w:val="decimal" w:pos="666"/>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bottom w:val="single" w:sz="10" w:space="0" w:color="auto"/>
            </w:tcBorders>
          </w:tcPr>
          <w:p w14:paraId="0ED5BC59"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368" w:type="pct"/>
            <w:tcBorders>
              <w:left w:val="single" w:sz="5" w:space="0" w:color="auto"/>
              <w:bottom w:val="single" w:sz="10" w:space="0" w:color="auto"/>
            </w:tcBorders>
          </w:tcPr>
          <w:p w14:paraId="38A756EF" w14:textId="77777777" w:rsidR="0085278F" w:rsidRPr="00FC6DF5" w:rsidRDefault="0085278F" w:rsidP="00CA7EA8">
            <w:pPr>
              <w:tabs>
                <w:tab w:val="decimal" w:pos="546"/>
                <w:tab w:val="decimal" w:pos="603"/>
              </w:tabs>
              <w:spacing w:after="0" w:line="276" w:lineRule="auto"/>
              <w:rPr>
                <w:rFonts w:ascii="Century Gothic" w:hAnsi="Century Gothic"/>
                <w:sz w:val="12"/>
                <w:szCs w:val="12"/>
              </w:rPr>
            </w:pPr>
            <w:r w:rsidRPr="00FC6DF5">
              <w:rPr>
                <w:rFonts w:ascii="Century Gothic" w:hAnsi="Century Gothic"/>
                <w:sz w:val="12"/>
                <w:szCs w:val="12"/>
              </w:rPr>
              <w:tab/>
            </w:r>
          </w:p>
        </w:tc>
        <w:tc>
          <w:tcPr>
            <w:tcW w:w="641" w:type="pct"/>
            <w:tcBorders>
              <w:left w:val="single" w:sz="5" w:space="0" w:color="auto"/>
              <w:bottom w:val="single" w:sz="10" w:space="0" w:color="auto"/>
            </w:tcBorders>
          </w:tcPr>
          <w:p w14:paraId="06BED5EF" w14:textId="77777777" w:rsidR="0085278F" w:rsidRPr="00FC6DF5" w:rsidRDefault="0085278F" w:rsidP="00CA7EA8">
            <w:pPr>
              <w:spacing w:after="0" w:line="276" w:lineRule="auto"/>
              <w:rPr>
                <w:rFonts w:ascii="Century Gothic" w:hAnsi="Century Gothic"/>
                <w:sz w:val="12"/>
                <w:szCs w:val="12"/>
              </w:rPr>
            </w:pPr>
            <w:r w:rsidRPr="00FC6DF5">
              <w:rPr>
                <w:rFonts w:ascii="Century Gothic" w:hAnsi="Century Gothic"/>
                <w:sz w:val="12"/>
                <w:szCs w:val="12"/>
              </w:rPr>
              <w:t>tlenki azotu jako NO2</w:t>
            </w:r>
          </w:p>
        </w:tc>
        <w:tc>
          <w:tcPr>
            <w:tcW w:w="392" w:type="pct"/>
            <w:tcBorders>
              <w:left w:val="single" w:sz="5" w:space="0" w:color="auto"/>
              <w:bottom w:val="single" w:sz="10" w:space="0" w:color="auto"/>
            </w:tcBorders>
          </w:tcPr>
          <w:p w14:paraId="6221F3C2"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0,0683 </w:t>
            </w:r>
          </w:p>
        </w:tc>
        <w:tc>
          <w:tcPr>
            <w:tcW w:w="392" w:type="pct"/>
            <w:tcBorders>
              <w:left w:val="single" w:sz="5" w:space="0" w:color="auto"/>
              <w:bottom w:val="single" w:sz="10" w:space="0" w:color="auto"/>
            </w:tcBorders>
          </w:tcPr>
          <w:p w14:paraId="4B9153AF"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0,1749 </w:t>
            </w:r>
          </w:p>
        </w:tc>
        <w:tc>
          <w:tcPr>
            <w:tcW w:w="467" w:type="pct"/>
            <w:tcBorders>
              <w:left w:val="single" w:sz="5" w:space="0" w:color="auto"/>
              <w:bottom w:val="single" w:sz="10" w:space="0" w:color="auto"/>
              <w:right w:val="single" w:sz="10" w:space="0" w:color="auto"/>
            </w:tcBorders>
          </w:tcPr>
          <w:p w14:paraId="2144443B" w14:textId="77777777" w:rsidR="0085278F" w:rsidRPr="00FC6DF5" w:rsidRDefault="0085278F" w:rsidP="00CA7EA8">
            <w:pPr>
              <w:spacing w:after="0" w:line="276" w:lineRule="auto"/>
              <w:ind w:right="57"/>
              <w:jc w:val="right"/>
              <w:rPr>
                <w:rFonts w:ascii="Century Gothic" w:hAnsi="Century Gothic"/>
                <w:sz w:val="12"/>
                <w:szCs w:val="12"/>
              </w:rPr>
            </w:pPr>
            <w:r w:rsidRPr="00FC6DF5">
              <w:rPr>
                <w:rFonts w:ascii="Century Gothic" w:hAnsi="Century Gothic"/>
                <w:sz w:val="12"/>
                <w:szCs w:val="12"/>
              </w:rPr>
              <w:t xml:space="preserve">0,01997 </w:t>
            </w:r>
          </w:p>
        </w:tc>
      </w:tr>
    </w:tbl>
    <w:p w14:paraId="0FDBCFA2" w14:textId="26ACEE21" w:rsidR="0085278F" w:rsidRPr="00FC6DF5" w:rsidRDefault="0085278F" w:rsidP="00CA7EA8">
      <w:pPr>
        <w:widowControl w:val="0"/>
        <w:autoSpaceDE w:val="0"/>
        <w:autoSpaceDN w:val="0"/>
        <w:adjustRightInd w:val="0"/>
        <w:spacing w:after="0" w:line="276" w:lineRule="auto"/>
        <w:rPr>
          <w:rFonts w:ascii="Century Gothic" w:hAnsi="Century Gothic" w:cs="Times New Roman"/>
          <w:i/>
          <w:iCs/>
          <w:sz w:val="14"/>
          <w:szCs w:val="14"/>
        </w:rPr>
      </w:pPr>
      <w:r w:rsidRPr="00FC6DF5">
        <w:rPr>
          <w:rFonts w:ascii="Century Gothic" w:hAnsi="Century Gothic" w:cs="Times New Roman"/>
          <w:i/>
          <w:iCs/>
          <w:sz w:val="14"/>
          <w:szCs w:val="14"/>
        </w:rPr>
        <w:t>Legenda: P -powierzchniowy, L -liniowy, Z -zadaszony B -wylot boczny</w:t>
      </w:r>
    </w:p>
    <w:p w14:paraId="24416309" w14:textId="77777777" w:rsidR="0085278F" w:rsidRPr="00FC6DF5" w:rsidRDefault="0085278F" w:rsidP="00CA7EA8">
      <w:pPr>
        <w:widowControl w:val="0"/>
        <w:autoSpaceDE w:val="0"/>
        <w:autoSpaceDN w:val="0"/>
        <w:adjustRightInd w:val="0"/>
        <w:spacing w:after="0" w:line="276" w:lineRule="auto"/>
        <w:rPr>
          <w:rFonts w:ascii="Century Gothic" w:hAnsi="Century Gothic" w:cs="Times New Roman"/>
          <w:strike/>
          <w:sz w:val="16"/>
          <w:szCs w:val="16"/>
        </w:rPr>
      </w:pPr>
    </w:p>
    <w:p w14:paraId="62779B2D" w14:textId="25936579" w:rsidR="0085278F" w:rsidRPr="00FC6DF5" w:rsidRDefault="00CA7EA8" w:rsidP="00CA7EA8">
      <w:pPr>
        <w:widowControl w:val="0"/>
        <w:autoSpaceDE w:val="0"/>
        <w:autoSpaceDN w:val="0"/>
        <w:adjustRightInd w:val="0"/>
        <w:spacing w:after="0" w:line="276" w:lineRule="auto"/>
        <w:rPr>
          <w:rFonts w:ascii="Century Gothic" w:hAnsi="Century Gothic" w:cs="Times New Roman"/>
          <w:strike/>
          <w:sz w:val="16"/>
          <w:szCs w:val="16"/>
        </w:rPr>
      </w:pPr>
      <w:r w:rsidRPr="00FC6DF5">
        <w:rPr>
          <w:rFonts w:ascii="Century Gothic" w:hAnsi="Century Gothic"/>
          <w:noProof/>
        </w:rPr>
        <w:drawing>
          <wp:inline distT="0" distB="0" distL="0" distR="0" wp14:anchorId="4B51E3B0" wp14:editId="230EAB5D">
            <wp:extent cx="5759450" cy="2590800"/>
            <wp:effectExtent l="0" t="0" r="0" b="0"/>
            <wp:docPr id="78333395" name="Obraz 1" descr="Obraz zawierający tekst, diagram,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33395" name="Obraz 1" descr="Obraz zawierający tekst, diagram, linia, zrzut ekranu&#10;&#10;Opis wygenerowany automatycznie"/>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459" b="12050"/>
                    <a:stretch/>
                  </pic:blipFill>
                  <pic:spPr bwMode="auto">
                    <a:xfrm>
                      <a:off x="0" y="0"/>
                      <a:ext cx="5759450" cy="2590800"/>
                    </a:xfrm>
                    <a:prstGeom prst="rect">
                      <a:avLst/>
                    </a:prstGeom>
                    <a:noFill/>
                    <a:ln>
                      <a:noFill/>
                    </a:ln>
                    <a:extLst>
                      <a:ext uri="{53640926-AAD7-44D8-BBD7-CCE9431645EC}">
                        <a14:shadowObscured xmlns:a14="http://schemas.microsoft.com/office/drawing/2010/main"/>
                      </a:ext>
                    </a:extLst>
                  </pic:spPr>
                </pic:pic>
              </a:graphicData>
            </a:graphic>
          </wp:inline>
        </w:drawing>
      </w:r>
    </w:p>
    <w:p w14:paraId="6DCE6AD3" w14:textId="2ED705E8" w:rsidR="00F76D75" w:rsidRPr="00FC6DF5" w:rsidRDefault="00F76D75" w:rsidP="00CA7EA8">
      <w:pPr>
        <w:pStyle w:val="Legenda"/>
        <w:spacing w:line="276" w:lineRule="auto"/>
        <w:rPr>
          <w:rFonts w:ascii="Century Gothic" w:hAnsi="Century Gothic"/>
          <w:i w:val="0"/>
          <w:iCs w:val="0"/>
          <w:color w:val="auto"/>
          <w:sz w:val="16"/>
          <w:szCs w:val="16"/>
        </w:rPr>
      </w:pPr>
      <w:bookmarkStart w:id="147" w:name="_Toc148281637"/>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Emisja do powietrza – lokalizacja emitorów w granicach przedsięwzięcia</w:t>
      </w:r>
      <w:bookmarkEnd w:id="147"/>
    </w:p>
    <w:p w14:paraId="79823F66" w14:textId="77777777" w:rsidR="00CA7EA8" w:rsidRPr="00FC6DF5" w:rsidRDefault="00CA7EA8" w:rsidP="001D658C">
      <w:pPr>
        <w:pStyle w:val="Legenda"/>
        <w:spacing w:after="0" w:line="276" w:lineRule="auto"/>
        <w:rPr>
          <w:rFonts w:ascii="Century Gothic" w:hAnsi="Century Gothic"/>
          <w:i w:val="0"/>
          <w:iCs w:val="0"/>
          <w:strike/>
          <w:color w:val="auto"/>
          <w:sz w:val="16"/>
          <w:szCs w:val="16"/>
        </w:rPr>
      </w:pPr>
    </w:p>
    <w:p w14:paraId="341CDE36" w14:textId="77777777" w:rsidR="00CA7EA8" w:rsidRPr="00FC6DF5" w:rsidRDefault="00CA7EA8" w:rsidP="001D658C">
      <w:pPr>
        <w:pStyle w:val="Legenda"/>
        <w:spacing w:after="0" w:line="276" w:lineRule="auto"/>
        <w:rPr>
          <w:rFonts w:ascii="Century Gothic" w:hAnsi="Century Gothic"/>
          <w:i w:val="0"/>
          <w:iCs w:val="0"/>
          <w:strike/>
          <w:color w:val="auto"/>
          <w:sz w:val="16"/>
          <w:szCs w:val="16"/>
        </w:rPr>
      </w:pPr>
    </w:p>
    <w:p w14:paraId="696A2CD5" w14:textId="77777777" w:rsidR="00B15ED6" w:rsidRPr="00FC6DF5" w:rsidRDefault="00B15ED6" w:rsidP="00B15ED6"/>
    <w:p w14:paraId="2F59395A" w14:textId="42D679F3"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48" w:name="_Toc148456016"/>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pyłu PM-10 w sieci receptorów poza terenem zakładu</w:t>
      </w:r>
      <w:bookmarkEnd w:id="148"/>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6446B2F9"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668811F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0D260BC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079E52A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5FD541C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34883B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5FF123C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40F724A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2DFB0C44" w14:textId="77777777" w:rsidTr="00EF5BED">
        <w:tc>
          <w:tcPr>
            <w:tcW w:w="2050" w:type="pct"/>
            <w:tcBorders>
              <w:left w:val="single" w:sz="4" w:space="0" w:color="auto"/>
              <w:right w:val="single" w:sz="6" w:space="0" w:color="auto"/>
            </w:tcBorders>
            <w:shd w:val="clear" w:color="auto" w:fill="F2F2F2" w:themeFill="background1" w:themeFillShade="F2"/>
          </w:tcPr>
          <w:p w14:paraId="074CE828"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2C72F703"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517AF59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752BC6D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2B77258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14E7919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12C86C9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2328F77E" w14:textId="77777777" w:rsidTr="00F45DE1">
        <w:tc>
          <w:tcPr>
            <w:tcW w:w="2050" w:type="pct"/>
            <w:tcBorders>
              <w:top w:val="single" w:sz="5" w:space="0" w:color="auto"/>
              <w:left w:val="single" w:sz="4" w:space="0" w:color="auto"/>
              <w:right w:val="single" w:sz="6" w:space="0" w:color="auto"/>
            </w:tcBorders>
          </w:tcPr>
          <w:p w14:paraId="131248A6"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3F79C7C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34,2</w:t>
            </w:r>
          </w:p>
        </w:tc>
        <w:tc>
          <w:tcPr>
            <w:tcW w:w="521" w:type="pct"/>
            <w:tcBorders>
              <w:top w:val="single" w:sz="5" w:space="0" w:color="auto"/>
              <w:left w:val="single" w:sz="6" w:space="0" w:color="auto"/>
              <w:right w:val="single" w:sz="6" w:space="0" w:color="auto"/>
            </w:tcBorders>
          </w:tcPr>
          <w:p w14:paraId="3DF1A4A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top w:val="single" w:sz="5" w:space="0" w:color="auto"/>
              <w:left w:val="single" w:sz="6" w:space="0" w:color="auto"/>
              <w:right w:val="single" w:sz="6" w:space="0" w:color="auto"/>
            </w:tcBorders>
          </w:tcPr>
          <w:p w14:paraId="7A45D36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top w:val="single" w:sz="5" w:space="0" w:color="auto"/>
              <w:left w:val="single" w:sz="6" w:space="0" w:color="auto"/>
              <w:right w:val="single" w:sz="6" w:space="0" w:color="auto"/>
            </w:tcBorders>
          </w:tcPr>
          <w:p w14:paraId="63CC46F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2ECAB00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30CF7E3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r w:rsidR="001A432F" w:rsidRPr="00FC6DF5" w14:paraId="277159E1" w14:textId="77777777" w:rsidTr="00F45DE1">
        <w:tc>
          <w:tcPr>
            <w:tcW w:w="2050" w:type="pct"/>
            <w:tcBorders>
              <w:left w:val="single" w:sz="4" w:space="0" w:color="auto"/>
              <w:right w:val="single" w:sz="6" w:space="0" w:color="auto"/>
            </w:tcBorders>
          </w:tcPr>
          <w:p w14:paraId="75AB6081"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4AA23CD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0,335</w:t>
            </w:r>
          </w:p>
        </w:tc>
        <w:tc>
          <w:tcPr>
            <w:tcW w:w="521" w:type="pct"/>
            <w:tcBorders>
              <w:left w:val="single" w:sz="6" w:space="0" w:color="auto"/>
              <w:right w:val="single" w:sz="6" w:space="0" w:color="auto"/>
            </w:tcBorders>
          </w:tcPr>
          <w:p w14:paraId="4D05917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6555150  </w:t>
            </w:r>
          </w:p>
        </w:tc>
        <w:tc>
          <w:tcPr>
            <w:tcW w:w="521" w:type="pct"/>
            <w:tcBorders>
              <w:left w:val="single" w:sz="6" w:space="0" w:color="auto"/>
              <w:right w:val="single" w:sz="6" w:space="0" w:color="auto"/>
            </w:tcBorders>
          </w:tcPr>
          <w:p w14:paraId="69AAA8B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53178BE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495F472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6739976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S </w:t>
            </w:r>
          </w:p>
        </w:tc>
      </w:tr>
      <w:tr w:rsidR="001A432F" w:rsidRPr="00FC6DF5" w14:paraId="2225DD92" w14:textId="77777777" w:rsidTr="00F45DE1">
        <w:tc>
          <w:tcPr>
            <w:tcW w:w="2050" w:type="pct"/>
            <w:tcBorders>
              <w:left w:val="single" w:sz="4" w:space="0" w:color="auto"/>
              <w:bottom w:val="single" w:sz="4" w:space="0" w:color="auto"/>
              <w:right w:val="single" w:sz="6" w:space="0" w:color="auto"/>
            </w:tcBorders>
          </w:tcPr>
          <w:p w14:paraId="4291C6F5"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280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6D8A840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75F74D3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2B5A270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3C96F3C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06121B4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7FACC59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6D5BE993" w14:textId="12A103D9"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pyłu PM-10 występuje w punkcie o współrzędnych X = 6555100 Y = 5704550 m i wynosi 34,2 µg/m</w:t>
      </w:r>
      <w:r w:rsidRPr="00FC6DF5">
        <w:rPr>
          <w:rFonts w:ascii="Century Gothic" w:hAnsi="Century Gothic"/>
          <w:sz w:val="16"/>
          <w:szCs w:val="16"/>
          <w:vertAlign w:val="superscript"/>
        </w:rPr>
        <w:t>3</w:t>
      </w:r>
      <w:r w:rsidRPr="00FC6DF5">
        <w:rPr>
          <w:rFonts w:ascii="Century Gothic" w:hAnsi="Century Gothic"/>
          <w:sz w:val="16"/>
          <w:szCs w:val="16"/>
        </w:rPr>
        <w:t>.</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5C0885"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6555150 Y = 5704600 m , wynosi 0,335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20 µg/m</w:t>
      </w:r>
      <w:r w:rsidRPr="00FC6DF5">
        <w:rPr>
          <w:rFonts w:ascii="Century Gothic" w:hAnsi="Century Gothic"/>
          <w:sz w:val="16"/>
          <w:szCs w:val="16"/>
          <w:vertAlign w:val="superscript"/>
        </w:rPr>
        <w:t>3</w:t>
      </w:r>
      <w:r w:rsidRPr="00FC6DF5">
        <w:rPr>
          <w:rFonts w:ascii="Century Gothic" w:hAnsi="Century Gothic"/>
          <w:sz w:val="16"/>
          <w:szCs w:val="16"/>
        </w:rPr>
        <w:t>.</w:t>
      </w:r>
    </w:p>
    <w:p w14:paraId="56ECA256" w14:textId="7568D3DA"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49" w:name="_Toc14845601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dwutlenku siarki w sieci receptorów poza terenem zakładu</w:t>
      </w:r>
      <w:bookmarkEnd w:id="149"/>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32F26717"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31E3A46E"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0527E6C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66CE345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0FB9EC3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6AA76C7E"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33FA034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195D7F8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17B8FE23" w14:textId="77777777" w:rsidTr="00EF5BED">
        <w:tc>
          <w:tcPr>
            <w:tcW w:w="2050" w:type="pct"/>
            <w:tcBorders>
              <w:left w:val="single" w:sz="4" w:space="0" w:color="auto"/>
              <w:right w:val="single" w:sz="6" w:space="0" w:color="auto"/>
            </w:tcBorders>
            <w:shd w:val="clear" w:color="auto" w:fill="F2F2F2" w:themeFill="background1" w:themeFillShade="F2"/>
          </w:tcPr>
          <w:p w14:paraId="1869994D"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262ADE70"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55A442C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19A1DEA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71E8504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785CFE9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22A10E9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21EE07B1" w14:textId="77777777" w:rsidTr="00F45DE1">
        <w:tc>
          <w:tcPr>
            <w:tcW w:w="2050" w:type="pct"/>
            <w:tcBorders>
              <w:top w:val="single" w:sz="5" w:space="0" w:color="auto"/>
              <w:left w:val="single" w:sz="4" w:space="0" w:color="auto"/>
              <w:right w:val="single" w:sz="6" w:space="0" w:color="auto"/>
            </w:tcBorders>
          </w:tcPr>
          <w:p w14:paraId="2EFA4B4C"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5327807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3,2</w:t>
            </w:r>
          </w:p>
        </w:tc>
        <w:tc>
          <w:tcPr>
            <w:tcW w:w="521" w:type="pct"/>
            <w:tcBorders>
              <w:top w:val="single" w:sz="5" w:space="0" w:color="auto"/>
              <w:left w:val="single" w:sz="6" w:space="0" w:color="auto"/>
              <w:right w:val="single" w:sz="6" w:space="0" w:color="auto"/>
            </w:tcBorders>
          </w:tcPr>
          <w:p w14:paraId="2D79527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225D804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780E6CC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5C709B8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670ABC7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SSW</w:t>
            </w:r>
          </w:p>
        </w:tc>
      </w:tr>
      <w:tr w:rsidR="001A432F" w:rsidRPr="00FC6DF5" w14:paraId="5C1BEC09" w14:textId="77777777" w:rsidTr="00F45DE1">
        <w:tc>
          <w:tcPr>
            <w:tcW w:w="2050" w:type="pct"/>
            <w:tcBorders>
              <w:left w:val="single" w:sz="4" w:space="0" w:color="auto"/>
              <w:right w:val="single" w:sz="6" w:space="0" w:color="auto"/>
            </w:tcBorders>
          </w:tcPr>
          <w:p w14:paraId="43A9C394"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62C0DA0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0,154</w:t>
            </w:r>
          </w:p>
        </w:tc>
        <w:tc>
          <w:tcPr>
            <w:tcW w:w="521" w:type="pct"/>
            <w:tcBorders>
              <w:left w:val="single" w:sz="6" w:space="0" w:color="auto"/>
              <w:right w:val="single" w:sz="6" w:space="0" w:color="auto"/>
            </w:tcBorders>
          </w:tcPr>
          <w:p w14:paraId="1B7959D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1979883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666C904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6DE716B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555FED3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SSW</w:t>
            </w:r>
          </w:p>
        </w:tc>
      </w:tr>
      <w:tr w:rsidR="001A432F" w:rsidRPr="00FC6DF5" w14:paraId="2ED89E3D" w14:textId="77777777" w:rsidTr="00F45DE1">
        <w:tc>
          <w:tcPr>
            <w:tcW w:w="2050" w:type="pct"/>
            <w:tcBorders>
              <w:left w:val="single" w:sz="4" w:space="0" w:color="auto"/>
              <w:bottom w:val="single" w:sz="4" w:space="0" w:color="auto"/>
              <w:right w:val="single" w:sz="6" w:space="0" w:color="auto"/>
            </w:tcBorders>
          </w:tcPr>
          <w:p w14:paraId="363AF0AF"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350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0E30342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6A4CA58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19785B6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3957734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6AEF5EF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7C1AE53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1EFFA101" w14:textId="04502B7D" w:rsidR="00F45DE1" w:rsidRPr="00FC6DF5" w:rsidRDefault="00F45DE1" w:rsidP="00EF58EC">
      <w:pPr>
        <w:spacing w:before="240" w:line="276" w:lineRule="auto"/>
        <w:jc w:val="both"/>
      </w:pPr>
      <w:r w:rsidRPr="00FC6DF5">
        <w:rPr>
          <w:rFonts w:ascii="Century Gothic" w:hAnsi="Century Gothic"/>
          <w:sz w:val="16"/>
          <w:szCs w:val="16"/>
        </w:rPr>
        <w:t>Najwyższa wartość stężeń jednogodzinnych dwutlenku siarki występuje w punkcie o współrzędnych X = 6555050 Y = 5704600 m i wynosi 3,2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5C0885"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wynosi 0,154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16 µg/m</w:t>
      </w:r>
      <w:r w:rsidRPr="00FC6DF5">
        <w:rPr>
          <w:rFonts w:ascii="Century Gothic" w:hAnsi="Century Gothic"/>
          <w:sz w:val="16"/>
          <w:szCs w:val="16"/>
          <w:vertAlign w:val="superscript"/>
        </w:rPr>
        <w:t>3</w:t>
      </w:r>
      <w:r w:rsidRPr="00FC6DF5">
        <w:rPr>
          <w:rFonts w:ascii="Arial" w:hAnsi="Arial"/>
          <w:sz w:val="20"/>
        </w:rPr>
        <w:t>.</w:t>
      </w:r>
    </w:p>
    <w:p w14:paraId="7520268B" w14:textId="0EFB41A2"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0" w:name="_Toc148456018"/>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65</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tlenków azotu w sieci receptorów poza terenem zakładu</w:t>
      </w:r>
      <w:bookmarkEnd w:id="150"/>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5E8D2664"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5C9EC07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514A241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245678AB"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245FFF7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1D7DBF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211F1A0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4136635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253249F0" w14:textId="77777777" w:rsidTr="00EF5BED">
        <w:tc>
          <w:tcPr>
            <w:tcW w:w="2050" w:type="pct"/>
            <w:tcBorders>
              <w:left w:val="single" w:sz="4" w:space="0" w:color="auto"/>
              <w:right w:val="single" w:sz="6" w:space="0" w:color="auto"/>
            </w:tcBorders>
            <w:shd w:val="clear" w:color="auto" w:fill="F2F2F2" w:themeFill="background1" w:themeFillShade="F2"/>
          </w:tcPr>
          <w:p w14:paraId="6806AFDB"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6395431E"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703CB89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6481E81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66B0E05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2A9C4A3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48D8188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33B9E506" w14:textId="77777777" w:rsidTr="00F45DE1">
        <w:tc>
          <w:tcPr>
            <w:tcW w:w="2050" w:type="pct"/>
            <w:tcBorders>
              <w:top w:val="single" w:sz="5" w:space="0" w:color="auto"/>
              <w:left w:val="single" w:sz="4" w:space="0" w:color="auto"/>
              <w:right w:val="single" w:sz="6" w:space="0" w:color="auto"/>
            </w:tcBorders>
          </w:tcPr>
          <w:p w14:paraId="154B53EE"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05DF9FD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291,9</w:t>
            </w:r>
          </w:p>
        </w:tc>
        <w:tc>
          <w:tcPr>
            <w:tcW w:w="521" w:type="pct"/>
            <w:tcBorders>
              <w:top w:val="single" w:sz="5" w:space="0" w:color="auto"/>
              <w:left w:val="single" w:sz="6" w:space="0" w:color="auto"/>
              <w:right w:val="single" w:sz="6" w:space="0" w:color="auto"/>
            </w:tcBorders>
          </w:tcPr>
          <w:p w14:paraId="6F03AE6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top w:val="single" w:sz="5" w:space="0" w:color="auto"/>
              <w:left w:val="single" w:sz="6" w:space="0" w:color="auto"/>
              <w:right w:val="single" w:sz="6" w:space="0" w:color="auto"/>
            </w:tcBorders>
          </w:tcPr>
          <w:p w14:paraId="7B479C0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top w:val="single" w:sz="5" w:space="0" w:color="auto"/>
              <w:left w:val="single" w:sz="6" w:space="0" w:color="auto"/>
              <w:right w:val="single" w:sz="6" w:space="0" w:color="auto"/>
            </w:tcBorders>
          </w:tcPr>
          <w:p w14:paraId="053ACD1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3BDA6C2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4574FA7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r w:rsidR="001A432F" w:rsidRPr="00FC6DF5" w14:paraId="4459D9F4" w14:textId="77777777" w:rsidTr="00F45DE1">
        <w:tc>
          <w:tcPr>
            <w:tcW w:w="2050" w:type="pct"/>
            <w:tcBorders>
              <w:left w:val="single" w:sz="4" w:space="0" w:color="auto"/>
              <w:right w:val="single" w:sz="6" w:space="0" w:color="auto"/>
            </w:tcBorders>
          </w:tcPr>
          <w:p w14:paraId="7D93F4B0"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301EF82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2,928</w:t>
            </w:r>
          </w:p>
        </w:tc>
        <w:tc>
          <w:tcPr>
            <w:tcW w:w="521" w:type="pct"/>
            <w:tcBorders>
              <w:left w:val="single" w:sz="6" w:space="0" w:color="auto"/>
              <w:right w:val="single" w:sz="6" w:space="0" w:color="auto"/>
            </w:tcBorders>
          </w:tcPr>
          <w:p w14:paraId="2F22BF8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6555150  </w:t>
            </w:r>
          </w:p>
        </w:tc>
        <w:tc>
          <w:tcPr>
            <w:tcW w:w="521" w:type="pct"/>
            <w:tcBorders>
              <w:left w:val="single" w:sz="6" w:space="0" w:color="auto"/>
              <w:right w:val="single" w:sz="6" w:space="0" w:color="auto"/>
            </w:tcBorders>
          </w:tcPr>
          <w:p w14:paraId="631A128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7A44B9C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3996E14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6C4C40A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S </w:t>
            </w:r>
          </w:p>
        </w:tc>
      </w:tr>
      <w:tr w:rsidR="001A432F" w:rsidRPr="00FC6DF5" w14:paraId="48F8EDA7" w14:textId="77777777" w:rsidTr="00F45DE1">
        <w:tc>
          <w:tcPr>
            <w:tcW w:w="2050" w:type="pct"/>
            <w:tcBorders>
              <w:left w:val="single" w:sz="4" w:space="0" w:color="auto"/>
              <w:bottom w:val="single" w:sz="4" w:space="0" w:color="auto"/>
              <w:right w:val="single" w:sz="6" w:space="0" w:color="auto"/>
            </w:tcBorders>
          </w:tcPr>
          <w:p w14:paraId="460B4CF7"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200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3A948C1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0,18</w:t>
            </w:r>
          </w:p>
        </w:tc>
        <w:tc>
          <w:tcPr>
            <w:tcW w:w="521" w:type="pct"/>
            <w:tcBorders>
              <w:left w:val="single" w:sz="6" w:space="0" w:color="auto"/>
              <w:bottom w:val="single" w:sz="4" w:space="0" w:color="auto"/>
              <w:right w:val="single" w:sz="6" w:space="0" w:color="auto"/>
            </w:tcBorders>
          </w:tcPr>
          <w:p w14:paraId="6FCEA7C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left w:val="single" w:sz="6" w:space="0" w:color="auto"/>
              <w:bottom w:val="single" w:sz="4" w:space="0" w:color="auto"/>
              <w:right w:val="single" w:sz="6" w:space="0" w:color="auto"/>
            </w:tcBorders>
          </w:tcPr>
          <w:p w14:paraId="6606F58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left w:val="single" w:sz="6" w:space="0" w:color="auto"/>
              <w:bottom w:val="single" w:sz="4" w:space="0" w:color="auto"/>
              <w:right w:val="single" w:sz="6" w:space="0" w:color="auto"/>
            </w:tcBorders>
          </w:tcPr>
          <w:p w14:paraId="34050D8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bottom w:val="single" w:sz="4" w:space="0" w:color="auto"/>
              <w:right w:val="single" w:sz="6" w:space="0" w:color="auto"/>
            </w:tcBorders>
          </w:tcPr>
          <w:p w14:paraId="40E5190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bottom w:val="single" w:sz="4" w:space="0" w:color="auto"/>
              <w:right w:val="single" w:sz="4" w:space="0" w:color="auto"/>
            </w:tcBorders>
          </w:tcPr>
          <w:p w14:paraId="2FFE471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bl>
    <w:p w14:paraId="32299E50" w14:textId="4EA8626F"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tlenków azotu występuje w punkcie o współrzędnych X = 6555100 Y = 5704550 m  i wynosi 291,9 µg/m</w:t>
      </w:r>
      <w:r w:rsidRPr="00FC6DF5">
        <w:rPr>
          <w:rFonts w:ascii="Century Gothic" w:hAnsi="Century Gothic"/>
          <w:sz w:val="16"/>
          <w:szCs w:val="16"/>
          <w:vertAlign w:val="superscript"/>
        </w:rPr>
        <w:t>3</w:t>
      </w:r>
      <w:r w:rsidRPr="00FC6DF5">
        <w:rPr>
          <w:rFonts w:ascii="Century Gothic" w:hAnsi="Century Gothic"/>
          <w:sz w:val="16"/>
          <w:szCs w:val="16"/>
        </w:rPr>
        <w:t>.</w:t>
      </w:r>
      <w:r w:rsidR="005C0885" w:rsidRPr="00FC6DF5">
        <w:rPr>
          <w:rFonts w:ascii="Century Gothic" w:hAnsi="Century Gothic"/>
          <w:sz w:val="16"/>
          <w:szCs w:val="16"/>
        </w:rPr>
        <w:t xml:space="preserve"> </w:t>
      </w:r>
      <w:r w:rsidRPr="00FC6DF5">
        <w:rPr>
          <w:rFonts w:ascii="Century Gothic" w:hAnsi="Century Gothic"/>
          <w:sz w:val="16"/>
          <w:szCs w:val="16"/>
        </w:rPr>
        <w:t>Najwyższa częstość przekroczeń dla stężeń jednogodzinnych występuje w punkcie o współrzędnych X = 6555100 Y = 5704550 m , wynosi 0,18 %  i nie przekracza dopuszczalnej  0,2 %.</w:t>
      </w:r>
      <w:r w:rsidR="005C0885"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6555150 Y = 5704600 m , wynosi 2,928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21 µg/m</w:t>
      </w:r>
      <w:r w:rsidRPr="00FC6DF5">
        <w:rPr>
          <w:rFonts w:ascii="Century Gothic" w:hAnsi="Century Gothic"/>
          <w:sz w:val="16"/>
          <w:szCs w:val="16"/>
          <w:vertAlign w:val="superscript"/>
        </w:rPr>
        <w:t>3</w:t>
      </w:r>
      <w:r w:rsidRPr="00FC6DF5">
        <w:rPr>
          <w:rFonts w:ascii="Century Gothic" w:hAnsi="Century Gothic"/>
          <w:sz w:val="16"/>
          <w:szCs w:val="16"/>
        </w:rPr>
        <w:t>.</w:t>
      </w:r>
    </w:p>
    <w:p w14:paraId="00AFF560" w14:textId="32615248"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1" w:name="_Toc148456019"/>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tlenku węgla w sieci receptorów poza terenem zakładu</w:t>
      </w:r>
      <w:bookmarkEnd w:id="151"/>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3938C838"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0A51E8A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0356261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1AFFB2F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5E80B40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0A880AC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2013172B"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8" w:type="pct"/>
            <w:tcBorders>
              <w:top w:val="single" w:sz="4" w:space="0" w:color="auto"/>
              <w:left w:val="single" w:sz="6" w:space="0" w:color="auto"/>
              <w:right w:val="single" w:sz="4" w:space="0" w:color="auto"/>
            </w:tcBorders>
            <w:shd w:val="clear" w:color="auto" w:fill="F2F2F2" w:themeFill="background1" w:themeFillShade="F2"/>
          </w:tcPr>
          <w:p w14:paraId="176C850B"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6DA57042" w14:textId="77777777" w:rsidTr="00EF5BED">
        <w:tc>
          <w:tcPr>
            <w:tcW w:w="2050" w:type="pct"/>
            <w:tcBorders>
              <w:left w:val="single" w:sz="4" w:space="0" w:color="auto"/>
              <w:right w:val="single" w:sz="6" w:space="0" w:color="auto"/>
            </w:tcBorders>
            <w:shd w:val="clear" w:color="auto" w:fill="F2F2F2" w:themeFill="background1" w:themeFillShade="F2"/>
          </w:tcPr>
          <w:p w14:paraId="5265E249"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29A6F179"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048A787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4F3C27F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51D664E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28E8FB6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8" w:type="pct"/>
            <w:tcBorders>
              <w:left w:val="single" w:sz="6" w:space="0" w:color="auto"/>
              <w:right w:val="single" w:sz="4" w:space="0" w:color="auto"/>
            </w:tcBorders>
            <w:shd w:val="clear" w:color="auto" w:fill="F2F2F2" w:themeFill="background1" w:themeFillShade="F2"/>
          </w:tcPr>
          <w:p w14:paraId="0D00AAC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13148A48" w14:textId="77777777" w:rsidTr="00F45DE1">
        <w:tc>
          <w:tcPr>
            <w:tcW w:w="2050" w:type="pct"/>
            <w:tcBorders>
              <w:top w:val="single" w:sz="5" w:space="0" w:color="auto"/>
              <w:left w:val="single" w:sz="4" w:space="0" w:color="auto"/>
              <w:right w:val="single" w:sz="6" w:space="0" w:color="auto"/>
            </w:tcBorders>
          </w:tcPr>
          <w:p w14:paraId="7ED0827E"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202B18F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471,6</w:t>
            </w:r>
          </w:p>
        </w:tc>
        <w:tc>
          <w:tcPr>
            <w:tcW w:w="521" w:type="pct"/>
            <w:tcBorders>
              <w:top w:val="single" w:sz="5" w:space="0" w:color="auto"/>
              <w:left w:val="single" w:sz="6" w:space="0" w:color="auto"/>
              <w:right w:val="single" w:sz="6" w:space="0" w:color="auto"/>
            </w:tcBorders>
          </w:tcPr>
          <w:p w14:paraId="306A1CB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top w:val="single" w:sz="5" w:space="0" w:color="auto"/>
              <w:left w:val="single" w:sz="6" w:space="0" w:color="auto"/>
              <w:right w:val="single" w:sz="6" w:space="0" w:color="auto"/>
            </w:tcBorders>
          </w:tcPr>
          <w:p w14:paraId="71DD6A6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top w:val="single" w:sz="5" w:space="0" w:color="auto"/>
              <w:left w:val="single" w:sz="6" w:space="0" w:color="auto"/>
              <w:right w:val="single" w:sz="6" w:space="0" w:color="auto"/>
            </w:tcBorders>
          </w:tcPr>
          <w:p w14:paraId="5647F94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2232655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8" w:type="pct"/>
            <w:tcBorders>
              <w:top w:val="single" w:sz="5" w:space="0" w:color="auto"/>
              <w:left w:val="single" w:sz="6" w:space="0" w:color="auto"/>
              <w:right w:val="single" w:sz="4" w:space="0" w:color="auto"/>
            </w:tcBorders>
          </w:tcPr>
          <w:p w14:paraId="0265B67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r w:rsidR="001A432F" w:rsidRPr="00FC6DF5" w14:paraId="6BA14B1D" w14:textId="77777777" w:rsidTr="00F45DE1">
        <w:tc>
          <w:tcPr>
            <w:tcW w:w="2050" w:type="pct"/>
            <w:tcBorders>
              <w:left w:val="single" w:sz="4" w:space="0" w:color="auto"/>
              <w:right w:val="single" w:sz="6" w:space="0" w:color="auto"/>
            </w:tcBorders>
          </w:tcPr>
          <w:p w14:paraId="1609AA5A"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0BD9000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4,579</w:t>
            </w:r>
          </w:p>
        </w:tc>
        <w:tc>
          <w:tcPr>
            <w:tcW w:w="521" w:type="pct"/>
            <w:tcBorders>
              <w:left w:val="single" w:sz="6" w:space="0" w:color="auto"/>
              <w:right w:val="single" w:sz="6" w:space="0" w:color="auto"/>
            </w:tcBorders>
          </w:tcPr>
          <w:p w14:paraId="1EE31BB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6555150  </w:t>
            </w:r>
          </w:p>
        </w:tc>
        <w:tc>
          <w:tcPr>
            <w:tcW w:w="521" w:type="pct"/>
            <w:tcBorders>
              <w:left w:val="single" w:sz="6" w:space="0" w:color="auto"/>
              <w:right w:val="single" w:sz="6" w:space="0" w:color="auto"/>
            </w:tcBorders>
          </w:tcPr>
          <w:p w14:paraId="09ABB33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1B064BF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5B9D5BE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8" w:type="pct"/>
            <w:tcBorders>
              <w:left w:val="single" w:sz="6" w:space="0" w:color="auto"/>
              <w:right w:val="single" w:sz="4" w:space="0" w:color="auto"/>
            </w:tcBorders>
          </w:tcPr>
          <w:p w14:paraId="3EDAD16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S </w:t>
            </w:r>
          </w:p>
        </w:tc>
      </w:tr>
      <w:tr w:rsidR="001A432F" w:rsidRPr="00FC6DF5" w14:paraId="46742310" w14:textId="77777777" w:rsidTr="00F45DE1">
        <w:tc>
          <w:tcPr>
            <w:tcW w:w="2050" w:type="pct"/>
            <w:tcBorders>
              <w:left w:val="single" w:sz="4" w:space="0" w:color="auto"/>
              <w:bottom w:val="single" w:sz="4" w:space="0" w:color="auto"/>
              <w:right w:val="single" w:sz="6" w:space="0" w:color="auto"/>
            </w:tcBorders>
          </w:tcPr>
          <w:p w14:paraId="25CB95CB"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30000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0E3E42C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059457F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27001EE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4AAEAB9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29FA46C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8" w:type="pct"/>
            <w:tcBorders>
              <w:left w:val="single" w:sz="6" w:space="0" w:color="auto"/>
              <w:bottom w:val="single" w:sz="4" w:space="0" w:color="auto"/>
              <w:right w:val="single" w:sz="4" w:space="0" w:color="auto"/>
            </w:tcBorders>
          </w:tcPr>
          <w:p w14:paraId="017A289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7BC17D08" w14:textId="289C1A46"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tlenku węgla występuje w punkcie o współrzędnych X = 6555100 Y = 5704550 m  i wynosi 471,6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p>
    <w:p w14:paraId="62AA1D70" w14:textId="053F030D"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2" w:name="_Toc148456020"/>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benzo/a/pirenu w sieci receptorów poza terenem zakładu</w:t>
      </w:r>
      <w:bookmarkEnd w:id="152"/>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53999A98"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51F7123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0E838D0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67C5D10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2AF00B8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55F7E12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2186B46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47C45FB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2407BDCC" w14:textId="77777777" w:rsidTr="00EF5BED">
        <w:tc>
          <w:tcPr>
            <w:tcW w:w="2050" w:type="pct"/>
            <w:tcBorders>
              <w:left w:val="single" w:sz="4" w:space="0" w:color="auto"/>
              <w:right w:val="single" w:sz="6" w:space="0" w:color="auto"/>
            </w:tcBorders>
            <w:shd w:val="clear" w:color="auto" w:fill="F2F2F2" w:themeFill="background1" w:themeFillShade="F2"/>
          </w:tcPr>
          <w:p w14:paraId="46CC9741"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31D370E1"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179E408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2D1E5E4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0112839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3E4FC0A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149E9D5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62AD5DFD" w14:textId="77777777" w:rsidTr="00F45DE1">
        <w:tc>
          <w:tcPr>
            <w:tcW w:w="2050" w:type="pct"/>
            <w:tcBorders>
              <w:top w:val="single" w:sz="5" w:space="0" w:color="auto"/>
              <w:left w:val="single" w:sz="4" w:space="0" w:color="auto"/>
              <w:right w:val="single" w:sz="6" w:space="0" w:color="auto"/>
            </w:tcBorders>
          </w:tcPr>
          <w:p w14:paraId="5808F9C0"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6B620EE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top w:val="single" w:sz="5" w:space="0" w:color="auto"/>
              <w:left w:val="single" w:sz="6" w:space="0" w:color="auto"/>
              <w:right w:val="single" w:sz="6" w:space="0" w:color="auto"/>
            </w:tcBorders>
          </w:tcPr>
          <w:p w14:paraId="2BE2405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21CBC2E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21008AE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2CDCC2B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2C26AC5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SSW</w:t>
            </w:r>
          </w:p>
        </w:tc>
      </w:tr>
      <w:tr w:rsidR="001A432F" w:rsidRPr="00FC6DF5" w14:paraId="1C02A9C8" w14:textId="77777777" w:rsidTr="00F45DE1">
        <w:tc>
          <w:tcPr>
            <w:tcW w:w="2050" w:type="pct"/>
            <w:tcBorders>
              <w:left w:val="single" w:sz="4" w:space="0" w:color="auto"/>
              <w:right w:val="single" w:sz="6" w:space="0" w:color="auto"/>
            </w:tcBorders>
          </w:tcPr>
          <w:p w14:paraId="2FFBA673"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642D671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0,0000</w:t>
            </w:r>
          </w:p>
        </w:tc>
        <w:tc>
          <w:tcPr>
            <w:tcW w:w="521" w:type="pct"/>
            <w:tcBorders>
              <w:left w:val="single" w:sz="6" w:space="0" w:color="auto"/>
              <w:right w:val="single" w:sz="6" w:space="0" w:color="auto"/>
            </w:tcBorders>
          </w:tcPr>
          <w:p w14:paraId="3CD7B01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398C70E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5BD4070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701DE7A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464D3BF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SSW</w:t>
            </w:r>
          </w:p>
        </w:tc>
      </w:tr>
      <w:tr w:rsidR="001A432F" w:rsidRPr="00FC6DF5" w14:paraId="2C46C8BF" w14:textId="77777777" w:rsidTr="00F45DE1">
        <w:tc>
          <w:tcPr>
            <w:tcW w:w="2050" w:type="pct"/>
            <w:tcBorders>
              <w:left w:val="single" w:sz="4" w:space="0" w:color="auto"/>
              <w:bottom w:val="single" w:sz="4" w:space="0" w:color="auto"/>
              <w:right w:val="single" w:sz="6" w:space="0" w:color="auto"/>
            </w:tcBorders>
          </w:tcPr>
          <w:p w14:paraId="2D382DD5"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0,012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5F43057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293686B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2BDA1EE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69E12FC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7EF2E2A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46EDCFB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15E91BC8" w14:textId="5CD4A3F3"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benzo/a/pirenu występuje w punkcie o współrzędnych X = 6555050 Y = 5704600 m  i wynosi 0,00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5C0885"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 wynosi 0,0000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0,0009 µg/m</w:t>
      </w:r>
      <w:r w:rsidRPr="00FC6DF5">
        <w:rPr>
          <w:rFonts w:ascii="Century Gothic" w:hAnsi="Century Gothic"/>
          <w:sz w:val="16"/>
          <w:szCs w:val="16"/>
          <w:vertAlign w:val="superscript"/>
        </w:rPr>
        <w:t>3</w:t>
      </w:r>
      <w:r w:rsidRPr="00FC6DF5">
        <w:rPr>
          <w:rFonts w:ascii="Century Gothic" w:hAnsi="Century Gothic"/>
          <w:sz w:val="16"/>
          <w:szCs w:val="16"/>
        </w:rPr>
        <w:t>.</w:t>
      </w:r>
    </w:p>
    <w:p w14:paraId="7B6F9CB1" w14:textId="77777777" w:rsidR="00EF58EC" w:rsidRPr="00FC6DF5" w:rsidRDefault="00EF58EC" w:rsidP="00EF58EC">
      <w:pPr>
        <w:pStyle w:val="Legenda"/>
        <w:spacing w:after="0" w:line="276" w:lineRule="auto"/>
        <w:rPr>
          <w:rFonts w:ascii="Century Gothic" w:hAnsi="Century Gothic"/>
          <w:i w:val="0"/>
          <w:iCs w:val="0"/>
          <w:color w:val="auto"/>
          <w:sz w:val="16"/>
          <w:szCs w:val="16"/>
        </w:rPr>
      </w:pPr>
    </w:p>
    <w:p w14:paraId="0772FB8D" w14:textId="77777777" w:rsidR="00EF58EC" w:rsidRPr="00FC6DF5" w:rsidRDefault="00EF58EC" w:rsidP="00EF58EC">
      <w:pPr>
        <w:pStyle w:val="Legenda"/>
        <w:spacing w:after="0" w:line="276" w:lineRule="auto"/>
        <w:rPr>
          <w:rFonts w:ascii="Century Gothic" w:hAnsi="Century Gothic"/>
          <w:i w:val="0"/>
          <w:iCs w:val="0"/>
          <w:color w:val="auto"/>
          <w:sz w:val="16"/>
          <w:szCs w:val="16"/>
        </w:rPr>
      </w:pPr>
    </w:p>
    <w:p w14:paraId="7C8B66B0" w14:textId="77777777" w:rsidR="00EF58EC" w:rsidRPr="00FC6DF5" w:rsidRDefault="00EF58EC" w:rsidP="00EF58EC">
      <w:pPr>
        <w:pStyle w:val="Legenda"/>
        <w:spacing w:after="0" w:line="276" w:lineRule="auto"/>
        <w:rPr>
          <w:rFonts w:ascii="Century Gothic" w:hAnsi="Century Gothic"/>
          <w:i w:val="0"/>
          <w:iCs w:val="0"/>
          <w:color w:val="auto"/>
          <w:sz w:val="16"/>
          <w:szCs w:val="16"/>
        </w:rPr>
      </w:pPr>
    </w:p>
    <w:p w14:paraId="1F1084DD" w14:textId="77777777" w:rsidR="00EF58EC" w:rsidRPr="00FC6DF5" w:rsidRDefault="00EF58EC" w:rsidP="00EF58EC">
      <w:pPr>
        <w:pStyle w:val="Legenda"/>
        <w:spacing w:after="0" w:line="276" w:lineRule="auto"/>
        <w:rPr>
          <w:rFonts w:ascii="Century Gothic" w:hAnsi="Century Gothic"/>
          <w:i w:val="0"/>
          <w:iCs w:val="0"/>
          <w:color w:val="auto"/>
          <w:sz w:val="16"/>
          <w:szCs w:val="16"/>
        </w:rPr>
      </w:pPr>
    </w:p>
    <w:p w14:paraId="5BC19EAC" w14:textId="77777777" w:rsidR="00EF58EC" w:rsidRPr="00FC6DF5" w:rsidRDefault="00EF58EC" w:rsidP="00EF58EC">
      <w:pPr>
        <w:pStyle w:val="Legenda"/>
        <w:spacing w:after="0" w:line="276" w:lineRule="auto"/>
        <w:rPr>
          <w:rFonts w:ascii="Century Gothic" w:hAnsi="Century Gothic"/>
          <w:i w:val="0"/>
          <w:iCs w:val="0"/>
          <w:color w:val="auto"/>
          <w:sz w:val="16"/>
          <w:szCs w:val="16"/>
        </w:rPr>
      </w:pPr>
    </w:p>
    <w:p w14:paraId="37B529D8" w14:textId="3D7E7B40"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3" w:name="_Toc148456021"/>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amoniaku w sieci receptorów poza terenem zakładu</w:t>
      </w:r>
      <w:bookmarkEnd w:id="153"/>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748C86F4"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7356F6D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6A49BC5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29CAAAF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5F0DDEB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3226A8B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022525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0FBD846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20B0C0F9" w14:textId="77777777" w:rsidTr="00EF5BED">
        <w:tc>
          <w:tcPr>
            <w:tcW w:w="2050" w:type="pct"/>
            <w:tcBorders>
              <w:left w:val="single" w:sz="4" w:space="0" w:color="auto"/>
              <w:right w:val="single" w:sz="6" w:space="0" w:color="auto"/>
            </w:tcBorders>
            <w:shd w:val="clear" w:color="auto" w:fill="F2F2F2" w:themeFill="background1" w:themeFillShade="F2"/>
          </w:tcPr>
          <w:p w14:paraId="4E22394C"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11FCFFCA"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31EDA06E"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043070B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516093F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0118434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1AD962D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701862C7" w14:textId="77777777" w:rsidTr="00F45DE1">
        <w:tc>
          <w:tcPr>
            <w:tcW w:w="2050" w:type="pct"/>
            <w:tcBorders>
              <w:top w:val="single" w:sz="5" w:space="0" w:color="auto"/>
              <w:left w:val="single" w:sz="4" w:space="0" w:color="auto"/>
              <w:right w:val="single" w:sz="6" w:space="0" w:color="auto"/>
            </w:tcBorders>
          </w:tcPr>
          <w:p w14:paraId="37E7D5A7"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53FC4AE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w:t>
            </w:r>
          </w:p>
        </w:tc>
        <w:tc>
          <w:tcPr>
            <w:tcW w:w="521" w:type="pct"/>
            <w:tcBorders>
              <w:top w:val="single" w:sz="5" w:space="0" w:color="auto"/>
              <w:left w:val="single" w:sz="6" w:space="0" w:color="auto"/>
              <w:right w:val="single" w:sz="6" w:space="0" w:color="auto"/>
            </w:tcBorders>
          </w:tcPr>
          <w:p w14:paraId="10D2A9B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7CC54F2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387A998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5260D4B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67CE4AC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397C7852" w14:textId="77777777" w:rsidTr="00F45DE1">
        <w:tc>
          <w:tcPr>
            <w:tcW w:w="2050" w:type="pct"/>
            <w:tcBorders>
              <w:left w:val="single" w:sz="4" w:space="0" w:color="auto"/>
              <w:right w:val="single" w:sz="6" w:space="0" w:color="auto"/>
            </w:tcBorders>
          </w:tcPr>
          <w:p w14:paraId="729250FE"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723A254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0,002</w:t>
            </w:r>
          </w:p>
        </w:tc>
        <w:tc>
          <w:tcPr>
            <w:tcW w:w="521" w:type="pct"/>
            <w:tcBorders>
              <w:left w:val="single" w:sz="6" w:space="0" w:color="auto"/>
              <w:right w:val="single" w:sz="6" w:space="0" w:color="auto"/>
            </w:tcBorders>
          </w:tcPr>
          <w:p w14:paraId="3BB4B1C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1E15779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389A84B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1AE27A0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7D6F7F8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52193051" w14:textId="77777777" w:rsidTr="00F45DE1">
        <w:tc>
          <w:tcPr>
            <w:tcW w:w="2050" w:type="pct"/>
            <w:tcBorders>
              <w:left w:val="single" w:sz="4" w:space="0" w:color="auto"/>
              <w:bottom w:val="single" w:sz="4" w:space="0" w:color="auto"/>
              <w:right w:val="single" w:sz="6" w:space="0" w:color="auto"/>
            </w:tcBorders>
          </w:tcPr>
          <w:p w14:paraId="7720BBA0"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400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3DCAE12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2B2CBB6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6E1F6D7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46B817E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1F7A858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3A61B99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78272DB9" w14:textId="1CBF48BA"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amoniaku występuje w punkcie o współrzędnych X = 6555050 Y = 5704600 m  i wynosi 0,0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5C0885"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 wynosi 0,002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45 µg/m</w:t>
      </w:r>
      <w:r w:rsidRPr="00FC6DF5">
        <w:rPr>
          <w:rFonts w:ascii="Century Gothic" w:hAnsi="Century Gothic"/>
          <w:sz w:val="16"/>
          <w:szCs w:val="16"/>
          <w:vertAlign w:val="superscript"/>
        </w:rPr>
        <w:t>3</w:t>
      </w:r>
      <w:r w:rsidRPr="00FC6DF5">
        <w:rPr>
          <w:rFonts w:ascii="Century Gothic" w:hAnsi="Century Gothic"/>
          <w:sz w:val="16"/>
          <w:szCs w:val="16"/>
        </w:rPr>
        <w:t>.</w:t>
      </w:r>
    </w:p>
    <w:p w14:paraId="5381772E" w14:textId="44416C99"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4" w:name="_Toc148456022"/>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69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benzenu w sieci receptorów poza terenem zakładu</w:t>
      </w:r>
      <w:bookmarkEnd w:id="154"/>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36BFE7C7"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48F9B2A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2E47411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7E986DA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38B2EA1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42CB798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3011B1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2C78F0F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7FCDCFF4" w14:textId="77777777" w:rsidTr="00EF5BED">
        <w:tc>
          <w:tcPr>
            <w:tcW w:w="2050" w:type="pct"/>
            <w:tcBorders>
              <w:left w:val="single" w:sz="4" w:space="0" w:color="auto"/>
              <w:right w:val="single" w:sz="6" w:space="0" w:color="auto"/>
            </w:tcBorders>
            <w:shd w:val="clear" w:color="auto" w:fill="F2F2F2" w:themeFill="background1" w:themeFillShade="F2"/>
          </w:tcPr>
          <w:p w14:paraId="7B2B86CB"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4FDF2137"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3E0A246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2623731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3901F90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1BBADDE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6ADEC8E4"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78A688BE" w14:textId="77777777" w:rsidTr="00F45DE1">
        <w:tc>
          <w:tcPr>
            <w:tcW w:w="2050" w:type="pct"/>
            <w:tcBorders>
              <w:top w:val="single" w:sz="5" w:space="0" w:color="auto"/>
              <w:left w:val="single" w:sz="4" w:space="0" w:color="auto"/>
              <w:right w:val="single" w:sz="6" w:space="0" w:color="auto"/>
            </w:tcBorders>
          </w:tcPr>
          <w:p w14:paraId="15AFD109"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14F2F07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0,02</w:t>
            </w:r>
          </w:p>
        </w:tc>
        <w:tc>
          <w:tcPr>
            <w:tcW w:w="521" w:type="pct"/>
            <w:tcBorders>
              <w:top w:val="single" w:sz="5" w:space="0" w:color="auto"/>
              <w:left w:val="single" w:sz="6" w:space="0" w:color="auto"/>
              <w:right w:val="single" w:sz="6" w:space="0" w:color="auto"/>
            </w:tcBorders>
          </w:tcPr>
          <w:p w14:paraId="46FF7618"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51625C6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457F7B3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46A5BAE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5EFF066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3B30DF02" w14:textId="77777777" w:rsidTr="00F45DE1">
        <w:tc>
          <w:tcPr>
            <w:tcW w:w="2050" w:type="pct"/>
            <w:tcBorders>
              <w:left w:val="single" w:sz="4" w:space="0" w:color="auto"/>
              <w:right w:val="single" w:sz="6" w:space="0" w:color="auto"/>
            </w:tcBorders>
          </w:tcPr>
          <w:p w14:paraId="27D8D89C"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44FAAE9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0,0020</w:t>
            </w:r>
          </w:p>
        </w:tc>
        <w:tc>
          <w:tcPr>
            <w:tcW w:w="521" w:type="pct"/>
            <w:tcBorders>
              <w:left w:val="single" w:sz="6" w:space="0" w:color="auto"/>
              <w:right w:val="single" w:sz="6" w:space="0" w:color="auto"/>
            </w:tcBorders>
          </w:tcPr>
          <w:p w14:paraId="6009A3F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6CE4EA6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2501C59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50070175"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37CFD52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5DCC70FD" w14:textId="77777777" w:rsidTr="00F45DE1">
        <w:tc>
          <w:tcPr>
            <w:tcW w:w="2050" w:type="pct"/>
            <w:tcBorders>
              <w:left w:val="single" w:sz="4" w:space="0" w:color="auto"/>
              <w:bottom w:val="single" w:sz="4" w:space="0" w:color="auto"/>
              <w:right w:val="single" w:sz="6" w:space="0" w:color="auto"/>
            </w:tcBorders>
          </w:tcPr>
          <w:p w14:paraId="5CE81F26"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30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4FFFE35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26C0BDE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4B42C73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5BE2A4C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20D8984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305591F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6609A135" w14:textId="75A913B2"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benzenu występuje w punkcie o współrzędnych X = 6555050 Y = 5704600 m  i wynosi 0,02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EF58EC" w:rsidRPr="00FC6DF5">
        <w:rPr>
          <w:rFonts w:ascii="Century Gothic" w:hAnsi="Century Gothic"/>
          <w:sz w:val="16"/>
          <w:szCs w:val="16"/>
        </w:rPr>
        <w:t>.</w:t>
      </w:r>
      <w:r w:rsidR="005C0885"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EF58EC"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wynosi 0,0020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4,5 µg/m</w:t>
      </w:r>
      <w:r w:rsidRPr="00FC6DF5">
        <w:rPr>
          <w:rFonts w:ascii="Century Gothic" w:hAnsi="Century Gothic"/>
          <w:sz w:val="16"/>
          <w:szCs w:val="16"/>
          <w:vertAlign w:val="superscript"/>
        </w:rPr>
        <w:t>3</w:t>
      </w:r>
      <w:r w:rsidRPr="00FC6DF5">
        <w:rPr>
          <w:rFonts w:ascii="Century Gothic" w:hAnsi="Century Gothic"/>
          <w:sz w:val="16"/>
          <w:szCs w:val="16"/>
        </w:rPr>
        <w:t>.</w:t>
      </w:r>
    </w:p>
    <w:p w14:paraId="6EE6539E" w14:textId="708A94D9" w:rsidR="00176E36" w:rsidRPr="00FC6DF5" w:rsidRDefault="00176E36" w:rsidP="00EF58EC">
      <w:pPr>
        <w:pStyle w:val="Legenda"/>
        <w:spacing w:after="0" w:line="276" w:lineRule="auto"/>
        <w:rPr>
          <w:rFonts w:ascii="Century Gothic" w:hAnsi="Century Gothic" w:cs="Times New Roman"/>
          <w:i w:val="0"/>
          <w:iCs w:val="0"/>
          <w:color w:val="auto"/>
          <w:sz w:val="16"/>
          <w:szCs w:val="16"/>
        </w:rPr>
      </w:pPr>
      <w:bookmarkStart w:id="155" w:name="_Toc148456023"/>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70</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ołowiu w sieci receptorów poza terenem zakładu</w:t>
      </w:r>
      <w:bookmarkEnd w:id="155"/>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1486396E"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3EF7267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2A8B2CB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384077D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1C429F3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42E2E39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541CCD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8" w:type="pct"/>
            <w:tcBorders>
              <w:top w:val="single" w:sz="4" w:space="0" w:color="auto"/>
              <w:left w:val="single" w:sz="6" w:space="0" w:color="auto"/>
              <w:right w:val="single" w:sz="4" w:space="0" w:color="auto"/>
            </w:tcBorders>
            <w:shd w:val="clear" w:color="auto" w:fill="F2F2F2" w:themeFill="background1" w:themeFillShade="F2"/>
          </w:tcPr>
          <w:p w14:paraId="185BCAF8"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5E8296BA" w14:textId="77777777" w:rsidTr="00EF5BED">
        <w:tc>
          <w:tcPr>
            <w:tcW w:w="2050" w:type="pct"/>
            <w:tcBorders>
              <w:left w:val="single" w:sz="4" w:space="0" w:color="auto"/>
              <w:right w:val="single" w:sz="6" w:space="0" w:color="auto"/>
            </w:tcBorders>
            <w:shd w:val="clear" w:color="auto" w:fill="F2F2F2" w:themeFill="background1" w:themeFillShade="F2"/>
          </w:tcPr>
          <w:p w14:paraId="7C55E050"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058B557A"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4D5AD8E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313FD68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791502B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3616A10B"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8" w:type="pct"/>
            <w:tcBorders>
              <w:left w:val="single" w:sz="6" w:space="0" w:color="auto"/>
              <w:right w:val="single" w:sz="4" w:space="0" w:color="auto"/>
            </w:tcBorders>
            <w:shd w:val="clear" w:color="auto" w:fill="F2F2F2" w:themeFill="background1" w:themeFillShade="F2"/>
          </w:tcPr>
          <w:p w14:paraId="1D2CE60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31E408A5" w14:textId="77777777" w:rsidTr="00F45DE1">
        <w:tc>
          <w:tcPr>
            <w:tcW w:w="2050" w:type="pct"/>
            <w:tcBorders>
              <w:top w:val="single" w:sz="5" w:space="0" w:color="auto"/>
              <w:left w:val="single" w:sz="4" w:space="0" w:color="auto"/>
              <w:right w:val="single" w:sz="6" w:space="0" w:color="auto"/>
            </w:tcBorders>
          </w:tcPr>
          <w:p w14:paraId="52DD5023"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0F581E2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top w:val="single" w:sz="5" w:space="0" w:color="auto"/>
              <w:left w:val="single" w:sz="6" w:space="0" w:color="auto"/>
              <w:right w:val="single" w:sz="6" w:space="0" w:color="auto"/>
            </w:tcBorders>
          </w:tcPr>
          <w:p w14:paraId="4289133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1FB3BB9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4D2F6A3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2F099C5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8" w:type="pct"/>
            <w:tcBorders>
              <w:top w:val="single" w:sz="5" w:space="0" w:color="auto"/>
              <w:left w:val="single" w:sz="6" w:space="0" w:color="auto"/>
              <w:right w:val="single" w:sz="4" w:space="0" w:color="auto"/>
            </w:tcBorders>
          </w:tcPr>
          <w:p w14:paraId="1EBF747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23218432" w14:textId="77777777" w:rsidTr="00F45DE1">
        <w:tc>
          <w:tcPr>
            <w:tcW w:w="2050" w:type="pct"/>
            <w:tcBorders>
              <w:left w:val="single" w:sz="4" w:space="0" w:color="auto"/>
              <w:right w:val="single" w:sz="6" w:space="0" w:color="auto"/>
            </w:tcBorders>
          </w:tcPr>
          <w:p w14:paraId="142C6EBF"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07A14FD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0,0000</w:t>
            </w:r>
          </w:p>
        </w:tc>
        <w:tc>
          <w:tcPr>
            <w:tcW w:w="521" w:type="pct"/>
            <w:tcBorders>
              <w:left w:val="single" w:sz="6" w:space="0" w:color="auto"/>
              <w:right w:val="single" w:sz="6" w:space="0" w:color="auto"/>
            </w:tcBorders>
          </w:tcPr>
          <w:p w14:paraId="52806BE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23B9633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1A2072C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69DFF37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8" w:type="pct"/>
            <w:tcBorders>
              <w:left w:val="single" w:sz="6" w:space="0" w:color="auto"/>
              <w:right w:val="single" w:sz="4" w:space="0" w:color="auto"/>
            </w:tcBorders>
          </w:tcPr>
          <w:p w14:paraId="4F8B03E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0AE0AAF1" w14:textId="77777777" w:rsidTr="00F45DE1">
        <w:tc>
          <w:tcPr>
            <w:tcW w:w="2050" w:type="pct"/>
            <w:tcBorders>
              <w:left w:val="single" w:sz="4" w:space="0" w:color="auto"/>
              <w:bottom w:val="single" w:sz="4" w:space="0" w:color="auto"/>
              <w:right w:val="single" w:sz="6" w:space="0" w:color="auto"/>
            </w:tcBorders>
          </w:tcPr>
          <w:p w14:paraId="57D92C62"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5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41888A9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2E3A68C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11D34A0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71CCBCC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5673C36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8" w:type="pct"/>
            <w:tcBorders>
              <w:left w:val="single" w:sz="6" w:space="0" w:color="auto"/>
              <w:bottom w:val="single" w:sz="4" w:space="0" w:color="auto"/>
              <w:right w:val="single" w:sz="4" w:space="0" w:color="auto"/>
            </w:tcBorders>
          </w:tcPr>
          <w:p w14:paraId="321C832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673B46AE" w14:textId="1572F18B"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ołowiu występuje w punkcie o współrzędnych X = 6555050 Y = 5704600 m  i wynosi 0,00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EF58EC"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EF58EC"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wynosi 0,0000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0,495 µg/m</w:t>
      </w:r>
      <w:r w:rsidRPr="00FC6DF5">
        <w:rPr>
          <w:rFonts w:ascii="Century Gothic" w:hAnsi="Century Gothic"/>
          <w:sz w:val="16"/>
          <w:szCs w:val="16"/>
          <w:vertAlign w:val="superscript"/>
        </w:rPr>
        <w:t>3</w:t>
      </w:r>
      <w:r w:rsidRPr="00FC6DF5">
        <w:rPr>
          <w:rFonts w:ascii="Century Gothic" w:hAnsi="Century Gothic"/>
          <w:sz w:val="16"/>
          <w:szCs w:val="16"/>
        </w:rPr>
        <w:t>.</w:t>
      </w:r>
    </w:p>
    <w:p w14:paraId="57288395" w14:textId="4E3DA36D" w:rsidR="00176E36" w:rsidRPr="00FC6DF5" w:rsidRDefault="00176E36" w:rsidP="00EF58EC">
      <w:pPr>
        <w:pStyle w:val="Legenda"/>
        <w:spacing w:after="0" w:line="276" w:lineRule="auto"/>
        <w:jc w:val="both"/>
        <w:rPr>
          <w:rFonts w:ascii="Century Gothic" w:hAnsi="Century Gothic" w:cs="Times New Roman"/>
          <w:i w:val="0"/>
          <w:iCs w:val="0"/>
          <w:color w:val="auto"/>
          <w:sz w:val="16"/>
          <w:szCs w:val="16"/>
        </w:rPr>
      </w:pPr>
      <w:bookmarkStart w:id="156" w:name="_Toc148456024"/>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węglowodorów aromatyczne w sieci receptorów poza terenem zakładu</w:t>
      </w:r>
      <w:bookmarkEnd w:id="156"/>
      <w:r w:rsidRPr="00FC6DF5">
        <w:rPr>
          <w:rFonts w:ascii="Century Gothic" w:hAnsi="Century Gothic" w:cs="Times New Roman"/>
          <w:i w:val="0"/>
          <w:iCs w:val="0"/>
          <w:color w:val="auto"/>
          <w:sz w:val="16"/>
          <w:szCs w:val="16"/>
        </w:rPr>
        <w:t xml:space="preserve"> </w:t>
      </w:r>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35BDFE43"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719BF30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06C6BBF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1124DE2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4E6B2A3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003FC56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2985654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7D8A17B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05822B61" w14:textId="77777777" w:rsidTr="00EF5BED">
        <w:tc>
          <w:tcPr>
            <w:tcW w:w="2050" w:type="pct"/>
            <w:tcBorders>
              <w:left w:val="single" w:sz="4" w:space="0" w:color="auto"/>
              <w:right w:val="single" w:sz="6" w:space="0" w:color="auto"/>
            </w:tcBorders>
            <w:shd w:val="clear" w:color="auto" w:fill="F2F2F2" w:themeFill="background1" w:themeFillShade="F2"/>
          </w:tcPr>
          <w:p w14:paraId="54D01E30"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4F230D13"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0EB9727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7B69DE0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2778A537"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5A66F8A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3B5D4DE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57F5901F" w14:textId="77777777" w:rsidTr="00F45DE1">
        <w:tc>
          <w:tcPr>
            <w:tcW w:w="2050" w:type="pct"/>
            <w:tcBorders>
              <w:top w:val="single" w:sz="5" w:space="0" w:color="auto"/>
              <w:left w:val="single" w:sz="4" w:space="0" w:color="auto"/>
              <w:right w:val="single" w:sz="6" w:space="0" w:color="auto"/>
            </w:tcBorders>
          </w:tcPr>
          <w:p w14:paraId="6DC6CBE7"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7E89487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0,2</w:t>
            </w:r>
          </w:p>
        </w:tc>
        <w:tc>
          <w:tcPr>
            <w:tcW w:w="521" w:type="pct"/>
            <w:tcBorders>
              <w:top w:val="single" w:sz="5" w:space="0" w:color="auto"/>
              <w:left w:val="single" w:sz="6" w:space="0" w:color="auto"/>
              <w:right w:val="single" w:sz="6" w:space="0" w:color="auto"/>
            </w:tcBorders>
          </w:tcPr>
          <w:p w14:paraId="73ACE3B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top w:val="single" w:sz="5" w:space="0" w:color="auto"/>
              <w:left w:val="single" w:sz="6" w:space="0" w:color="auto"/>
              <w:right w:val="single" w:sz="6" w:space="0" w:color="auto"/>
            </w:tcBorders>
          </w:tcPr>
          <w:p w14:paraId="4AA8435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top w:val="single" w:sz="5" w:space="0" w:color="auto"/>
              <w:left w:val="single" w:sz="6" w:space="0" w:color="auto"/>
              <w:right w:val="single" w:sz="6" w:space="0" w:color="auto"/>
            </w:tcBorders>
          </w:tcPr>
          <w:p w14:paraId="342C171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1A7E362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76EF5DF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5B7D448F" w14:textId="77777777" w:rsidTr="00F45DE1">
        <w:tc>
          <w:tcPr>
            <w:tcW w:w="2050" w:type="pct"/>
            <w:tcBorders>
              <w:left w:val="single" w:sz="4" w:space="0" w:color="auto"/>
              <w:right w:val="single" w:sz="6" w:space="0" w:color="auto"/>
            </w:tcBorders>
          </w:tcPr>
          <w:p w14:paraId="02A6CD9B"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542A6CB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0,019</w:t>
            </w:r>
          </w:p>
        </w:tc>
        <w:tc>
          <w:tcPr>
            <w:tcW w:w="521" w:type="pct"/>
            <w:tcBorders>
              <w:left w:val="single" w:sz="6" w:space="0" w:color="auto"/>
              <w:right w:val="single" w:sz="6" w:space="0" w:color="auto"/>
            </w:tcBorders>
          </w:tcPr>
          <w:p w14:paraId="7A99147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6555050  </w:t>
            </w:r>
          </w:p>
        </w:tc>
        <w:tc>
          <w:tcPr>
            <w:tcW w:w="521" w:type="pct"/>
            <w:tcBorders>
              <w:left w:val="single" w:sz="6" w:space="0" w:color="auto"/>
              <w:right w:val="single" w:sz="6" w:space="0" w:color="auto"/>
            </w:tcBorders>
          </w:tcPr>
          <w:p w14:paraId="5DB36A0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46F87DE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46036A4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0C0FF6D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ESE</w:t>
            </w:r>
          </w:p>
        </w:tc>
      </w:tr>
      <w:tr w:rsidR="001A432F" w:rsidRPr="00FC6DF5" w14:paraId="6C7B8E61" w14:textId="77777777" w:rsidTr="00F45DE1">
        <w:tc>
          <w:tcPr>
            <w:tcW w:w="2050" w:type="pct"/>
            <w:tcBorders>
              <w:left w:val="single" w:sz="4" w:space="0" w:color="auto"/>
              <w:bottom w:val="single" w:sz="4" w:space="0" w:color="auto"/>
              <w:right w:val="single" w:sz="6" w:space="0" w:color="auto"/>
            </w:tcBorders>
          </w:tcPr>
          <w:p w14:paraId="6FBC1377"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1000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1D439D3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45F2161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7345B65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5471D0F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2D6B9DE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14967E6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28E622B1" w14:textId="608DAB06"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węglowodorów aromatyczne występuje w punkcie o współrzędnych X = 6555050 Y = 5704600 m  i wynosi 0,2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EF58EC"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EF58EC"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6555050 Y = 5704600 m, wynosi 0,019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38,7 µg/m</w:t>
      </w:r>
      <w:r w:rsidRPr="00FC6DF5">
        <w:rPr>
          <w:rFonts w:ascii="Century Gothic" w:hAnsi="Century Gothic"/>
          <w:sz w:val="16"/>
          <w:szCs w:val="16"/>
          <w:vertAlign w:val="superscript"/>
        </w:rPr>
        <w:t>3</w:t>
      </w:r>
      <w:r w:rsidRPr="00FC6DF5">
        <w:rPr>
          <w:rFonts w:ascii="Century Gothic" w:hAnsi="Century Gothic"/>
          <w:sz w:val="16"/>
          <w:szCs w:val="16"/>
        </w:rPr>
        <w:t>.</w:t>
      </w:r>
    </w:p>
    <w:p w14:paraId="7B0460CB" w14:textId="3251C0EC" w:rsidR="00176E36" w:rsidRPr="00FC6DF5" w:rsidRDefault="00176E36" w:rsidP="00EF58EC">
      <w:pPr>
        <w:pStyle w:val="Legenda"/>
        <w:spacing w:after="0" w:line="276" w:lineRule="auto"/>
        <w:jc w:val="both"/>
        <w:rPr>
          <w:rFonts w:ascii="Century Gothic" w:hAnsi="Century Gothic" w:cs="Times New Roman"/>
          <w:i w:val="0"/>
          <w:iCs w:val="0"/>
          <w:color w:val="auto"/>
          <w:sz w:val="16"/>
          <w:szCs w:val="16"/>
        </w:rPr>
      </w:pPr>
      <w:bookmarkStart w:id="157" w:name="_Toc148456025"/>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72</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węglowodorów alifatycznych w sieci receptorów poza terenem zakładu</w:t>
      </w:r>
      <w:bookmarkEnd w:id="157"/>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0C06CB5C"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563CEE7B"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7A95D61F"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6144639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17AE5DB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174E33F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2E2C2F3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701C62C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493F4145" w14:textId="77777777" w:rsidTr="00EF5BED">
        <w:tc>
          <w:tcPr>
            <w:tcW w:w="2050" w:type="pct"/>
            <w:tcBorders>
              <w:left w:val="single" w:sz="4" w:space="0" w:color="auto"/>
              <w:right w:val="single" w:sz="6" w:space="0" w:color="auto"/>
            </w:tcBorders>
            <w:shd w:val="clear" w:color="auto" w:fill="F2F2F2" w:themeFill="background1" w:themeFillShade="F2"/>
          </w:tcPr>
          <w:p w14:paraId="7BB43227"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4AF5090A"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35689CA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094F5CB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44A56180"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179A571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170C2DA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21ECB6FA" w14:textId="77777777" w:rsidTr="00F45DE1">
        <w:tc>
          <w:tcPr>
            <w:tcW w:w="2050" w:type="pct"/>
            <w:tcBorders>
              <w:top w:val="single" w:sz="5" w:space="0" w:color="auto"/>
              <w:left w:val="single" w:sz="4" w:space="0" w:color="auto"/>
              <w:right w:val="single" w:sz="6" w:space="0" w:color="auto"/>
            </w:tcBorders>
          </w:tcPr>
          <w:p w14:paraId="1AB7CE5C"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18744E2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211,0</w:t>
            </w:r>
          </w:p>
        </w:tc>
        <w:tc>
          <w:tcPr>
            <w:tcW w:w="521" w:type="pct"/>
            <w:tcBorders>
              <w:top w:val="single" w:sz="5" w:space="0" w:color="auto"/>
              <w:left w:val="single" w:sz="6" w:space="0" w:color="auto"/>
              <w:right w:val="single" w:sz="6" w:space="0" w:color="auto"/>
            </w:tcBorders>
          </w:tcPr>
          <w:p w14:paraId="40E7FB6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top w:val="single" w:sz="5" w:space="0" w:color="auto"/>
              <w:left w:val="single" w:sz="6" w:space="0" w:color="auto"/>
              <w:right w:val="single" w:sz="6" w:space="0" w:color="auto"/>
            </w:tcBorders>
          </w:tcPr>
          <w:p w14:paraId="1EA3625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top w:val="single" w:sz="5" w:space="0" w:color="auto"/>
              <w:left w:val="single" w:sz="6" w:space="0" w:color="auto"/>
              <w:right w:val="single" w:sz="6" w:space="0" w:color="auto"/>
            </w:tcBorders>
          </w:tcPr>
          <w:p w14:paraId="7D00CD5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22D1863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5B1724D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r w:rsidR="001A432F" w:rsidRPr="00FC6DF5" w14:paraId="69E86708" w14:textId="77777777" w:rsidTr="00F45DE1">
        <w:tc>
          <w:tcPr>
            <w:tcW w:w="2050" w:type="pct"/>
            <w:tcBorders>
              <w:left w:val="single" w:sz="4" w:space="0" w:color="auto"/>
              <w:right w:val="single" w:sz="6" w:space="0" w:color="auto"/>
            </w:tcBorders>
          </w:tcPr>
          <w:p w14:paraId="1134661F"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223E69D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2,011</w:t>
            </w:r>
          </w:p>
        </w:tc>
        <w:tc>
          <w:tcPr>
            <w:tcW w:w="521" w:type="pct"/>
            <w:tcBorders>
              <w:left w:val="single" w:sz="6" w:space="0" w:color="auto"/>
              <w:right w:val="single" w:sz="6" w:space="0" w:color="auto"/>
            </w:tcBorders>
          </w:tcPr>
          <w:p w14:paraId="4F6E0D0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6555150  </w:t>
            </w:r>
          </w:p>
        </w:tc>
        <w:tc>
          <w:tcPr>
            <w:tcW w:w="521" w:type="pct"/>
            <w:tcBorders>
              <w:left w:val="single" w:sz="6" w:space="0" w:color="auto"/>
              <w:right w:val="single" w:sz="6" w:space="0" w:color="auto"/>
            </w:tcBorders>
          </w:tcPr>
          <w:p w14:paraId="4BF6B5C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52A8BD9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2E7EB82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4E6A952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S </w:t>
            </w:r>
          </w:p>
        </w:tc>
      </w:tr>
      <w:tr w:rsidR="001A432F" w:rsidRPr="00FC6DF5" w14:paraId="7249A602" w14:textId="77777777" w:rsidTr="00F45DE1">
        <w:tc>
          <w:tcPr>
            <w:tcW w:w="2050" w:type="pct"/>
            <w:tcBorders>
              <w:left w:val="single" w:sz="4" w:space="0" w:color="auto"/>
              <w:bottom w:val="single" w:sz="4" w:space="0" w:color="auto"/>
              <w:right w:val="single" w:sz="6" w:space="0" w:color="auto"/>
            </w:tcBorders>
          </w:tcPr>
          <w:p w14:paraId="13C59FC3"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D1= 3000 µg/m</w:t>
            </w:r>
            <w:r w:rsidRPr="00FC6DF5">
              <w:rPr>
                <w:rFonts w:ascii="Century Gothic" w:hAnsi="Century Gothic"/>
                <w:sz w:val="14"/>
                <w:szCs w:val="14"/>
                <w:vertAlign w:val="superscript"/>
              </w:rPr>
              <w:t>3</w:t>
            </w:r>
            <w:r w:rsidRPr="00FC6DF5">
              <w:rPr>
                <w:rFonts w:ascii="Century Gothic" w:hAnsi="Century Gothic"/>
                <w:sz w:val="14"/>
                <w:szCs w:val="14"/>
              </w:rPr>
              <w:t>, %</w:t>
            </w:r>
          </w:p>
        </w:tc>
        <w:tc>
          <w:tcPr>
            <w:tcW w:w="622" w:type="pct"/>
            <w:tcBorders>
              <w:left w:val="single" w:sz="6" w:space="0" w:color="auto"/>
              <w:bottom w:val="single" w:sz="4" w:space="0" w:color="auto"/>
              <w:right w:val="single" w:sz="6" w:space="0" w:color="auto"/>
            </w:tcBorders>
          </w:tcPr>
          <w:p w14:paraId="1F8EA700"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0,00</w:t>
            </w:r>
          </w:p>
        </w:tc>
        <w:tc>
          <w:tcPr>
            <w:tcW w:w="521" w:type="pct"/>
            <w:tcBorders>
              <w:left w:val="single" w:sz="6" w:space="0" w:color="auto"/>
              <w:bottom w:val="single" w:sz="4" w:space="0" w:color="auto"/>
              <w:right w:val="single" w:sz="6" w:space="0" w:color="auto"/>
            </w:tcBorders>
          </w:tcPr>
          <w:p w14:paraId="3EA97674"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0632169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4A9A29AD"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173DA4D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32EABC6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2CADE845" w14:textId="1094D1C9"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węglowodorów alifatycznych występuje w punkcie o współrzędnych X = 6555100 Y = 5704550 m  i wynosi 211,0 µg/m</w:t>
      </w:r>
      <w:r w:rsidRPr="00FC6DF5">
        <w:rPr>
          <w:rFonts w:ascii="Century Gothic" w:hAnsi="Century Gothic"/>
          <w:sz w:val="16"/>
          <w:szCs w:val="16"/>
          <w:vertAlign w:val="superscript"/>
        </w:rPr>
        <w:t>3</w:t>
      </w:r>
      <w:r w:rsidRPr="00FC6DF5">
        <w:rPr>
          <w:rFonts w:ascii="Century Gothic" w:hAnsi="Century Gothic"/>
          <w:sz w:val="16"/>
          <w:szCs w:val="16"/>
        </w:rPr>
        <w:t>, wartość ta jest niższa od 0,1*D1.</w:t>
      </w:r>
      <w:r w:rsidR="00EF58EC" w:rsidRPr="00FC6DF5">
        <w:rPr>
          <w:rFonts w:ascii="Century Gothic" w:hAnsi="Century Gothic"/>
          <w:sz w:val="16"/>
          <w:szCs w:val="16"/>
        </w:rPr>
        <w:t xml:space="preserve"> </w:t>
      </w:r>
      <w:r w:rsidRPr="00FC6DF5">
        <w:rPr>
          <w:rFonts w:ascii="Century Gothic" w:hAnsi="Century Gothic"/>
          <w:sz w:val="16"/>
          <w:szCs w:val="16"/>
        </w:rPr>
        <w:t>Zerowa częstość przekroczeń stężeń jednogodzinnych.</w:t>
      </w:r>
      <w:r w:rsidR="00EF58EC"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6555150 Y = 5704600 m , wynosi 2,011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900 µg/m</w:t>
      </w:r>
      <w:r w:rsidRPr="00FC6DF5">
        <w:rPr>
          <w:rFonts w:ascii="Century Gothic" w:hAnsi="Century Gothic"/>
          <w:sz w:val="16"/>
          <w:szCs w:val="16"/>
          <w:vertAlign w:val="superscript"/>
        </w:rPr>
        <w:t>3</w:t>
      </w:r>
      <w:r w:rsidRPr="00FC6DF5">
        <w:rPr>
          <w:rFonts w:ascii="Century Gothic" w:hAnsi="Century Gothic"/>
          <w:sz w:val="16"/>
          <w:szCs w:val="16"/>
        </w:rPr>
        <w:t>.</w:t>
      </w:r>
    </w:p>
    <w:p w14:paraId="45E681F3" w14:textId="77777777" w:rsidR="00176E36" w:rsidRPr="00FC6DF5" w:rsidRDefault="00176E36" w:rsidP="00EF58EC">
      <w:pPr>
        <w:widowControl w:val="0"/>
        <w:autoSpaceDE w:val="0"/>
        <w:autoSpaceDN w:val="0"/>
        <w:adjustRightInd w:val="0"/>
        <w:spacing w:after="0" w:line="276" w:lineRule="auto"/>
        <w:rPr>
          <w:rFonts w:ascii="Century Gothic" w:hAnsi="Century Gothic" w:cs="Arial"/>
          <w:sz w:val="16"/>
          <w:szCs w:val="16"/>
        </w:rPr>
      </w:pPr>
    </w:p>
    <w:p w14:paraId="27CE06A6" w14:textId="77777777" w:rsidR="00F45DE1" w:rsidRPr="00FC6DF5" w:rsidRDefault="00F45DE1" w:rsidP="00EF58EC">
      <w:pPr>
        <w:widowControl w:val="0"/>
        <w:autoSpaceDE w:val="0"/>
        <w:autoSpaceDN w:val="0"/>
        <w:adjustRightInd w:val="0"/>
        <w:spacing w:after="0" w:line="276" w:lineRule="auto"/>
        <w:rPr>
          <w:rFonts w:ascii="Century Gothic" w:hAnsi="Century Gothic" w:cs="Arial"/>
          <w:sz w:val="16"/>
          <w:szCs w:val="16"/>
        </w:rPr>
      </w:pPr>
    </w:p>
    <w:p w14:paraId="63D644AB" w14:textId="77777777" w:rsidR="00F45DE1" w:rsidRPr="00FC6DF5" w:rsidRDefault="00F45DE1" w:rsidP="00EF58EC">
      <w:pPr>
        <w:widowControl w:val="0"/>
        <w:autoSpaceDE w:val="0"/>
        <w:autoSpaceDN w:val="0"/>
        <w:adjustRightInd w:val="0"/>
        <w:spacing w:after="0" w:line="276" w:lineRule="auto"/>
        <w:rPr>
          <w:rFonts w:ascii="Century Gothic" w:hAnsi="Century Gothic" w:cs="Arial"/>
          <w:sz w:val="16"/>
          <w:szCs w:val="16"/>
        </w:rPr>
      </w:pPr>
    </w:p>
    <w:p w14:paraId="1BCE3BFC" w14:textId="272CAE48" w:rsidR="00176E36" w:rsidRPr="00FC6DF5" w:rsidRDefault="00176E36" w:rsidP="00EF58EC">
      <w:pPr>
        <w:pStyle w:val="Legenda"/>
        <w:spacing w:after="0" w:line="276" w:lineRule="auto"/>
        <w:jc w:val="both"/>
        <w:rPr>
          <w:rFonts w:ascii="Century Gothic" w:hAnsi="Century Gothic" w:cs="Times New Roman"/>
          <w:i w:val="0"/>
          <w:iCs w:val="0"/>
          <w:color w:val="auto"/>
          <w:sz w:val="16"/>
          <w:szCs w:val="16"/>
        </w:rPr>
      </w:pPr>
      <w:bookmarkStart w:id="158" w:name="_Toc148456026"/>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73</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Pr="00FC6DF5">
        <w:rPr>
          <w:rFonts w:ascii="Century Gothic" w:hAnsi="Century Gothic" w:cs="Times New Roman"/>
          <w:i w:val="0"/>
          <w:iCs w:val="0"/>
          <w:color w:val="auto"/>
          <w:sz w:val="16"/>
          <w:szCs w:val="16"/>
        </w:rPr>
        <w:t>Zestawienie maksymalnych wartości stężeń pyłu zawieszonego PM 2,5 w sieci receptorów poza terenem zakładu</w:t>
      </w:r>
      <w:bookmarkEnd w:id="158"/>
      <w:r w:rsidRPr="00FC6DF5">
        <w:rPr>
          <w:rFonts w:ascii="Century Gothic" w:hAnsi="Century Gothic" w:cs="Times New Roman"/>
          <w:i w:val="0"/>
          <w:iCs w:val="0"/>
          <w:color w:val="auto"/>
          <w:sz w:val="16"/>
          <w:szCs w:val="16"/>
        </w:rPr>
        <w:t xml:space="preserve"> </w:t>
      </w:r>
    </w:p>
    <w:tbl>
      <w:tblPr>
        <w:tblW w:w="5000" w:type="pct"/>
        <w:tblCellMar>
          <w:left w:w="10" w:type="dxa"/>
          <w:right w:w="10" w:type="dxa"/>
        </w:tblCellMar>
        <w:tblLook w:val="04A0" w:firstRow="1" w:lastRow="0" w:firstColumn="1" w:lastColumn="0" w:noHBand="0" w:noVBand="1"/>
      </w:tblPr>
      <w:tblGrid>
        <w:gridCol w:w="3715"/>
        <w:gridCol w:w="1127"/>
        <w:gridCol w:w="944"/>
        <w:gridCol w:w="944"/>
        <w:gridCol w:w="777"/>
        <w:gridCol w:w="777"/>
        <w:gridCol w:w="776"/>
      </w:tblGrid>
      <w:tr w:rsidR="001A432F" w:rsidRPr="00FC6DF5" w14:paraId="3E1449E6" w14:textId="77777777" w:rsidTr="00EF5BED">
        <w:tc>
          <w:tcPr>
            <w:tcW w:w="2050" w:type="pct"/>
            <w:tcBorders>
              <w:top w:val="single" w:sz="4" w:space="0" w:color="auto"/>
              <w:left w:val="single" w:sz="4" w:space="0" w:color="auto"/>
              <w:right w:val="single" w:sz="6" w:space="0" w:color="auto"/>
            </w:tcBorders>
            <w:shd w:val="clear" w:color="auto" w:fill="F2F2F2" w:themeFill="background1" w:themeFillShade="F2"/>
          </w:tcPr>
          <w:p w14:paraId="245955F5"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Parametr</w:t>
            </w:r>
          </w:p>
        </w:tc>
        <w:tc>
          <w:tcPr>
            <w:tcW w:w="622" w:type="pct"/>
            <w:tcBorders>
              <w:top w:val="single" w:sz="4" w:space="0" w:color="auto"/>
              <w:left w:val="single" w:sz="6" w:space="0" w:color="auto"/>
              <w:right w:val="single" w:sz="6" w:space="0" w:color="auto"/>
            </w:tcBorders>
            <w:shd w:val="clear" w:color="auto" w:fill="F2F2F2" w:themeFill="background1" w:themeFillShade="F2"/>
          </w:tcPr>
          <w:p w14:paraId="12436EC6"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Wartość</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3FFD627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X</w:t>
            </w:r>
          </w:p>
        </w:tc>
        <w:tc>
          <w:tcPr>
            <w:tcW w:w="521" w:type="pct"/>
            <w:tcBorders>
              <w:top w:val="single" w:sz="4" w:space="0" w:color="auto"/>
              <w:left w:val="single" w:sz="6" w:space="0" w:color="auto"/>
              <w:right w:val="single" w:sz="6" w:space="0" w:color="auto"/>
            </w:tcBorders>
            <w:shd w:val="clear" w:color="auto" w:fill="F2F2F2" w:themeFill="background1" w:themeFillShade="F2"/>
          </w:tcPr>
          <w:p w14:paraId="76B671F3"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Y</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503E5C81"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6" w:space="0" w:color="auto"/>
            </w:tcBorders>
            <w:shd w:val="clear" w:color="auto" w:fill="F2F2F2" w:themeFill="background1" w:themeFillShade="F2"/>
          </w:tcPr>
          <w:p w14:paraId="036FA9FE"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c>
          <w:tcPr>
            <w:tcW w:w="429" w:type="pct"/>
            <w:tcBorders>
              <w:top w:val="single" w:sz="4" w:space="0" w:color="auto"/>
              <w:left w:val="single" w:sz="6" w:space="0" w:color="auto"/>
              <w:right w:val="single" w:sz="4" w:space="0" w:color="auto"/>
            </w:tcBorders>
            <w:shd w:val="clear" w:color="auto" w:fill="F2F2F2" w:themeFill="background1" w:themeFillShade="F2"/>
          </w:tcPr>
          <w:p w14:paraId="6DD922AD"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kryt.</w:t>
            </w:r>
          </w:p>
        </w:tc>
      </w:tr>
      <w:tr w:rsidR="001A432F" w:rsidRPr="00FC6DF5" w14:paraId="4AB5D53F" w14:textId="77777777" w:rsidTr="00EF5BED">
        <w:tc>
          <w:tcPr>
            <w:tcW w:w="2050" w:type="pct"/>
            <w:tcBorders>
              <w:left w:val="single" w:sz="4" w:space="0" w:color="auto"/>
              <w:right w:val="single" w:sz="6" w:space="0" w:color="auto"/>
            </w:tcBorders>
            <w:shd w:val="clear" w:color="auto" w:fill="F2F2F2" w:themeFill="background1" w:themeFillShade="F2"/>
          </w:tcPr>
          <w:p w14:paraId="2B63CA8E" w14:textId="77777777" w:rsidR="00F45DE1" w:rsidRPr="00FC6DF5" w:rsidRDefault="00F45DE1" w:rsidP="00EF58EC">
            <w:pPr>
              <w:spacing w:after="0" w:line="276" w:lineRule="auto"/>
              <w:rPr>
                <w:rFonts w:ascii="Century Gothic" w:hAnsi="Century Gothic"/>
                <w:b/>
                <w:bCs/>
                <w:sz w:val="14"/>
                <w:szCs w:val="14"/>
              </w:rPr>
            </w:pPr>
          </w:p>
        </w:tc>
        <w:tc>
          <w:tcPr>
            <w:tcW w:w="622" w:type="pct"/>
            <w:tcBorders>
              <w:left w:val="single" w:sz="6" w:space="0" w:color="auto"/>
              <w:right w:val="single" w:sz="6" w:space="0" w:color="auto"/>
            </w:tcBorders>
            <w:shd w:val="clear" w:color="auto" w:fill="F2F2F2" w:themeFill="background1" w:themeFillShade="F2"/>
          </w:tcPr>
          <w:p w14:paraId="2E5E86CC" w14:textId="77777777" w:rsidR="00F45DE1" w:rsidRPr="00FC6DF5" w:rsidRDefault="00F45DE1" w:rsidP="00EF58EC">
            <w:pPr>
              <w:spacing w:after="0" w:line="276" w:lineRule="auto"/>
              <w:rPr>
                <w:rFonts w:ascii="Century Gothic" w:hAnsi="Century Gothic"/>
                <w:b/>
                <w:bCs/>
                <w:sz w:val="14"/>
                <w:szCs w:val="14"/>
              </w:rPr>
            </w:pPr>
          </w:p>
        </w:tc>
        <w:tc>
          <w:tcPr>
            <w:tcW w:w="521" w:type="pct"/>
            <w:tcBorders>
              <w:left w:val="single" w:sz="6" w:space="0" w:color="auto"/>
              <w:right w:val="single" w:sz="6" w:space="0" w:color="auto"/>
            </w:tcBorders>
            <w:shd w:val="clear" w:color="auto" w:fill="F2F2F2" w:themeFill="background1" w:themeFillShade="F2"/>
          </w:tcPr>
          <w:p w14:paraId="7B66187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521" w:type="pct"/>
            <w:tcBorders>
              <w:left w:val="single" w:sz="6" w:space="0" w:color="auto"/>
              <w:right w:val="single" w:sz="6" w:space="0" w:color="auto"/>
            </w:tcBorders>
            <w:shd w:val="clear" w:color="auto" w:fill="F2F2F2" w:themeFill="background1" w:themeFillShade="F2"/>
          </w:tcPr>
          <w:p w14:paraId="16C4D38A"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m</w:t>
            </w:r>
          </w:p>
        </w:tc>
        <w:tc>
          <w:tcPr>
            <w:tcW w:w="429" w:type="pct"/>
            <w:tcBorders>
              <w:left w:val="single" w:sz="6" w:space="0" w:color="auto"/>
              <w:right w:val="single" w:sz="6" w:space="0" w:color="auto"/>
            </w:tcBorders>
            <w:shd w:val="clear" w:color="auto" w:fill="F2F2F2" w:themeFill="background1" w:themeFillShade="F2"/>
          </w:tcPr>
          <w:p w14:paraId="17F40E02"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stan.r.</w:t>
            </w:r>
          </w:p>
        </w:tc>
        <w:tc>
          <w:tcPr>
            <w:tcW w:w="429" w:type="pct"/>
            <w:tcBorders>
              <w:left w:val="single" w:sz="6" w:space="0" w:color="auto"/>
              <w:right w:val="single" w:sz="6" w:space="0" w:color="auto"/>
            </w:tcBorders>
            <w:shd w:val="clear" w:color="auto" w:fill="F2F2F2" w:themeFill="background1" w:themeFillShade="F2"/>
          </w:tcPr>
          <w:p w14:paraId="08CA1109"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pręd.w.</w:t>
            </w:r>
          </w:p>
        </w:tc>
        <w:tc>
          <w:tcPr>
            <w:tcW w:w="429" w:type="pct"/>
            <w:tcBorders>
              <w:left w:val="single" w:sz="6" w:space="0" w:color="auto"/>
              <w:right w:val="single" w:sz="4" w:space="0" w:color="auto"/>
            </w:tcBorders>
            <w:shd w:val="clear" w:color="auto" w:fill="F2F2F2" w:themeFill="background1" w:themeFillShade="F2"/>
          </w:tcPr>
          <w:p w14:paraId="4AFC437C" w14:textId="77777777" w:rsidR="00F45DE1" w:rsidRPr="00FC6DF5" w:rsidRDefault="00F45DE1" w:rsidP="00EF58EC">
            <w:pPr>
              <w:spacing w:after="0" w:line="276" w:lineRule="auto"/>
              <w:jc w:val="center"/>
              <w:rPr>
                <w:rFonts w:ascii="Century Gothic" w:hAnsi="Century Gothic"/>
                <w:b/>
                <w:bCs/>
                <w:sz w:val="14"/>
                <w:szCs w:val="14"/>
              </w:rPr>
            </w:pPr>
            <w:r w:rsidRPr="00FC6DF5">
              <w:rPr>
                <w:rFonts w:ascii="Century Gothic" w:hAnsi="Century Gothic"/>
                <w:b/>
                <w:bCs/>
                <w:sz w:val="14"/>
                <w:szCs w:val="14"/>
              </w:rPr>
              <w:t>kier.w.</w:t>
            </w:r>
          </w:p>
        </w:tc>
      </w:tr>
      <w:tr w:rsidR="001A432F" w:rsidRPr="00FC6DF5" w14:paraId="14A2C4D2" w14:textId="77777777" w:rsidTr="00F45DE1">
        <w:tc>
          <w:tcPr>
            <w:tcW w:w="2050" w:type="pct"/>
            <w:tcBorders>
              <w:top w:val="single" w:sz="5" w:space="0" w:color="auto"/>
              <w:left w:val="single" w:sz="4" w:space="0" w:color="auto"/>
              <w:right w:val="single" w:sz="6" w:space="0" w:color="auto"/>
            </w:tcBorders>
          </w:tcPr>
          <w:p w14:paraId="3CC2ACA0"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maksymalne µg/m</w:t>
            </w:r>
            <w:r w:rsidRPr="00FC6DF5">
              <w:rPr>
                <w:rFonts w:ascii="Century Gothic" w:hAnsi="Century Gothic"/>
                <w:sz w:val="14"/>
                <w:szCs w:val="14"/>
                <w:vertAlign w:val="superscript"/>
              </w:rPr>
              <w:t>3</w:t>
            </w:r>
          </w:p>
        </w:tc>
        <w:tc>
          <w:tcPr>
            <w:tcW w:w="622" w:type="pct"/>
            <w:tcBorders>
              <w:top w:val="single" w:sz="5" w:space="0" w:color="auto"/>
              <w:left w:val="single" w:sz="6" w:space="0" w:color="auto"/>
              <w:right w:val="single" w:sz="6" w:space="0" w:color="auto"/>
            </w:tcBorders>
          </w:tcPr>
          <w:p w14:paraId="13654EB1"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31,4</w:t>
            </w:r>
          </w:p>
        </w:tc>
        <w:tc>
          <w:tcPr>
            <w:tcW w:w="521" w:type="pct"/>
            <w:tcBorders>
              <w:top w:val="single" w:sz="5" w:space="0" w:color="auto"/>
              <w:left w:val="single" w:sz="6" w:space="0" w:color="auto"/>
              <w:right w:val="single" w:sz="6" w:space="0" w:color="auto"/>
            </w:tcBorders>
          </w:tcPr>
          <w:p w14:paraId="3088AA9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6555100  </w:t>
            </w:r>
          </w:p>
        </w:tc>
        <w:tc>
          <w:tcPr>
            <w:tcW w:w="521" w:type="pct"/>
            <w:tcBorders>
              <w:top w:val="single" w:sz="5" w:space="0" w:color="auto"/>
              <w:left w:val="single" w:sz="6" w:space="0" w:color="auto"/>
              <w:right w:val="single" w:sz="6" w:space="0" w:color="auto"/>
            </w:tcBorders>
          </w:tcPr>
          <w:p w14:paraId="0605A8A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5704550  </w:t>
            </w:r>
          </w:p>
        </w:tc>
        <w:tc>
          <w:tcPr>
            <w:tcW w:w="429" w:type="pct"/>
            <w:tcBorders>
              <w:top w:val="single" w:sz="5" w:space="0" w:color="auto"/>
              <w:left w:val="single" w:sz="6" w:space="0" w:color="auto"/>
              <w:right w:val="single" w:sz="6" w:space="0" w:color="auto"/>
            </w:tcBorders>
          </w:tcPr>
          <w:p w14:paraId="22246FF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top w:val="single" w:sz="5" w:space="0" w:color="auto"/>
              <w:left w:val="single" w:sz="6" w:space="0" w:color="auto"/>
              <w:right w:val="single" w:sz="6" w:space="0" w:color="auto"/>
            </w:tcBorders>
          </w:tcPr>
          <w:p w14:paraId="6AE8AB1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top w:val="single" w:sz="5" w:space="0" w:color="auto"/>
              <w:left w:val="single" w:sz="6" w:space="0" w:color="auto"/>
              <w:right w:val="single" w:sz="4" w:space="0" w:color="auto"/>
            </w:tcBorders>
          </w:tcPr>
          <w:p w14:paraId="7AF7EF43"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E </w:t>
            </w:r>
          </w:p>
        </w:tc>
      </w:tr>
      <w:tr w:rsidR="001A432F" w:rsidRPr="00FC6DF5" w14:paraId="7F4E3E5F" w14:textId="77777777" w:rsidTr="00F45DE1">
        <w:tc>
          <w:tcPr>
            <w:tcW w:w="2050" w:type="pct"/>
            <w:tcBorders>
              <w:left w:val="single" w:sz="4" w:space="0" w:color="auto"/>
              <w:right w:val="single" w:sz="6" w:space="0" w:color="auto"/>
            </w:tcBorders>
          </w:tcPr>
          <w:p w14:paraId="436559EC"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Stężenie średnioroczne µg/m</w:t>
            </w:r>
            <w:r w:rsidRPr="00FC6DF5">
              <w:rPr>
                <w:rFonts w:ascii="Century Gothic" w:hAnsi="Century Gothic"/>
                <w:sz w:val="14"/>
                <w:szCs w:val="14"/>
                <w:vertAlign w:val="superscript"/>
              </w:rPr>
              <w:t>3</w:t>
            </w:r>
          </w:p>
        </w:tc>
        <w:tc>
          <w:tcPr>
            <w:tcW w:w="622" w:type="pct"/>
            <w:tcBorders>
              <w:left w:val="single" w:sz="6" w:space="0" w:color="auto"/>
              <w:right w:val="single" w:sz="6" w:space="0" w:color="auto"/>
            </w:tcBorders>
          </w:tcPr>
          <w:p w14:paraId="22377DF7"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0,307</w:t>
            </w:r>
          </w:p>
        </w:tc>
        <w:tc>
          <w:tcPr>
            <w:tcW w:w="521" w:type="pct"/>
            <w:tcBorders>
              <w:left w:val="single" w:sz="6" w:space="0" w:color="auto"/>
              <w:right w:val="single" w:sz="6" w:space="0" w:color="auto"/>
            </w:tcBorders>
          </w:tcPr>
          <w:p w14:paraId="45E82E4B"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6555150  </w:t>
            </w:r>
          </w:p>
        </w:tc>
        <w:tc>
          <w:tcPr>
            <w:tcW w:w="521" w:type="pct"/>
            <w:tcBorders>
              <w:left w:val="single" w:sz="6" w:space="0" w:color="auto"/>
              <w:right w:val="single" w:sz="6" w:space="0" w:color="auto"/>
            </w:tcBorders>
          </w:tcPr>
          <w:p w14:paraId="7744CA9C"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5704600  </w:t>
            </w:r>
          </w:p>
        </w:tc>
        <w:tc>
          <w:tcPr>
            <w:tcW w:w="429" w:type="pct"/>
            <w:tcBorders>
              <w:left w:val="single" w:sz="6" w:space="0" w:color="auto"/>
              <w:right w:val="single" w:sz="6" w:space="0" w:color="auto"/>
            </w:tcBorders>
          </w:tcPr>
          <w:p w14:paraId="251DBAEF"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6</w:t>
            </w:r>
          </w:p>
        </w:tc>
        <w:tc>
          <w:tcPr>
            <w:tcW w:w="429" w:type="pct"/>
            <w:tcBorders>
              <w:left w:val="single" w:sz="6" w:space="0" w:color="auto"/>
              <w:right w:val="single" w:sz="6" w:space="0" w:color="auto"/>
            </w:tcBorders>
          </w:tcPr>
          <w:p w14:paraId="00992AD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1</w:t>
            </w:r>
          </w:p>
        </w:tc>
        <w:tc>
          <w:tcPr>
            <w:tcW w:w="429" w:type="pct"/>
            <w:tcBorders>
              <w:left w:val="single" w:sz="6" w:space="0" w:color="auto"/>
              <w:right w:val="single" w:sz="4" w:space="0" w:color="auto"/>
            </w:tcBorders>
          </w:tcPr>
          <w:p w14:paraId="0F0CF63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 xml:space="preserve"> S </w:t>
            </w:r>
          </w:p>
        </w:tc>
      </w:tr>
      <w:tr w:rsidR="001A432F" w:rsidRPr="00FC6DF5" w14:paraId="77BD754C" w14:textId="77777777" w:rsidTr="00F45DE1">
        <w:tc>
          <w:tcPr>
            <w:tcW w:w="2050" w:type="pct"/>
            <w:tcBorders>
              <w:left w:val="single" w:sz="4" w:space="0" w:color="auto"/>
              <w:bottom w:val="single" w:sz="4" w:space="0" w:color="auto"/>
              <w:right w:val="single" w:sz="6" w:space="0" w:color="auto"/>
            </w:tcBorders>
          </w:tcPr>
          <w:p w14:paraId="77BBB629" w14:textId="77777777" w:rsidR="00F45DE1" w:rsidRPr="00FC6DF5" w:rsidRDefault="00F45DE1" w:rsidP="00EF58EC">
            <w:pPr>
              <w:spacing w:after="0" w:line="276" w:lineRule="auto"/>
              <w:rPr>
                <w:rFonts w:ascii="Century Gothic" w:hAnsi="Century Gothic"/>
                <w:sz w:val="14"/>
                <w:szCs w:val="14"/>
              </w:rPr>
            </w:pPr>
            <w:r w:rsidRPr="00FC6DF5">
              <w:rPr>
                <w:rFonts w:ascii="Century Gothic" w:hAnsi="Century Gothic"/>
                <w:sz w:val="14"/>
                <w:szCs w:val="14"/>
              </w:rPr>
              <w:t>Częstość przekroczeń - nie dotyczy , brak D1</w:t>
            </w:r>
          </w:p>
        </w:tc>
        <w:tc>
          <w:tcPr>
            <w:tcW w:w="622" w:type="pct"/>
            <w:tcBorders>
              <w:left w:val="single" w:sz="6" w:space="0" w:color="auto"/>
              <w:bottom w:val="single" w:sz="4" w:space="0" w:color="auto"/>
              <w:right w:val="single" w:sz="6" w:space="0" w:color="auto"/>
            </w:tcBorders>
          </w:tcPr>
          <w:p w14:paraId="77483DD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2979B0E2"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521" w:type="pct"/>
            <w:tcBorders>
              <w:left w:val="single" w:sz="6" w:space="0" w:color="auto"/>
              <w:bottom w:val="single" w:sz="4" w:space="0" w:color="auto"/>
              <w:right w:val="single" w:sz="6" w:space="0" w:color="auto"/>
            </w:tcBorders>
          </w:tcPr>
          <w:p w14:paraId="3C839C1A"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20086EA9"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6" w:space="0" w:color="auto"/>
            </w:tcBorders>
          </w:tcPr>
          <w:p w14:paraId="7E89FB5E"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c>
          <w:tcPr>
            <w:tcW w:w="429" w:type="pct"/>
            <w:tcBorders>
              <w:left w:val="single" w:sz="6" w:space="0" w:color="auto"/>
              <w:bottom w:val="single" w:sz="4" w:space="0" w:color="auto"/>
              <w:right w:val="single" w:sz="4" w:space="0" w:color="auto"/>
            </w:tcBorders>
          </w:tcPr>
          <w:p w14:paraId="0E7D4B46" w14:textId="77777777" w:rsidR="00F45DE1" w:rsidRPr="00FC6DF5" w:rsidRDefault="00F45DE1" w:rsidP="00EF58EC">
            <w:pPr>
              <w:spacing w:after="0" w:line="276" w:lineRule="auto"/>
              <w:jc w:val="center"/>
              <w:rPr>
                <w:rFonts w:ascii="Century Gothic" w:hAnsi="Century Gothic"/>
                <w:sz w:val="14"/>
                <w:szCs w:val="14"/>
              </w:rPr>
            </w:pPr>
            <w:r w:rsidRPr="00FC6DF5">
              <w:rPr>
                <w:rFonts w:ascii="Century Gothic" w:hAnsi="Century Gothic"/>
                <w:sz w:val="14"/>
                <w:szCs w:val="14"/>
              </w:rPr>
              <w:t>-</w:t>
            </w:r>
          </w:p>
        </w:tc>
      </w:tr>
    </w:tbl>
    <w:p w14:paraId="04CC6975" w14:textId="39C567A8" w:rsidR="00F45DE1" w:rsidRPr="00FC6DF5" w:rsidRDefault="00F45DE1" w:rsidP="00EF58EC">
      <w:pPr>
        <w:spacing w:before="240" w:line="276" w:lineRule="auto"/>
        <w:jc w:val="both"/>
        <w:rPr>
          <w:rFonts w:ascii="Century Gothic" w:hAnsi="Century Gothic"/>
          <w:sz w:val="16"/>
          <w:szCs w:val="16"/>
        </w:rPr>
      </w:pPr>
      <w:r w:rsidRPr="00FC6DF5">
        <w:rPr>
          <w:rFonts w:ascii="Century Gothic" w:hAnsi="Century Gothic"/>
          <w:sz w:val="16"/>
          <w:szCs w:val="16"/>
        </w:rPr>
        <w:t>Najwyższa wartość stężeń jednogodzinnych pyłu zawieszonego PM 2,5 występuje w punkcie o współrzędnych X = 6555100 Y = 5704550 m  i wynosi 31,4 µg/m</w:t>
      </w:r>
      <w:r w:rsidRPr="00FC6DF5">
        <w:rPr>
          <w:rFonts w:ascii="Century Gothic" w:hAnsi="Century Gothic"/>
          <w:sz w:val="16"/>
          <w:szCs w:val="16"/>
          <w:vertAlign w:val="superscript"/>
        </w:rPr>
        <w:t>3</w:t>
      </w:r>
      <w:r w:rsidRPr="00FC6DF5">
        <w:rPr>
          <w:rFonts w:ascii="Century Gothic" w:hAnsi="Century Gothic"/>
          <w:sz w:val="16"/>
          <w:szCs w:val="16"/>
        </w:rPr>
        <w:t>.</w:t>
      </w:r>
      <w:r w:rsidR="00EF58EC" w:rsidRPr="00FC6DF5">
        <w:rPr>
          <w:rFonts w:ascii="Century Gothic" w:hAnsi="Century Gothic"/>
          <w:sz w:val="16"/>
          <w:szCs w:val="16"/>
        </w:rPr>
        <w:t xml:space="preserve"> </w:t>
      </w:r>
      <w:r w:rsidRPr="00FC6DF5">
        <w:rPr>
          <w:rFonts w:ascii="Century Gothic" w:hAnsi="Century Gothic"/>
          <w:sz w:val="16"/>
          <w:szCs w:val="16"/>
        </w:rPr>
        <w:t>Najwyższa wartość stężeń średniorocznych występuje w punkcie o współrzędnych X = 6555150 Y = 5704600 m , wynosi 0,307 µg/m</w:t>
      </w:r>
      <w:r w:rsidRPr="00FC6DF5">
        <w:rPr>
          <w:rFonts w:ascii="Century Gothic" w:hAnsi="Century Gothic"/>
          <w:sz w:val="16"/>
          <w:szCs w:val="16"/>
          <w:vertAlign w:val="superscript"/>
        </w:rPr>
        <w:t>3</w:t>
      </w:r>
      <w:r w:rsidRPr="00FC6DF5">
        <w:rPr>
          <w:rFonts w:ascii="Century Gothic" w:hAnsi="Century Gothic"/>
          <w:sz w:val="16"/>
          <w:szCs w:val="16"/>
        </w:rPr>
        <w:t xml:space="preserve"> i nie przekracza wartości dyspozycyjnej (D</w:t>
      </w:r>
      <w:r w:rsidRPr="00FC6DF5">
        <w:rPr>
          <w:rFonts w:ascii="Century Gothic" w:hAnsi="Century Gothic"/>
          <w:sz w:val="16"/>
          <w:szCs w:val="16"/>
          <w:vertAlign w:val="subscript"/>
        </w:rPr>
        <w:t>a</w:t>
      </w:r>
      <w:r w:rsidRPr="00FC6DF5">
        <w:rPr>
          <w:rFonts w:ascii="Century Gothic" w:hAnsi="Century Gothic"/>
          <w:sz w:val="16"/>
          <w:szCs w:val="16"/>
        </w:rPr>
        <w:t>-R)= 6 µg/m</w:t>
      </w:r>
      <w:r w:rsidRPr="00FC6DF5">
        <w:rPr>
          <w:rFonts w:ascii="Century Gothic" w:hAnsi="Century Gothic"/>
          <w:sz w:val="16"/>
          <w:szCs w:val="16"/>
          <w:vertAlign w:val="superscript"/>
        </w:rPr>
        <w:t>3</w:t>
      </w:r>
      <w:r w:rsidRPr="00FC6DF5">
        <w:rPr>
          <w:rFonts w:ascii="Century Gothic" w:hAnsi="Century Gothic"/>
          <w:sz w:val="16"/>
          <w:szCs w:val="16"/>
        </w:rPr>
        <w:t>.</w:t>
      </w:r>
    </w:p>
    <w:p w14:paraId="3D083504" w14:textId="2EC8B599" w:rsidR="00176E36" w:rsidRPr="00FC6DF5" w:rsidRDefault="00A10559" w:rsidP="00A10559">
      <w:pPr>
        <w:pStyle w:val="Legenda"/>
        <w:spacing w:after="0" w:line="276" w:lineRule="auto"/>
        <w:jc w:val="both"/>
        <w:rPr>
          <w:rFonts w:ascii="Century Gothic" w:hAnsi="Century Gothic" w:cs="Times New Roman"/>
          <w:i w:val="0"/>
          <w:iCs w:val="0"/>
          <w:color w:val="auto"/>
          <w:sz w:val="16"/>
          <w:szCs w:val="16"/>
        </w:rPr>
      </w:pPr>
      <w:bookmarkStart w:id="159" w:name="_Toc14845602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t>
      </w:r>
      <w:r w:rsidR="00176E36" w:rsidRPr="00FC6DF5">
        <w:rPr>
          <w:rFonts w:ascii="Century Gothic" w:hAnsi="Century Gothic" w:cs="Times New Roman"/>
          <w:i w:val="0"/>
          <w:iCs w:val="0"/>
          <w:color w:val="auto"/>
          <w:sz w:val="16"/>
          <w:szCs w:val="16"/>
        </w:rPr>
        <w:t>Zestawienie maksymalnych wartości stężeń średniorocznych w porównaniu do istniejącego stanu zanieczyszczenia atmosfery (tła)</w:t>
      </w:r>
      <w:bookmarkEnd w:id="159"/>
    </w:p>
    <w:tbl>
      <w:tblPr>
        <w:tblW w:w="5000" w:type="pct"/>
        <w:tblCellMar>
          <w:left w:w="10" w:type="dxa"/>
          <w:right w:w="10" w:type="dxa"/>
        </w:tblCellMar>
        <w:tblLook w:val="04A0" w:firstRow="1" w:lastRow="0" w:firstColumn="1" w:lastColumn="0" w:noHBand="0" w:noVBand="1"/>
      </w:tblPr>
      <w:tblGrid>
        <w:gridCol w:w="2115"/>
        <w:gridCol w:w="855"/>
        <w:gridCol w:w="855"/>
        <w:gridCol w:w="855"/>
        <w:gridCol w:w="1158"/>
        <w:gridCol w:w="1158"/>
        <w:gridCol w:w="906"/>
        <w:gridCol w:w="1158"/>
      </w:tblGrid>
      <w:tr w:rsidR="001A432F" w:rsidRPr="00FC6DF5" w14:paraId="43A4905F" w14:textId="77777777" w:rsidTr="000313E7">
        <w:tc>
          <w:tcPr>
            <w:tcW w:w="1167" w:type="pct"/>
            <w:tcBorders>
              <w:top w:val="single" w:sz="4" w:space="0" w:color="auto"/>
              <w:left w:val="single" w:sz="4" w:space="0" w:color="auto"/>
              <w:right w:val="single" w:sz="6" w:space="0" w:color="auto"/>
            </w:tcBorders>
            <w:shd w:val="clear" w:color="auto" w:fill="F2F2F2" w:themeFill="background1" w:themeFillShade="F2"/>
            <w:vAlign w:val="center"/>
          </w:tcPr>
          <w:p w14:paraId="125C7E23"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Nazwa zanieczyszczenia</w:t>
            </w:r>
          </w:p>
        </w:tc>
        <w:tc>
          <w:tcPr>
            <w:tcW w:w="472" w:type="pct"/>
            <w:tcBorders>
              <w:top w:val="single" w:sz="4" w:space="0" w:color="auto"/>
              <w:left w:val="single" w:sz="6" w:space="0" w:color="auto"/>
              <w:right w:val="single" w:sz="6" w:space="0" w:color="auto"/>
            </w:tcBorders>
            <w:shd w:val="clear" w:color="auto" w:fill="F2F2F2" w:themeFill="background1" w:themeFillShade="F2"/>
            <w:vAlign w:val="center"/>
          </w:tcPr>
          <w:p w14:paraId="415A9605" w14:textId="7B683F39"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X</w:t>
            </w:r>
          </w:p>
        </w:tc>
        <w:tc>
          <w:tcPr>
            <w:tcW w:w="472" w:type="pct"/>
            <w:tcBorders>
              <w:top w:val="single" w:sz="4" w:space="0" w:color="auto"/>
              <w:left w:val="single" w:sz="6" w:space="0" w:color="auto"/>
              <w:right w:val="single" w:sz="6" w:space="0" w:color="auto"/>
            </w:tcBorders>
            <w:shd w:val="clear" w:color="auto" w:fill="F2F2F2" w:themeFill="background1" w:themeFillShade="F2"/>
            <w:vAlign w:val="center"/>
          </w:tcPr>
          <w:p w14:paraId="51D3885C" w14:textId="12A01A58"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Y</w:t>
            </w:r>
          </w:p>
        </w:tc>
        <w:tc>
          <w:tcPr>
            <w:tcW w:w="472" w:type="pct"/>
            <w:tcBorders>
              <w:top w:val="single" w:sz="4" w:space="0" w:color="auto"/>
              <w:left w:val="single" w:sz="6" w:space="0" w:color="auto"/>
              <w:right w:val="single" w:sz="6" w:space="0" w:color="auto"/>
            </w:tcBorders>
            <w:shd w:val="clear" w:color="auto" w:fill="F2F2F2" w:themeFill="background1" w:themeFillShade="F2"/>
            <w:vAlign w:val="center"/>
          </w:tcPr>
          <w:p w14:paraId="14E4A153" w14:textId="231F6E06"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Z</w:t>
            </w:r>
          </w:p>
        </w:tc>
        <w:tc>
          <w:tcPr>
            <w:tcW w:w="639" w:type="pct"/>
            <w:tcBorders>
              <w:top w:val="single" w:sz="4" w:space="0" w:color="auto"/>
              <w:left w:val="single" w:sz="6" w:space="0" w:color="auto"/>
              <w:right w:val="single" w:sz="6" w:space="0" w:color="auto"/>
            </w:tcBorders>
            <w:shd w:val="clear" w:color="auto" w:fill="F2F2F2" w:themeFill="background1" w:themeFillShade="F2"/>
            <w:vAlign w:val="center"/>
          </w:tcPr>
          <w:p w14:paraId="220D99A9"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Stężenie średnioroczne (Sa)</w:t>
            </w:r>
          </w:p>
          <w:p w14:paraId="7ECCBE2F"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µg/m</w:t>
            </w:r>
            <w:r w:rsidRPr="00FC6DF5">
              <w:rPr>
                <w:rFonts w:ascii="Century Gothic" w:hAnsi="Century Gothic"/>
                <w:b/>
                <w:bCs/>
                <w:sz w:val="14"/>
                <w:szCs w:val="14"/>
                <w:vertAlign w:val="superscript"/>
              </w:rPr>
              <w:t>3</w:t>
            </w:r>
          </w:p>
        </w:tc>
        <w:tc>
          <w:tcPr>
            <w:tcW w:w="639" w:type="pct"/>
            <w:tcBorders>
              <w:top w:val="single" w:sz="4" w:space="0" w:color="auto"/>
              <w:left w:val="single" w:sz="6" w:space="0" w:color="auto"/>
              <w:right w:val="single" w:sz="6" w:space="0" w:color="auto"/>
            </w:tcBorders>
            <w:shd w:val="clear" w:color="auto" w:fill="F2F2F2" w:themeFill="background1" w:themeFillShade="F2"/>
            <w:vAlign w:val="center"/>
          </w:tcPr>
          <w:p w14:paraId="0FA91075"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Wartość odniesienia (Da)</w:t>
            </w:r>
          </w:p>
          <w:p w14:paraId="63E903E3"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µg/m</w:t>
            </w:r>
            <w:r w:rsidRPr="00FC6DF5">
              <w:rPr>
                <w:rFonts w:ascii="Century Gothic" w:hAnsi="Century Gothic"/>
                <w:b/>
                <w:bCs/>
                <w:sz w:val="14"/>
                <w:szCs w:val="14"/>
                <w:vertAlign w:val="superscript"/>
              </w:rPr>
              <w:t>3</w:t>
            </w:r>
          </w:p>
        </w:tc>
        <w:tc>
          <w:tcPr>
            <w:tcW w:w="500" w:type="pct"/>
            <w:tcBorders>
              <w:top w:val="single" w:sz="4" w:space="0" w:color="auto"/>
              <w:left w:val="single" w:sz="6" w:space="0" w:color="auto"/>
              <w:right w:val="single" w:sz="6" w:space="0" w:color="auto"/>
            </w:tcBorders>
            <w:shd w:val="clear" w:color="auto" w:fill="F2F2F2" w:themeFill="background1" w:themeFillShade="F2"/>
            <w:vAlign w:val="center"/>
          </w:tcPr>
          <w:p w14:paraId="7D46FBD2"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Tło (R)</w:t>
            </w:r>
          </w:p>
          <w:p w14:paraId="273797C2" w14:textId="77777777"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µg/m</w:t>
            </w:r>
            <w:r w:rsidRPr="00FC6DF5">
              <w:rPr>
                <w:rFonts w:ascii="Century Gothic" w:hAnsi="Century Gothic"/>
                <w:b/>
                <w:bCs/>
                <w:sz w:val="14"/>
                <w:szCs w:val="14"/>
                <w:vertAlign w:val="superscript"/>
              </w:rPr>
              <w:t>3</w:t>
            </w:r>
          </w:p>
        </w:tc>
        <w:tc>
          <w:tcPr>
            <w:tcW w:w="639" w:type="pct"/>
            <w:tcBorders>
              <w:top w:val="single" w:sz="4" w:space="0" w:color="auto"/>
              <w:left w:val="single" w:sz="6" w:space="0" w:color="auto"/>
              <w:right w:val="single" w:sz="4" w:space="0" w:color="auto"/>
            </w:tcBorders>
            <w:shd w:val="clear" w:color="auto" w:fill="F2F2F2" w:themeFill="background1" w:themeFillShade="F2"/>
            <w:vAlign w:val="center"/>
          </w:tcPr>
          <w:p w14:paraId="2E7117A3" w14:textId="07CC9DAC" w:rsidR="000313E7" w:rsidRPr="00FC6DF5" w:rsidRDefault="000313E7" w:rsidP="000313E7">
            <w:pPr>
              <w:spacing w:after="0" w:line="312" w:lineRule="auto"/>
              <w:jc w:val="center"/>
              <w:rPr>
                <w:rFonts w:ascii="Century Gothic" w:hAnsi="Century Gothic"/>
                <w:b/>
                <w:bCs/>
                <w:sz w:val="14"/>
                <w:szCs w:val="14"/>
              </w:rPr>
            </w:pPr>
            <w:r w:rsidRPr="00FC6DF5">
              <w:rPr>
                <w:rFonts w:ascii="Century Gothic" w:hAnsi="Century Gothic"/>
                <w:b/>
                <w:bCs/>
                <w:sz w:val="14"/>
                <w:szCs w:val="14"/>
              </w:rPr>
              <w:t>Sa/R*100</w:t>
            </w:r>
          </w:p>
        </w:tc>
      </w:tr>
      <w:tr w:rsidR="001A432F" w:rsidRPr="00FC6DF5" w14:paraId="79186B77" w14:textId="77777777" w:rsidTr="000313E7">
        <w:tc>
          <w:tcPr>
            <w:tcW w:w="1167" w:type="pct"/>
            <w:tcBorders>
              <w:top w:val="single" w:sz="5" w:space="0" w:color="auto"/>
              <w:left w:val="single" w:sz="4" w:space="0" w:color="auto"/>
              <w:right w:val="single" w:sz="6" w:space="0" w:color="auto"/>
            </w:tcBorders>
          </w:tcPr>
          <w:p w14:paraId="1B436348"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pył PM-10</w:t>
            </w:r>
          </w:p>
        </w:tc>
        <w:tc>
          <w:tcPr>
            <w:tcW w:w="472" w:type="pct"/>
            <w:tcBorders>
              <w:top w:val="single" w:sz="5" w:space="0" w:color="auto"/>
              <w:left w:val="single" w:sz="6" w:space="0" w:color="auto"/>
              <w:right w:val="single" w:sz="6" w:space="0" w:color="auto"/>
            </w:tcBorders>
          </w:tcPr>
          <w:p w14:paraId="034481A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6555150</w:t>
            </w:r>
          </w:p>
        </w:tc>
        <w:tc>
          <w:tcPr>
            <w:tcW w:w="472" w:type="pct"/>
            <w:tcBorders>
              <w:top w:val="single" w:sz="5" w:space="0" w:color="auto"/>
              <w:left w:val="single" w:sz="6" w:space="0" w:color="auto"/>
              <w:right w:val="single" w:sz="6" w:space="0" w:color="auto"/>
            </w:tcBorders>
          </w:tcPr>
          <w:p w14:paraId="762F660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top w:val="single" w:sz="5" w:space="0" w:color="auto"/>
              <w:left w:val="single" w:sz="6" w:space="0" w:color="auto"/>
              <w:right w:val="single" w:sz="6" w:space="0" w:color="auto"/>
            </w:tcBorders>
          </w:tcPr>
          <w:p w14:paraId="1369B30D"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top w:val="single" w:sz="5" w:space="0" w:color="auto"/>
              <w:left w:val="single" w:sz="6" w:space="0" w:color="auto"/>
              <w:right w:val="single" w:sz="6" w:space="0" w:color="auto"/>
            </w:tcBorders>
          </w:tcPr>
          <w:p w14:paraId="5906AD0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0,335</w:t>
            </w:r>
          </w:p>
        </w:tc>
        <w:tc>
          <w:tcPr>
            <w:tcW w:w="639" w:type="pct"/>
            <w:tcBorders>
              <w:top w:val="single" w:sz="5" w:space="0" w:color="auto"/>
              <w:left w:val="single" w:sz="6" w:space="0" w:color="auto"/>
              <w:right w:val="single" w:sz="6" w:space="0" w:color="auto"/>
            </w:tcBorders>
          </w:tcPr>
          <w:p w14:paraId="70298F7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40</w:t>
            </w:r>
          </w:p>
        </w:tc>
        <w:tc>
          <w:tcPr>
            <w:tcW w:w="500" w:type="pct"/>
            <w:tcBorders>
              <w:top w:val="single" w:sz="5" w:space="0" w:color="auto"/>
              <w:left w:val="single" w:sz="6" w:space="0" w:color="auto"/>
              <w:right w:val="single" w:sz="6" w:space="0" w:color="auto"/>
            </w:tcBorders>
          </w:tcPr>
          <w:p w14:paraId="05715D2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20</w:t>
            </w:r>
          </w:p>
        </w:tc>
        <w:tc>
          <w:tcPr>
            <w:tcW w:w="639" w:type="pct"/>
            <w:tcBorders>
              <w:top w:val="single" w:sz="5" w:space="0" w:color="auto"/>
              <w:left w:val="single" w:sz="6" w:space="0" w:color="auto"/>
              <w:right w:val="single" w:sz="4" w:space="0" w:color="auto"/>
            </w:tcBorders>
          </w:tcPr>
          <w:p w14:paraId="690ED543"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1,7</w:t>
            </w:r>
          </w:p>
        </w:tc>
      </w:tr>
      <w:tr w:rsidR="001A432F" w:rsidRPr="00FC6DF5" w14:paraId="3A3F6791" w14:textId="77777777" w:rsidTr="000313E7">
        <w:tc>
          <w:tcPr>
            <w:tcW w:w="1167" w:type="pct"/>
            <w:tcBorders>
              <w:left w:val="single" w:sz="4" w:space="0" w:color="auto"/>
              <w:right w:val="single" w:sz="6" w:space="0" w:color="auto"/>
            </w:tcBorders>
          </w:tcPr>
          <w:p w14:paraId="38DFA54C"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dwutlenek siarki</w:t>
            </w:r>
          </w:p>
        </w:tc>
        <w:tc>
          <w:tcPr>
            <w:tcW w:w="472" w:type="pct"/>
            <w:tcBorders>
              <w:left w:val="single" w:sz="6" w:space="0" w:color="auto"/>
              <w:right w:val="single" w:sz="6" w:space="0" w:color="auto"/>
            </w:tcBorders>
          </w:tcPr>
          <w:p w14:paraId="76D5323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6BF37CFB"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770E9AB2"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0651A610"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0,154</w:t>
            </w:r>
          </w:p>
        </w:tc>
        <w:tc>
          <w:tcPr>
            <w:tcW w:w="639" w:type="pct"/>
            <w:tcBorders>
              <w:left w:val="single" w:sz="6" w:space="0" w:color="auto"/>
              <w:right w:val="single" w:sz="6" w:space="0" w:color="auto"/>
            </w:tcBorders>
          </w:tcPr>
          <w:p w14:paraId="055C6FF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20</w:t>
            </w:r>
          </w:p>
        </w:tc>
        <w:tc>
          <w:tcPr>
            <w:tcW w:w="500" w:type="pct"/>
            <w:tcBorders>
              <w:left w:val="single" w:sz="6" w:space="0" w:color="auto"/>
              <w:right w:val="single" w:sz="6" w:space="0" w:color="auto"/>
            </w:tcBorders>
          </w:tcPr>
          <w:p w14:paraId="4640C48E"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4</w:t>
            </w:r>
          </w:p>
        </w:tc>
        <w:tc>
          <w:tcPr>
            <w:tcW w:w="639" w:type="pct"/>
            <w:tcBorders>
              <w:left w:val="single" w:sz="6" w:space="0" w:color="auto"/>
              <w:right w:val="single" w:sz="4" w:space="0" w:color="auto"/>
            </w:tcBorders>
          </w:tcPr>
          <w:p w14:paraId="3DC1434B"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3,9</w:t>
            </w:r>
          </w:p>
        </w:tc>
      </w:tr>
      <w:tr w:rsidR="001A432F" w:rsidRPr="00FC6DF5" w14:paraId="1299EAF8" w14:textId="77777777" w:rsidTr="000313E7">
        <w:tc>
          <w:tcPr>
            <w:tcW w:w="1167" w:type="pct"/>
            <w:tcBorders>
              <w:left w:val="single" w:sz="4" w:space="0" w:color="auto"/>
              <w:right w:val="single" w:sz="6" w:space="0" w:color="auto"/>
            </w:tcBorders>
          </w:tcPr>
          <w:p w14:paraId="2D74FEEB"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tlenki azotu jako NO2</w:t>
            </w:r>
          </w:p>
        </w:tc>
        <w:tc>
          <w:tcPr>
            <w:tcW w:w="472" w:type="pct"/>
            <w:tcBorders>
              <w:left w:val="single" w:sz="6" w:space="0" w:color="auto"/>
              <w:right w:val="single" w:sz="6" w:space="0" w:color="auto"/>
            </w:tcBorders>
          </w:tcPr>
          <w:p w14:paraId="7C643DA8"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6555150</w:t>
            </w:r>
          </w:p>
        </w:tc>
        <w:tc>
          <w:tcPr>
            <w:tcW w:w="472" w:type="pct"/>
            <w:tcBorders>
              <w:left w:val="single" w:sz="6" w:space="0" w:color="auto"/>
              <w:right w:val="single" w:sz="6" w:space="0" w:color="auto"/>
            </w:tcBorders>
          </w:tcPr>
          <w:p w14:paraId="2C9E506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507ED7A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2D232A62"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2,928</w:t>
            </w:r>
          </w:p>
        </w:tc>
        <w:tc>
          <w:tcPr>
            <w:tcW w:w="639" w:type="pct"/>
            <w:tcBorders>
              <w:left w:val="single" w:sz="6" w:space="0" w:color="auto"/>
              <w:right w:val="single" w:sz="6" w:space="0" w:color="auto"/>
            </w:tcBorders>
          </w:tcPr>
          <w:p w14:paraId="391DC4D9"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30</w:t>
            </w:r>
          </w:p>
        </w:tc>
        <w:tc>
          <w:tcPr>
            <w:tcW w:w="500" w:type="pct"/>
            <w:tcBorders>
              <w:left w:val="single" w:sz="6" w:space="0" w:color="auto"/>
              <w:right w:val="single" w:sz="6" w:space="0" w:color="auto"/>
            </w:tcBorders>
          </w:tcPr>
          <w:p w14:paraId="46158B1A"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9</w:t>
            </w:r>
          </w:p>
        </w:tc>
        <w:tc>
          <w:tcPr>
            <w:tcW w:w="639" w:type="pct"/>
            <w:tcBorders>
              <w:left w:val="single" w:sz="6" w:space="0" w:color="auto"/>
              <w:right w:val="single" w:sz="4" w:space="0" w:color="auto"/>
            </w:tcBorders>
          </w:tcPr>
          <w:p w14:paraId="43864F38"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32,5</w:t>
            </w:r>
          </w:p>
        </w:tc>
      </w:tr>
      <w:tr w:rsidR="001A432F" w:rsidRPr="00FC6DF5" w14:paraId="417EB52B" w14:textId="77777777" w:rsidTr="000313E7">
        <w:tc>
          <w:tcPr>
            <w:tcW w:w="1167" w:type="pct"/>
            <w:tcBorders>
              <w:left w:val="single" w:sz="4" w:space="0" w:color="auto"/>
              <w:right w:val="single" w:sz="6" w:space="0" w:color="auto"/>
            </w:tcBorders>
          </w:tcPr>
          <w:p w14:paraId="35D7D47B"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benzo/a/piren</w:t>
            </w:r>
          </w:p>
        </w:tc>
        <w:tc>
          <w:tcPr>
            <w:tcW w:w="472" w:type="pct"/>
            <w:tcBorders>
              <w:left w:val="single" w:sz="6" w:space="0" w:color="auto"/>
              <w:right w:val="single" w:sz="6" w:space="0" w:color="auto"/>
            </w:tcBorders>
          </w:tcPr>
          <w:p w14:paraId="33FF48DA"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639AA8B0"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3F464B7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06C91049"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0,0000</w:t>
            </w:r>
          </w:p>
        </w:tc>
        <w:tc>
          <w:tcPr>
            <w:tcW w:w="639" w:type="pct"/>
            <w:tcBorders>
              <w:left w:val="single" w:sz="6" w:space="0" w:color="auto"/>
              <w:right w:val="single" w:sz="6" w:space="0" w:color="auto"/>
            </w:tcBorders>
          </w:tcPr>
          <w:p w14:paraId="6A827903"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0,001</w:t>
            </w:r>
          </w:p>
        </w:tc>
        <w:tc>
          <w:tcPr>
            <w:tcW w:w="500" w:type="pct"/>
            <w:tcBorders>
              <w:left w:val="single" w:sz="6" w:space="0" w:color="auto"/>
              <w:right w:val="single" w:sz="6" w:space="0" w:color="auto"/>
            </w:tcBorders>
          </w:tcPr>
          <w:p w14:paraId="2A6966A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0,0001</w:t>
            </w:r>
          </w:p>
        </w:tc>
        <w:tc>
          <w:tcPr>
            <w:tcW w:w="639" w:type="pct"/>
            <w:tcBorders>
              <w:left w:val="single" w:sz="6" w:space="0" w:color="auto"/>
              <w:right w:val="single" w:sz="4" w:space="0" w:color="auto"/>
            </w:tcBorders>
          </w:tcPr>
          <w:p w14:paraId="289399C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w:t>
            </w:r>
          </w:p>
        </w:tc>
      </w:tr>
      <w:tr w:rsidR="001A432F" w:rsidRPr="00FC6DF5" w14:paraId="480B4A36" w14:textId="77777777" w:rsidTr="000313E7">
        <w:tc>
          <w:tcPr>
            <w:tcW w:w="1167" w:type="pct"/>
            <w:tcBorders>
              <w:left w:val="single" w:sz="4" w:space="0" w:color="auto"/>
              <w:right w:val="single" w:sz="6" w:space="0" w:color="auto"/>
            </w:tcBorders>
          </w:tcPr>
          <w:p w14:paraId="34F8F89B"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amoniak</w:t>
            </w:r>
          </w:p>
        </w:tc>
        <w:tc>
          <w:tcPr>
            <w:tcW w:w="472" w:type="pct"/>
            <w:tcBorders>
              <w:left w:val="single" w:sz="6" w:space="0" w:color="auto"/>
              <w:right w:val="single" w:sz="6" w:space="0" w:color="auto"/>
            </w:tcBorders>
          </w:tcPr>
          <w:p w14:paraId="4E661ECF"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3EB8D67F"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5409A42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10EC044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0,002</w:t>
            </w:r>
          </w:p>
        </w:tc>
        <w:tc>
          <w:tcPr>
            <w:tcW w:w="639" w:type="pct"/>
            <w:tcBorders>
              <w:left w:val="single" w:sz="6" w:space="0" w:color="auto"/>
              <w:right w:val="single" w:sz="6" w:space="0" w:color="auto"/>
            </w:tcBorders>
          </w:tcPr>
          <w:p w14:paraId="496BE40A"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50</w:t>
            </w:r>
          </w:p>
        </w:tc>
        <w:tc>
          <w:tcPr>
            <w:tcW w:w="500" w:type="pct"/>
            <w:tcBorders>
              <w:left w:val="single" w:sz="6" w:space="0" w:color="auto"/>
              <w:right w:val="single" w:sz="6" w:space="0" w:color="auto"/>
            </w:tcBorders>
          </w:tcPr>
          <w:p w14:paraId="4B1836D6"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w:t>
            </w:r>
          </w:p>
        </w:tc>
        <w:tc>
          <w:tcPr>
            <w:tcW w:w="639" w:type="pct"/>
            <w:tcBorders>
              <w:left w:val="single" w:sz="6" w:space="0" w:color="auto"/>
              <w:right w:val="single" w:sz="4" w:space="0" w:color="auto"/>
            </w:tcBorders>
          </w:tcPr>
          <w:p w14:paraId="7AFC9C76"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w:t>
            </w:r>
          </w:p>
        </w:tc>
      </w:tr>
      <w:tr w:rsidR="001A432F" w:rsidRPr="00FC6DF5" w14:paraId="02F8CBA5" w14:textId="77777777" w:rsidTr="000313E7">
        <w:tc>
          <w:tcPr>
            <w:tcW w:w="1167" w:type="pct"/>
            <w:tcBorders>
              <w:left w:val="single" w:sz="4" w:space="0" w:color="auto"/>
              <w:right w:val="single" w:sz="6" w:space="0" w:color="auto"/>
            </w:tcBorders>
          </w:tcPr>
          <w:p w14:paraId="742AD075"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benzen</w:t>
            </w:r>
          </w:p>
        </w:tc>
        <w:tc>
          <w:tcPr>
            <w:tcW w:w="472" w:type="pct"/>
            <w:tcBorders>
              <w:left w:val="single" w:sz="6" w:space="0" w:color="auto"/>
              <w:right w:val="single" w:sz="6" w:space="0" w:color="auto"/>
            </w:tcBorders>
          </w:tcPr>
          <w:p w14:paraId="298C065A"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7BDC6942"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51BEFC8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26EA316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0,0020</w:t>
            </w:r>
          </w:p>
        </w:tc>
        <w:tc>
          <w:tcPr>
            <w:tcW w:w="639" w:type="pct"/>
            <w:tcBorders>
              <w:left w:val="single" w:sz="6" w:space="0" w:color="auto"/>
              <w:right w:val="single" w:sz="6" w:space="0" w:color="auto"/>
            </w:tcBorders>
          </w:tcPr>
          <w:p w14:paraId="01759037"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w:t>
            </w:r>
          </w:p>
        </w:tc>
        <w:tc>
          <w:tcPr>
            <w:tcW w:w="500" w:type="pct"/>
            <w:tcBorders>
              <w:left w:val="single" w:sz="6" w:space="0" w:color="auto"/>
              <w:right w:val="single" w:sz="6" w:space="0" w:color="auto"/>
            </w:tcBorders>
          </w:tcPr>
          <w:p w14:paraId="162A3B0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0,5</w:t>
            </w:r>
          </w:p>
        </w:tc>
        <w:tc>
          <w:tcPr>
            <w:tcW w:w="639" w:type="pct"/>
            <w:tcBorders>
              <w:left w:val="single" w:sz="6" w:space="0" w:color="auto"/>
              <w:right w:val="single" w:sz="4" w:space="0" w:color="auto"/>
            </w:tcBorders>
          </w:tcPr>
          <w:p w14:paraId="6D26C24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0,4</w:t>
            </w:r>
          </w:p>
        </w:tc>
      </w:tr>
      <w:tr w:rsidR="001A432F" w:rsidRPr="00FC6DF5" w14:paraId="1FFEBA25" w14:textId="77777777" w:rsidTr="000313E7">
        <w:tc>
          <w:tcPr>
            <w:tcW w:w="1167" w:type="pct"/>
            <w:tcBorders>
              <w:left w:val="single" w:sz="4" w:space="0" w:color="auto"/>
              <w:right w:val="single" w:sz="6" w:space="0" w:color="auto"/>
            </w:tcBorders>
          </w:tcPr>
          <w:p w14:paraId="1DA935B6"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ołów</w:t>
            </w:r>
          </w:p>
        </w:tc>
        <w:tc>
          <w:tcPr>
            <w:tcW w:w="472" w:type="pct"/>
            <w:tcBorders>
              <w:left w:val="single" w:sz="6" w:space="0" w:color="auto"/>
              <w:right w:val="single" w:sz="6" w:space="0" w:color="auto"/>
            </w:tcBorders>
          </w:tcPr>
          <w:p w14:paraId="7F7E468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2A63CD5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51C9032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2789ED3F"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0,0000</w:t>
            </w:r>
          </w:p>
        </w:tc>
        <w:tc>
          <w:tcPr>
            <w:tcW w:w="639" w:type="pct"/>
            <w:tcBorders>
              <w:left w:val="single" w:sz="6" w:space="0" w:color="auto"/>
              <w:right w:val="single" w:sz="6" w:space="0" w:color="auto"/>
            </w:tcBorders>
          </w:tcPr>
          <w:p w14:paraId="715F3EB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0,5</w:t>
            </w:r>
          </w:p>
        </w:tc>
        <w:tc>
          <w:tcPr>
            <w:tcW w:w="500" w:type="pct"/>
            <w:tcBorders>
              <w:left w:val="single" w:sz="6" w:space="0" w:color="auto"/>
              <w:right w:val="single" w:sz="6" w:space="0" w:color="auto"/>
            </w:tcBorders>
          </w:tcPr>
          <w:p w14:paraId="6DF5A820"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0,005</w:t>
            </w:r>
          </w:p>
        </w:tc>
        <w:tc>
          <w:tcPr>
            <w:tcW w:w="639" w:type="pct"/>
            <w:tcBorders>
              <w:left w:val="single" w:sz="6" w:space="0" w:color="auto"/>
              <w:right w:val="single" w:sz="4" w:space="0" w:color="auto"/>
            </w:tcBorders>
          </w:tcPr>
          <w:p w14:paraId="043FD5EE"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w:t>
            </w:r>
          </w:p>
        </w:tc>
      </w:tr>
      <w:tr w:rsidR="001A432F" w:rsidRPr="00FC6DF5" w14:paraId="76DB5195" w14:textId="77777777" w:rsidTr="000313E7">
        <w:tc>
          <w:tcPr>
            <w:tcW w:w="1167" w:type="pct"/>
            <w:tcBorders>
              <w:left w:val="single" w:sz="4" w:space="0" w:color="auto"/>
              <w:right w:val="single" w:sz="6" w:space="0" w:color="auto"/>
            </w:tcBorders>
          </w:tcPr>
          <w:p w14:paraId="0A37D724"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węglowodory aromatyczne</w:t>
            </w:r>
          </w:p>
        </w:tc>
        <w:tc>
          <w:tcPr>
            <w:tcW w:w="472" w:type="pct"/>
            <w:tcBorders>
              <w:left w:val="single" w:sz="6" w:space="0" w:color="auto"/>
              <w:right w:val="single" w:sz="6" w:space="0" w:color="auto"/>
            </w:tcBorders>
          </w:tcPr>
          <w:p w14:paraId="1B452E50"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6555050</w:t>
            </w:r>
          </w:p>
        </w:tc>
        <w:tc>
          <w:tcPr>
            <w:tcW w:w="472" w:type="pct"/>
            <w:tcBorders>
              <w:left w:val="single" w:sz="6" w:space="0" w:color="auto"/>
              <w:right w:val="single" w:sz="6" w:space="0" w:color="auto"/>
            </w:tcBorders>
          </w:tcPr>
          <w:p w14:paraId="480E694F"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6BEAE90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2DFA3F2E"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0,019</w:t>
            </w:r>
          </w:p>
        </w:tc>
        <w:tc>
          <w:tcPr>
            <w:tcW w:w="639" w:type="pct"/>
            <w:tcBorders>
              <w:left w:val="single" w:sz="6" w:space="0" w:color="auto"/>
              <w:right w:val="single" w:sz="6" w:space="0" w:color="auto"/>
            </w:tcBorders>
          </w:tcPr>
          <w:p w14:paraId="7456A3F2"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43</w:t>
            </w:r>
          </w:p>
        </w:tc>
        <w:tc>
          <w:tcPr>
            <w:tcW w:w="500" w:type="pct"/>
            <w:tcBorders>
              <w:left w:val="single" w:sz="6" w:space="0" w:color="auto"/>
              <w:right w:val="single" w:sz="6" w:space="0" w:color="auto"/>
            </w:tcBorders>
          </w:tcPr>
          <w:p w14:paraId="3ADC6BC2"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4,3</w:t>
            </w:r>
          </w:p>
        </w:tc>
        <w:tc>
          <w:tcPr>
            <w:tcW w:w="639" w:type="pct"/>
            <w:tcBorders>
              <w:left w:val="single" w:sz="6" w:space="0" w:color="auto"/>
              <w:right w:val="single" w:sz="4" w:space="0" w:color="auto"/>
            </w:tcBorders>
          </w:tcPr>
          <w:p w14:paraId="351EBA3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0,4</w:t>
            </w:r>
          </w:p>
        </w:tc>
      </w:tr>
      <w:tr w:rsidR="001A432F" w:rsidRPr="00FC6DF5" w14:paraId="4FF56379" w14:textId="77777777" w:rsidTr="000313E7">
        <w:tc>
          <w:tcPr>
            <w:tcW w:w="1167" w:type="pct"/>
            <w:tcBorders>
              <w:left w:val="single" w:sz="4" w:space="0" w:color="auto"/>
              <w:right w:val="single" w:sz="6" w:space="0" w:color="auto"/>
            </w:tcBorders>
          </w:tcPr>
          <w:p w14:paraId="56D5AD66"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węglowodory alifatyczne</w:t>
            </w:r>
          </w:p>
        </w:tc>
        <w:tc>
          <w:tcPr>
            <w:tcW w:w="472" w:type="pct"/>
            <w:tcBorders>
              <w:left w:val="single" w:sz="6" w:space="0" w:color="auto"/>
              <w:right w:val="single" w:sz="6" w:space="0" w:color="auto"/>
            </w:tcBorders>
          </w:tcPr>
          <w:p w14:paraId="5E6A0E06"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6555150</w:t>
            </w:r>
          </w:p>
        </w:tc>
        <w:tc>
          <w:tcPr>
            <w:tcW w:w="472" w:type="pct"/>
            <w:tcBorders>
              <w:left w:val="single" w:sz="6" w:space="0" w:color="auto"/>
              <w:right w:val="single" w:sz="6" w:space="0" w:color="auto"/>
            </w:tcBorders>
          </w:tcPr>
          <w:p w14:paraId="25A8F29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right w:val="single" w:sz="6" w:space="0" w:color="auto"/>
            </w:tcBorders>
          </w:tcPr>
          <w:p w14:paraId="5D6E7E37"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right w:val="single" w:sz="6" w:space="0" w:color="auto"/>
            </w:tcBorders>
          </w:tcPr>
          <w:p w14:paraId="72ECE02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2,011</w:t>
            </w:r>
          </w:p>
        </w:tc>
        <w:tc>
          <w:tcPr>
            <w:tcW w:w="639" w:type="pct"/>
            <w:tcBorders>
              <w:left w:val="single" w:sz="6" w:space="0" w:color="auto"/>
              <w:right w:val="single" w:sz="6" w:space="0" w:color="auto"/>
            </w:tcBorders>
          </w:tcPr>
          <w:p w14:paraId="045FAEF5"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1000</w:t>
            </w:r>
          </w:p>
        </w:tc>
        <w:tc>
          <w:tcPr>
            <w:tcW w:w="500" w:type="pct"/>
            <w:tcBorders>
              <w:left w:val="single" w:sz="6" w:space="0" w:color="auto"/>
              <w:right w:val="single" w:sz="6" w:space="0" w:color="auto"/>
            </w:tcBorders>
          </w:tcPr>
          <w:p w14:paraId="65C79371"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100</w:t>
            </w:r>
          </w:p>
        </w:tc>
        <w:tc>
          <w:tcPr>
            <w:tcW w:w="639" w:type="pct"/>
            <w:tcBorders>
              <w:left w:val="single" w:sz="6" w:space="0" w:color="auto"/>
              <w:right w:val="single" w:sz="4" w:space="0" w:color="auto"/>
            </w:tcBorders>
          </w:tcPr>
          <w:p w14:paraId="347036DC"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2,0</w:t>
            </w:r>
          </w:p>
        </w:tc>
      </w:tr>
      <w:tr w:rsidR="000313E7" w:rsidRPr="00FC6DF5" w14:paraId="0523BC6E" w14:textId="77777777" w:rsidTr="000313E7">
        <w:tc>
          <w:tcPr>
            <w:tcW w:w="1167" w:type="pct"/>
            <w:tcBorders>
              <w:left w:val="single" w:sz="4" w:space="0" w:color="auto"/>
              <w:bottom w:val="single" w:sz="4" w:space="0" w:color="auto"/>
              <w:right w:val="single" w:sz="6" w:space="0" w:color="auto"/>
            </w:tcBorders>
          </w:tcPr>
          <w:p w14:paraId="13F5F2B9" w14:textId="77777777" w:rsidR="000313E7" w:rsidRPr="00FC6DF5" w:rsidRDefault="000313E7" w:rsidP="000313E7">
            <w:pPr>
              <w:spacing w:after="0" w:line="312" w:lineRule="auto"/>
              <w:rPr>
                <w:rFonts w:ascii="Century Gothic" w:hAnsi="Century Gothic"/>
                <w:sz w:val="14"/>
                <w:szCs w:val="14"/>
              </w:rPr>
            </w:pPr>
            <w:r w:rsidRPr="00FC6DF5">
              <w:rPr>
                <w:rFonts w:ascii="Century Gothic" w:hAnsi="Century Gothic"/>
                <w:sz w:val="14"/>
                <w:szCs w:val="14"/>
              </w:rPr>
              <w:t>pył zawieszony PM 2,5</w:t>
            </w:r>
          </w:p>
        </w:tc>
        <w:tc>
          <w:tcPr>
            <w:tcW w:w="472" w:type="pct"/>
            <w:tcBorders>
              <w:left w:val="single" w:sz="6" w:space="0" w:color="auto"/>
              <w:bottom w:val="single" w:sz="4" w:space="0" w:color="auto"/>
              <w:right w:val="single" w:sz="6" w:space="0" w:color="auto"/>
            </w:tcBorders>
          </w:tcPr>
          <w:p w14:paraId="5D6D6DE9"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6555150</w:t>
            </w:r>
          </w:p>
        </w:tc>
        <w:tc>
          <w:tcPr>
            <w:tcW w:w="472" w:type="pct"/>
            <w:tcBorders>
              <w:left w:val="single" w:sz="6" w:space="0" w:color="auto"/>
              <w:bottom w:val="single" w:sz="4" w:space="0" w:color="auto"/>
              <w:right w:val="single" w:sz="6" w:space="0" w:color="auto"/>
            </w:tcBorders>
          </w:tcPr>
          <w:p w14:paraId="4A1E6128"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5704600</w:t>
            </w:r>
          </w:p>
        </w:tc>
        <w:tc>
          <w:tcPr>
            <w:tcW w:w="472" w:type="pct"/>
            <w:tcBorders>
              <w:left w:val="single" w:sz="6" w:space="0" w:color="auto"/>
              <w:bottom w:val="single" w:sz="4" w:space="0" w:color="auto"/>
              <w:right w:val="single" w:sz="6" w:space="0" w:color="auto"/>
            </w:tcBorders>
          </w:tcPr>
          <w:p w14:paraId="0A820963"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w:t>
            </w:r>
          </w:p>
        </w:tc>
        <w:tc>
          <w:tcPr>
            <w:tcW w:w="639" w:type="pct"/>
            <w:tcBorders>
              <w:left w:val="single" w:sz="6" w:space="0" w:color="auto"/>
              <w:bottom w:val="single" w:sz="4" w:space="0" w:color="auto"/>
              <w:right w:val="single" w:sz="6" w:space="0" w:color="auto"/>
            </w:tcBorders>
          </w:tcPr>
          <w:p w14:paraId="39AEC3E0"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0,307</w:t>
            </w:r>
          </w:p>
        </w:tc>
        <w:tc>
          <w:tcPr>
            <w:tcW w:w="639" w:type="pct"/>
            <w:tcBorders>
              <w:left w:val="single" w:sz="6" w:space="0" w:color="auto"/>
              <w:bottom w:val="single" w:sz="4" w:space="0" w:color="auto"/>
              <w:right w:val="single" w:sz="6" w:space="0" w:color="auto"/>
            </w:tcBorders>
          </w:tcPr>
          <w:p w14:paraId="009D48F6"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20</w:t>
            </w:r>
          </w:p>
        </w:tc>
        <w:tc>
          <w:tcPr>
            <w:tcW w:w="500" w:type="pct"/>
            <w:tcBorders>
              <w:left w:val="single" w:sz="6" w:space="0" w:color="auto"/>
              <w:bottom w:val="single" w:sz="4" w:space="0" w:color="auto"/>
              <w:right w:val="single" w:sz="6" w:space="0" w:color="auto"/>
            </w:tcBorders>
          </w:tcPr>
          <w:p w14:paraId="2D04BE04"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14</w:t>
            </w:r>
          </w:p>
        </w:tc>
        <w:tc>
          <w:tcPr>
            <w:tcW w:w="639" w:type="pct"/>
            <w:tcBorders>
              <w:left w:val="single" w:sz="6" w:space="0" w:color="auto"/>
              <w:bottom w:val="single" w:sz="4" w:space="0" w:color="auto"/>
              <w:right w:val="single" w:sz="4" w:space="0" w:color="auto"/>
            </w:tcBorders>
          </w:tcPr>
          <w:p w14:paraId="29FA5F38" w14:textId="77777777" w:rsidR="000313E7" w:rsidRPr="00FC6DF5" w:rsidRDefault="000313E7" w:rsidP="000313E7">
            <w:pPr>
              <w:spacing w:after="0" w:line="312" w:lineRule="auto"/>
              <w:jc w:val="center"/>
              <w:rPr>
                <w:rFonts w:ascii="Century Gothic" w:hAnsi="Century Gothic"/>
                <w:sz w:val="14"/>
                <w:szCs w:val="14"/>
              </w:rPr>
            </w:pPr>
            <w:r w:rsidRPr="00FC6DF5">
              <w:rPr>
                <w:rFonts w:ascii="Century Gothic" w:hAnsi="Century Gothic"/>
                <w:sz w:val="14"/>
                <w:szCs w:val="14"/>
              </w:rPr>
              <w:t>2,2</w:t>
            </w:r>
          </w:p>
        </w:tc>
      </w:tr>
    </w:tbl>
    <w:p w14:paraId="7F399AD4" w14:textId="77777777" w:rsidR="000313E7" w:rsidRPr="00FC6DF5" w:rsidRDefault="000313E7" w:rsidP="006E34F5">
      <w:pPr>
        <w:spacing w:after="0" w:line="276" w:lineRule="auto"/>
        <w:jc w:val="both"/>
        <w:rPr>
          <w:rFonts w:ascii="Cambria" w:hAnsi="Cambria"/>
          <w:strike/>
          <w:sz w:val="18"/>
          <w:szCs w:val="18"/>
        </w:rPr>
      </w:pPr>
    </w:p>
    <w:p w14:paraId="3ADFAD3E" w14:textId="26234926" w:rsidR="009163D2" w:rsidRPr="00FC6DF5" w:rsidRDefault="00DB5AC4" w:rsidP="00AB52C5">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2.3.5.3. EMISJA HAŁASU</w:t>
      </w:r>
    </w:p>
    <w:p w14:paraId="2BC19A0B" w14:textId="77777777" w:rsidR="00643D02" w:rsidRPr="00FC6DF5" w:rsidRDefault="00643D02" w:rsidP="00EE6E6C">
      <w:pPr>
        <w:spacing w:before="240" w:after="240" w:line="276" w:lineRule="auto"/>
        <w:jc w:val="both"/>
        <w:rPr>
          <w:rFonts w:ascii="Century Gothic" w:hAnsi="Century Gothic"/>
          <w:sz w:val="16"/>
          <w:szCs w:val="16"/>
        </w:rPr>
      </w:pPr>
      <w:r w:rsidRPr="00FC6DF5">
        <w:rPr>
          <w:rFonts w:ascii="Century Gothic" w:hAnsi="Century Gothic"/>
          <w:sz w:val="16"/>
          <w:szCs w:val="16"/>
        </w:rPr>
        <w:t>Do obliczeń prognozowanego oddziaływania akustycznego analizowanej inwestycji wykorzystano program SoundPLAN 9.0. W odniesieniu do modelowania oddziaływania hałasu przemysłowego, wykorzystano metodykę obliczeniową opartą na normie PN-ISO 9613-2:2002 „Akustyka. Tłumienie dźwięku podczas propagacji w przestrzeni otwartej. Ogólna metoda obliczania.”</w:t>
      </w:r>
    </w:p>
    <w:p w14:paraId="3D3F6240" w14:textId="77777777" w:rsidR="00643D02" w:rsidRPr="00FC6DF5" w:rsidRDefault="00643D02" w:rsidP="00EE6E6C">
      <w:pPr>
        <w:spacing w:line="276" w:lineRule="auto"/>
        <w:jc w:val="both"/>
        <w:rPr>
          <w:rFonts w:ascii="Century Gothic" w:hAnsi="Century Gothic"/>
          <w:bCs/>
          <w:sz w:val="16"/>
          <w:szCs w:val="16"/>
        </w:rPr>
      </w:pPr>
      <w:r w:rsidRPr="00FC6DF5">
        <w:rPr>
          <w:rFonts w:ascii="Century Gothic" w:hAnsi="Century Gothic"/>
          <w:bCs/>
          <w:sz w:val="16"/>
          <w:szCs w:val="16"/>
        </w:rPr>
        <w:t xml:space="preserve">W obliczeniach uwzględniono również ukształtowanie terenu objętego obliczeniami. Do tego celu wykorzystano numeryczny model terenu (NMT), który stanowi (punktową) reprezentację wysokości topograficznej powierzchni terenu, wraz z algorytmem interpolacyjnym umożliwiającym odtworzenie jej kształtu w określonym obszarze. Wykorzystano również modele 3D budynków tworzone przez Główny Urząd Geodezji i Kartografii w ramach zadania „Budowa modeli 3D budynków” w projekcie Centrum Analiz Przestrzennych Administracji Publicznej (CAPAP) mającego na celu opracowanie modeli 3D budynków.  </w:t>
      </w:r>
    </w:p>
    <w:p w14:paraId="43A90B50" w14:textId="77777777" w:rsidR="00643D02" w:rsidRPr="00FC6DF5" w:rsidRDefault="00643D02" w:rsidP="00EE6E6C">
      <w:pPr>
        <w:spacing w:before="24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rPr>
        <w:t>Ponadto, na potrzeby określenia reprezentatywnych poziomów emisji dźwięku dla poszczególnych emitorów ujętych w opracowaniu, zastosowano między innymi następujące wzory:</w:t>
      </w:r>
    </w:p>
    <w:p w14:paraId="4723E2A4" w14:textId="34326105" w:rsidR="00643D02" w:rsidRPr="00FC6DF5" w:rsidRDefault="00000000" w:rsidP="00EE6E6C">
      <w:pPr>
        <w:spacing w:after="0" w:line="276" w:lineRule="auto"/>
        <w:jc w:val="both"/>
        <w:rPr>
          <w:rFonts w:ascii="Century Gothic" w:hAnsi="Century Gothic" w:cstheme="minorHAnsi"/>
          <w:bCs/>
          <w:sz w:val="18"/>
          <w:szCs w:val="18"/>
          <w:shd w:val="clear" w:color="auto" w:fill="FFFFFF"/>
        </w:rPr>
      </w:pPr>
      <m:oMathPara>
        <m:oMath>
          <m:sSub>
            <m:sSubPr>
              <m:ctrlPr>
                <w:rPr>
                  <w:rFonts w:ascii="Cambria Math" w:hAnsi="Cambria Math" w:cstheme="minorHAnsi"/>
                  <w:bCs/>
                  <w:sz w:val="18"/>
                  <w:szCs w:val="18"/>
                  <w:shd w:val="clear" w:color="auto" w:fill="FFFFFF"/>
                </w:rPr>
              </m:ctrlPr>
            </m:sSubPr>
            <m:e>
              <m:r>
                <m:rPr>
                  <m:sty m:val="p"/>
                </m:rPr>
                <w:rPr>
                  <w:rFonts w:ascii="Cambria Math" w:hAnsi="Cambria Math" w:cstheme="minorHAnsi"/>
                  <w:sz w:val="18"/>
                  <w:szCs w:val="18"/>
                  <w:shd w:val="clear" w:color="auto" w:fill="FFFFFF"/>
                </w:rPr>
                <m:t>L</m:t>
              </m:r>
            </m:e>
            <m:sub>
              <m:r>
                <m:rPr>
                  <m:sty m:val="p"/>
                </m:rPr>
                <w:rPr>
                  <w:rFonts w:ascii="Cambria Math" w:hAnsi="Cambria Math" w:cstheme="minorHAnsi"/>
                  <w:sz w:val="18"/>
                  <w:szCs w:val="18"/>
                  <w:shd w:val="clear" w:color="auto" w:fill="FFFFFF"/>
                </w:rPr>
                <m:t>WAeq</m:t>
              </m:r>
            </m:sub>
          </m:sSub>
          <m:r>
            <m:rPr>
              <m:sty m:val="p"/>
            </m:rPr>
            <w:rPr>
              <w:rFonts w:ascii="Cambria Math" w:hAnsi="Cambria Math" w:cstheme="minorHAnsi"/>
              <w:sz w:val="18"/>
              <w:szCs w:val="18"/>
              <w:shd w:val="clear" w:color="auto" w:fill="FFFFFF"/>
            </w:rPr>
            <m:t>=10log</m:t>
          </m:r>
          <m:f>
            <m:fPr>
              <m:ctrlPr>
                <w:rPr>
                  <w:rFonts w:ascii="Cambria Math" w:hAnsi="Cambria Math" w:cstheme="minorHAnsi"/>
                  <w:bCs/>
                  <w:sz w:val="18"/>
                  <w:szCs w:val="18"/>
                  <w:shd w:val="clear" w:color="auto" w:fill="FFFFFF"/>
                </w:rPr>
              </m:ctrlPr>
            </m:fPr>
            <m:num>
              <m:r>
                <m:rPr>
                  <m:sty m:val="p"/>
                </m:rPr>
                <w:rPr>
                  <w:rFonts w:ascii="Cambria Math" w:hAnsi="Cambria Math" w:cstheme="minorHAnsi"/>
                  <w:sz w:val="18"/>
                  <w:szCs w:val="18"/>
                  <w:shd w:val="clear" w:color="auto" w:fill="FFFFFF"/>
                </w:rPr>
                <m:t>1</m:t>
              </m:r>
            </m:num>
            <m:den>
              <m:r>
                <m:rPr>
                  <m:sty m:val="p"/>
                </m:rPr>
                <w:rPr>
                  <w:rFonts w:ascii="Cambria Math" w:hAnsi="Cambria Math" w:cstheme="minorHAnsi"/>
                  <w:sz w:val="18"/>
                  <w:szCs w:val="18"/>
                  <w:shd w:val="clear" w:color="auto" w:fill="FFFFFF"/>
                </w:rPr>
                <m:t>T</m:t>
              </m:r>
            </m:den>
          </m:f>
          <m:r>
            <m:rPr>
              <m:sty m:val="p"/>
            </m:rPr>
            <w:rPr>
              <w:rFonts w:ascii="Cambria Math" w:hAnsi="Cambria Math" w:cstheme="minorHAnsi"/>
              <w:sz w:val="18"/>
              <w:szCs w:val="18"/>
              <w:shd w:val="clear" w:color="auto" w:fill="FFFFFF"/>
            </w:rPr>
            <m:t>(</m:t>
          </m:r>
          <m:nary>
            <m:naryPr>
              <m:chr m:val="∑"/>
              <m:limLoc m:val="undOvr"/>
              <m:ctrlPr>
                <w:rPr>
                  <w:rFonts w:ascii="Cambria Math" w:hAnsi="Cambria Math" w:cstheme="minorHAnsi"/>
                  <w:bCs/>
                  <w:sz w:val="18"/>
                  <w:szCs w:val="18"/>
                  <w:shd w:val="clear" w:color="auto" w:fill="FFFFFF"/>
                </w:rPr>
              </m:ctrlPr>
            </m:naryPr>
            <m:sub>
              <m:r>
                <m:rPr>
                  <m:sty m:val="p"/>
                </m:rPr>
                <w:rPr>
                  <w:rFonts w:ascii="Cambria Math" w:hAnsi="Cambria Math" w:cstheme="minorHAnsi"/>
                  <w:sz w:val="18"/>
                  <w:szCs w:val="18"/>
                  <w:shd w:val="clear" w:color="auto" w:fill="FFFFFF"/>
                </w:rPr>
                <m:t>i=1</m:t>
              </m:r>
            </m:sub>
            <m:sup>
              <m:r>
                <m:rPr>
                  <m:sty m:val="p"/>
                </m:rPr>
                <w:rPr>
                  <w:rFonts w:ascii="Cambria Math" w:hAnsi="Cambria Math" w:cstheme="minorHAnsi"/>
                  <w:sz w:val="18"/>
                  <w:szCs w:val="18"/>
                  <w:shd w:val="clear" w:color="auto" w:fill="FFFFFF"/>
                </w:rPr>
                <m:t>k</m:t>
              </m:r>
            </m:sup>
            <m:e>
              <m:r>
                <m:rPr>
                  <m:sty m:val="p"/>
                </m:rPr>
                <w:rPr>
                  <w:rFonts w:ascii="Cambria Math" w:hAnsi="Cambria Math" w:cstheme="minorHAnsi"/>
                  <w:sz w:val="18"/>
                  <w:szCs w:val="18"/>
                  <w:shd w:val="clear" w:color="auto" w:fill="FFFFFF"/>
                </w:rPr>
                <m:t>ni</m:t>
              </m:r>
            </m:e>
          </m:nary>
          <m:r>
            <m:rPr>
              <m:sty m:val="p"/>
            </m:rPr>
            <w:rPr>
              <w:rFonts w:ascii="Cambria Math" w:hAnsi="Cambria Math" w:cstheme="minorHAnsi"/>
              <w:sz w:val="18"/>
              <w:szCs w:val="18"/>
              <w:shd w:val="clear" w:color="auto" w:fill="FFFFFF"/>
            </w:rPr>
            <m:t>×</m:t>
          </m:r>
          <m:sSub>
            <m:sSubPr>
              <m:ctrlPr>
                <w:rPr>
                  <w:rFonts w:ascii="Cambria Math" w:hAnsi="Cambria Math" w:cstheme="minorHAnsi"/>
                  <w:bCs/>
                  <w:sz w:val="18"/>
                  <w:szCs w:val="18"/>
                  <w:shd w:val="clear" w:color="auto" w:fill="FFFFFF"/>
                </w:rPr>
              </m:ctrlPr>
            </m:sSubPr>
            <m:e>
              <m:r>
                <m:rPr>
                  <m:sty m:val="p"/>
                </m:rPr>
                <w:rPr>
                  <w:rFonts w:ascii="Cambria Math" w:hAnsi="Cambria Math" w:cstheme="minorHAnsi"/>
                  <w:sz w:val="18"/>
                  <w:szCs w:val="18"/>
                  <w:shd w:val="clear" w:color="auto" w:fill="FFFFFF"/>
                </w:rPr>
                <m:t>t</m:t>
              </m:r>
            </m:e>
            <m:sub>
              <m:r>
                <m:rPr>
                  <m:sty m:val="p"/>
                </m:rPr>
                <w:rPr>
                  <w:rFonts w:ascii="Cambria Math" w:hAnsi="Cambria Math" w:cstheme="minorHAnsi"/>
                  <w:sz w:val="18"/>
                  <w:szCs w:val="18"/>
                  <w:shd w:val="clear" w:color="auto" w:fill="FFFFFF"/>
                </w:rPr>
                <m:t>i</m:t>
              </m:r>
            </m:sub>
          </m:sSub>
          <m:r>
            <m:rPr>
              <m:sty m:val="p"/>
            </m:rPr>
            <w:rPr>
              <w:rFonts w:ascii="Cambria Math" w:hAnsi="Cambria Math" w:cstheme="minorHAnsi"/>
              <w:sz w:val="18"/>
              <w:szCs w:val="18"/>
              <w:shd w:val="clear" w:color="auto" w:fill="FFFFFF"/>
            </w:rPr>
            <m:t>×</m:t>
          </m:r>
          <m:sSup>
            <m:sSupPr>
              <m:ctrlPr>
                <w:rPr>
                  <w:rFonts w:ascii="Cambria Math" w:hAnsi="Cambria Math" w:cstheme="minorHAnsi"/>
                  <w:bCs/>
                  <w:sz w:val="18"/>
                  <w:szCs w:val="18"/>
                  <w:shd w:val="clear" w:color="auto" w:fill="FFFFFF"/>
                </w:rPr>
              </m:ctrlPr>
            </m:sSupPr>
            <m:e>
              <m:r>
                <m:rPr>
                  <m:sty m:val="p"/>
                </m:rPr>
                <w:rPr>
                  <w:rFonts w:ascii="Cambria Math" w:hAnsi="Cambria Math" w:cstheme="minorHAnsi"/>
                  <w:sz w:val="18"/>
                  <w:szCs w:val="18"/>
                  <w:shd w:val="clear" w:color="auto" w:fill="FFFFFF"/>
                </w:rPr>
                <m:t>10</m:t>
              </m:r>
            </m:e>
            <m:sup>
              <m:r>
                <m:rPr>
                  <m:sty m:val="p"/>
                </m:rPr>
                <w:rPr>
                  <w:rFonts w:ascii="Cambria Math" w:hAnsi="Cambria Math" w:cstheme="minorHAnsi"/>
                  <w:sz w:val="18"/>
                  <w:szCs w:val="18"/>
                  <w:shd w:val="clear" w:color="auto" w:fill="FFFFFF"/>
                </w:rPr>
                <m:t>0,1×</m:t>
              </m:r>
              <m:sSub>
                <m:sSubPr>
                  <m:ctrlPr>
                    <w:rPr>
                      <w:rFonts w:ascii="Cambria Math" w:hAnsi="Cambria Math" w:cstheme="minorHAnsi"/>
                      <w:bCs/>
                      <w:sz w:val="18"/>
                      <w:szCs w:val="18"/>
                      <w:shd w:val="clear" w:color="auto" w:fill="FFFFFF"/>
                    </w:rPr>
                  </m:ctrlPr>
                </m:sSubPr>
                <m:e>
                  <m:r>
                    <m:rPr>
                      <m:sty m:val="p"/>
                    </m:rPr>
                    <w:rPr>
                      <w:rFonts w:ascii="Cambria Math" w:hAnsi="Cambria Math" w:cstheme="minorHAnsi"/>
                      <w:sz w:val="18"/>
                      <w:szCs w:val="18"/>
                      <w:shd w:val="clear" w:color="auto" w:fill="FFFFFF"/>
                    </w:rPr>
                    <m:t>LWA</m:t>
                  </m:r>
                </m:e>
                <m:sub>
                  <m:r>
                    <m:rPr>
                      <m:sty m:val="p"/>
                    </m:rPr>
                    <w:rPr>
                      <w:rFonts w:ascii="Cambria Math" w:hAnsi="Cambria Math" w:cstheme="minorHAnsi"/>
                      <w:sz w:val="18"/>
                      <w:szCs w:val="18"/>
                      <w:shd w:val="clear" w:color="auto" w:fill="FFFFFF"/>
                    </w:rPr>
                    <m:t>i</m:t>
                  </m:r>
                </m:sub>
              </m:sSub>
            </m:sup>
          </m:sSup>
        </m:oMath>
      </m:oMathPara>
    </w:p>
    <w:p w14:paraId="46BA7A9B" w14:textId="77777777" w:rsidR="00643D02" w:rsidRPr="00FC6DF5" w:rsidRDefault="00643D02" w:rsidP="00EE6E6C">
      <w:pPr>
        <w:spacing w:after="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bCs/>
          <w:sz w:val="16"/>
          <w:szCs w:val="16"/>
          <w:shd w:val="clear" w:color="auto" w:fill="FFFFFF"/>
        </w:rPr>
        <w:t>gdzie:</w:t>
      </w:r>
    </w:p>
    <w:p w14:paraId="7AFE5BA8" w14:textId="26B806D2" w:rsidR="00643D02" w:rsidRPr="00FC6DF5" w:rsidRDefault="00000000" w:rsidP="00EE6E6C">
      <w:pPr>
        <w:spacing w:after="0" w:line="276" w:lineRule="auto"/>
        <w:jc w:val="both"/>
        <w:rPr>
          <w:rFonts w:ascii="Century Gothic" w:eastAsiaTheme="minorEastAsia" w:hAnsi="Century Gothic" w:cstheme="majorHAnsi"/>
          <w:sz w:val="14"/>
          <w:szCs w:val="14"/>
          <w:shd w:val="clear" w:color="auto" w:fill="FFFFFF"/>
        </w:rPr>
      </w:pPr>
      <m:oMath>
        <m:sSub>
          <m:sSubPr>
            <m:ctrlPr>
              <w:rPr>
                <w:rFonts w:ascii="Cambria Math" w:hAnsi="Cambria Math" w:cstheme="majorHAnsi"/>
                <w:bCs/>
                <w:sz w:val="14"/>
                <w:szCs w:val="14"/>
                <w:shd w:val="clear" w:color="auto" w:fill="FFFFFF"/>
              </w:rPr>
            </m:ctrlPr>
          </m:sSubPr>
          <m:e>
            <m:r>
              <m:rPr>
                <m:sty m:val="p"/>
              </m:rPr>
              <w:rPr>
                <w:rFonts w:ascii="Cambria Math" w:hAnsi="Cambria Math" w:cstheme="majorHAnsi"/>
                <w:sz w:val="14"/>
                <w:szCs w:val="14"/>
                <w:shd w:val="clear" w:color="auto" w:fill="FFFFFF"/>
              </w:rPr>
              <m:t>L</m:t>
            </m:r>
          </m:e>
          <m:sub>
            <m:r>
              <m:rPr>
                <m:sty m:val="p"/>
              </m:rPr>
              <w:rPr>
                <w:rFonts w:ascii="Cambria Math" w:hAnsi="Cambria Math" w:cstheme="majorHAnsi"/>
                <w:sz w:val="14"/>
                <w:szCs w:val="14"/>
                <w:shd w:val="clear" w:color="auto" w:fill="FFFFFF"/>
              </w:rPr>
              <m:t>WAeq</m:t>
            </m:r>
          </m:sub>
        </m:sSub>
      </m:oMath>
      <w:r w:rsidR="00643D02" w:rsidRPr="00FC6DF5">
        <w:rPr>
          <w:rFonts w:ascii="Century Gothic" w:eastAsiaTheme="minorEastAsia" w:hAnsi="Century Gothic" w:cstheme="majorHAnsi"/>
          <w:bCs/>
          <w:sz w:val="14"/>
          <w:szCs w:val="14"/>
          <w:shd w:val="clear" w:color="auto" w:fill="FFFFFF"/>
        </w:rPr>
        <w:t xml:space="preserve"> – równoważny poziom dźwięku</w:t>
      </w:r>
    </w:p>
    <w:p w14:paraId="0B0F2396" w14:textId="480668E8" w:rsidR="00643D02" w:rsidRPr="00FC6DF5" w:rsidRDefault="00EE6E6C" w:rsidP="00EE6E6C">
      <w:pPr>
        <w:spacing w:after="0" w:line="276" w:lineRule="auto"/>
        <w:rPr>
          <w:rFonts w:ascii="Century Gothic" w:hAnsi="Century Gothic" w:cstheme="majorHAnsi"/>
          <w:bCs/>
          <w:sz w:val="14"/>
          <w:szCs w:val="14"/>
          <w:shd w:val="clear" w:color="auto" w:fill="FFFFFF"/>
        </w:rPr>
      </w:pPr>
      <m:oMath>
        <m:r>
          <m:rPr>
            <m:sty m:val="p"/>
          </m:rPr>
          <w:rPr>
            <w:rFonts w:ascii="Cambria Math" w:hAnsi="Cambria Math" w:cstheme="majorHAnsi"/>
            <w:sz w:val="14"/>
            <w:szCs w:val="14"/>
            <w:shd w:val="clear" w:color="auto" w:fill="FFFFFF"/>
          </w:rPr>
          <m:t>ni</m:t>
        </m:r>
      </m:oMath>
      <w:r w:rsidR="00643D02" w:rsidRPr="00FC6DF5">
        <w:rPr>
          <w:rFonts w:ascii="Century Gothic" w:eastAsiaTheme="minorEastAsia" w:hAnsi="Century Gothic" w:cstheme="majorHAnsi"/>
          <w:sz w:val="14"/>
          <w:szCs w:val="14"/>
          <w:shd w:val="clear" w:color="auto" w:fill="FFFFFF"/>
        </w:rPr>
        <w:t xml:space="preserve"> – ilość operacji</w:t>
      </w:r>
    </w:p>
    <w:p w14:paraId="5ED4E62A" w14:textId="6C3A0996" w:rsidR="00643D02" w:rsidRPr="00FC6DF5" w:rsidRDefault="00EE6E6C" w:rsidP="00EE6E6C">
      <w:pPr>
        <w:spacing w:after="0" w:line="276" w:lineRule="auto"/>
        <w:rPr>
          <w:rFonts w:ascii="Century Gothic" w:eastAsiaTheme="minorEastAsia" w:hAnsi="Century Gothic" w:cstheme="majorHAnsi"/>
          <w:bCs/>
          <w:sz w:val="14"/>
          <w:szCs w:val="14"/>
          <w:shd w:val="clear" w:color="auto" w:fill="FFFFFF"/>
        </w:rPr>
      </w:pPr>
      <m:oMath>
        <m:r>
          <m:rPr>
            <m:sty m:val="p"/>
          </m:rPr>
          <w:rPr>
            <w:rFonts w:ascii="Cambria Math" w:hAnsi="Cambria Math" w:cstheme="majorHAnsi"/>
            <w:sz w:val="14"/>
            <w:szCs w:val="14"/>
            <w:shd w:val="clear" w:color="auto" w:fill="FFFFFF"/>
          </w:rPr>
          <m:t>T</m:t>
        </m:r>
      </m:oMath>
      <w:r w:rsidR="00643D02" w:rsidRPr="00FC6DF5">
        <w:rPr>
          <w:rFonts w:ascii="Century Gothic" w:eastAsiaTheme="minorEastAsia" w:hAnsi="Century Gothic" w:cstheme="majorHAnsi"/>
          <w:sz w:val="14"/>
          <w:szCs w:val="14"/>
          <w:shd w:val="clear" w:color="auto" w:fill="FFFFFF"/>
        </w:rPr>
        <w:t xml:space="preserve"> – czas odniesienia (obserwacji-pora dnia oraz pora nocy)</w:t>
      </w:r>
    </w:p>
    <w:p w14:paraId="288ECDB3" w14:textId="5DA744F6" w:rsidR="00643D02" w:rsidRPr="00FC6DF5" w:rsidRDefault="00000000" w:rsidP="00EE6E6C">
      <w:pPr>
        <w:spacing w:after="0" w:line="276" w:lineRule="auto"/>
        <w:rPr>
          <w:rFonts w:ascii="Century Gothic" w:eastAsiaTheme="minorEastAsia" w:hAnsi="Century Gothic" w:cstheme="majorHAnsi"/>
          <w:sz w:val="14"/>
          <w:szCs w:val="14"/>
        </w:rPr>
      </w:pPr>
      <m:oMath>
        <m:sSub>
          <m:sSubPr>
            <m:ctrlPr>
              <w:rPr>
                <w:rFonts w:ascii="Cambria Math" w:hAnsi="Cambria Math" w:cstheme="majorHAnsi"/>
                <w:bCs/>
                <w:sz w:val="14"/>
                <w:szCs w:val="14"/>
                <w:shd w:val="clear" w:color="auto" w:fill="FFFFFF"/>
              </w:rPr>
            </m:ctrlPr>
          </m:sSubPr>
          <m:e>
            <m:r>
              <m:rPr>
                <m:sty m:val="p"/>
              </m:rPr>
              <w:rPr>
                <w:rFonts w:ascii="Cambria Math" w:hAnsi="Cambria Math" w:cstheme="majorHAnsi"/>
                <w:sz w:val="14"/>
                <w:szCs w:val="14"/>
                <w:shd w:val="clear" w:color="auto" w:fill="FFFFFF"/>
              </w:rPr>
              <m:t>t</m:t>
            </m:r>
          </m:e>
          <m:sub>
            <m:r>
              <m:rPr>
                <m:sty m:val="p"/>
              </m:rPr>
              <w:rPr>
                <w:rFonts w:ascii="Cambria Math" w:hAnsi="Cambria Math" w:cstheme="majorHAnsi"/>
                <w:sz w:val="14"/>
                <w:szCs w:val="14"/>
                <w:shd w:val="clear" w:color="auto" w:fill="FFFFFF"/>
              </w:rPr>
              <m:t>i</m:t>
            </m:r>
          </m:sub>
        </m:sSub>
      </m:oMath>
      <w:r w:rsidR="00643D02" w:rsidRPr="00FC6DF5">
        <w:rPr>
          <w:rFonts w:ascii="Century Gothic" w:eastAsiaTheme="minorEastAsia" w:hAnsi="Century Gothic" w:cstheme="majorHAnsi"/>
          <w:bCs/>
          <w:sz w:val="14"/>
          <w:szCs w:val="14"/>
          <w:shd w:val="clear" w:color="auto" w:fill="FFFFFF"/>
        </w:rPr>
        <w:t xml:space="preserve"> – czas trwania pojedynczej operacji</w:t>
      </w:r>
    </w:p>
    <w:p w14:paraId="097609D9" w14:textId="7CE9B968" w:rsidR="00643D02" w:rsidRPr="00FC6DF5" w:rsidRDefault="00000000" w:rsidP="00EE6E6C">
      <w:pPr>
        <w:spacing w:after="0" w:line="276" w:lineRule="auto"/>
        <w:rPr>
          <w:rFonts w:ascii="Century Gothic" w:eastAsiaTheme="minorEastAsia" w:hAnsi="Century Gothic" w:cstheme="majorHAnsi"/>
          <w:sz w:val="14"/>
          <w:szCs w:val="14"/>
          <w:shd w:val="clear" w:color="auto" w:fill="FFFFFF"/>
        </w:rPr>
      </w:pPr>
      <m:oMath>
        <m:sSub>
          <m:sSubPr>
            <m:ctrlPr>
              <w:rPr>
                <w:rFonts w:ascii="Cambria Math" w:hAnsi="Cambria Math" w:cstheme="majorHAnsi"/>
                <w:bCs/>
                <w:sz w:val="14"/>
                <w:szCs w:val="14"/>
                <w:shd w:val="clear" w:color="auto" w:fill="FFFFFF"/>
              </w:rPr>
            </m:ctrlPr>
          </m:sSubPr>
          <m:e>
            <m:r>
              <m:rPr>
                <m:sty m:val="p"/>
              </m:rPr>
              <w:rPr>
                <w:rFonts w:ascii="Cambria Math" w:hAnsi="Cambria Math" w:cstheme="majorHAnsi"/>
                <w:sz w:val="14"/>
                <w:szCs w:val="14"/>
                <w:shd w:val="clear" w:color="auto" w:fill="FFFFFF"/>
              </w:rPr>
              <m:t>LWA</m:t>
            </m:r>
          </m:e>
          <m:sub>
            <m:r>
              <m:rPr>
                <m:sty m:val="p"/>
              </m:rPr>
              <w:rPr>
                <w:rFonts w:ascii="Cambria Math" w:hAnsi="Cambria Math" w:cstheme="majorHAnsi"/>
                <w:sz w:val="14"/>
                <w:szCs w:val="14"/>
                <w:shd w:val="clear" w:color="auto" w:fill="FFFFFF"/>
              </w:rPr>
              <m:t>i</m:t>
            </m:r>
          </m:sub>
        </m:sSub>
        <m:r>
          <m:rPr>
            <m:sty m:val="p"/>
          </m:rPr>
          <w:rPr>
            <w:rFonts w:ascii="Cambria Math" w:hAnsi="Cambria Math" w:cstheme="majorHAnsi"/>
            <w:sz w:val="14"/>
            <w:szCs w:val="14"/>
            <w:shd w:val="clear" w:color="auto" w:fill="FFFFFF"/>
          </w:rPr>
          <m:t xml:space="preserve"> </m:t>
        </m:r>
      </m:oMath>
      <w:r w:rsidR="00643D02" w:rsidRPr="00FC6DF5">
        <w:rPr>
          <w:rFonts w:ascii="Century Gothic" w:eastAsiaTheme="minorEastAsia" w:hAnsi="Century Gothic" w:cstheme="majorHAnsi"/>
          <w:sz w:val="14"/>
          <w:szCs w:val="14"/>
          <w:shd w:val="clear" w:color="auto" w:fill="FFFFFF"/>
        </w:rPr>
        <w:t>– poziom mocy akustycznej związany z daną operacją</w:t>
      </w:r>
    </w:p>
    <w:p w14:paraId="106477B1" w14:textId="77777777" w:rsidR="00643D02" w:rsidRPr="00FC6DF5" w:rsidRDefault="00643D02" w:rsidP="00EE6E6C">
      <w:pPr>
        <w:spacing w:after="0" w:line="276" w:lineRule="auto"/>
        <w:rPr>
          <w:rFonts w:ascii="Century Gothic" w:eastAsiaTheme="minorEastAsia" w:hAnsi="Century Gothic" w:cstheme="majorHAnsi"/>
          <w:sz w:val="16"/>
          <w:szCs w:val="16"/>
          <w:shd w:val="clear" w:color="auto" w:fill="FFFFFF"/>
        </w:rPr>
      </w:pPr>
    </w:p>
    <w:p w14:paraId="79507B11" w14:textId="5650B38A" w:rsidR="00643D02" w:rsidRPr="00FC6DF5" w:rsidRDefault="00000000" w:rsidP="00EE6E6C">
      <w:pPr>
        <w:pStyle w:val="Tekstpodstawowy"/>
        <w:spacing w:after="0" w:line="276" w:lineRule="auto"/>
        <w:rPr>
          <w:rFonts w:ascii="Century Gothic" w:hAnsi="Century Gothic"/>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L</m:t>
              </m:r>
            </m:e>
            <m:sub>
              <m:r>
                <m:rPr>
                  <m:sty m:val="p"/>
                </m:rPr>
                <w:rPr>
                  <w:rFonts w:ascii="Cambria Math" w:hAnsi="Cambria Math"/>
                  <w:sz w:val="18"/>
                  <w:szCs w:val="18"/>
                </w:rPr>
                <m:t>eq</m:t>
              </m:r>
            </m:sub>
          </m:sSub>
          <m:r>
            <m:rPr>
              <m:sty m:val="p"/>
            </m:rPr>
            <w:rPr>
              <w:rFonts w:ascii="Cambria Math" w:hAnsi="Cambria Math"/>
              <w:sz w:val="18"/>
              <w:szCs w:val="18"/>
            </w:rPr>
            <m:t>=10∙lg</m:t>
          </m:r>
          <m:d>
            <m:dPr>
              <m:ctrlPr>
                <w:rPr>
                  <w:rFonts w:ascii="Cambria Math" w:hAnsi="Cambria Math"/>
                  <w:sz w:val="18"/>
                  <w:szCs w:val="18"/>
                </w:rPr>
              </m:ctrlPr>
            </m:dPr>
            <m:e>
              <m:nary>
                <m:naryPr>
                  <m:chr m:val="∑"/>
                  <m:limLoc m:val="undOvr"/>
                  <m:supHide m:val="1"/>
                  <m:ctrlPr>
                    <w:rPr>
                      <w:rFonts w:ascii="Cambria Math" w:hAnsi="Cambria Math"/>
                      <w:sz w:val="18"/>
                      <w:szCs w:val="18"/>
                    </w:rPr>
                  </m:ctrlPr>
                </m:naryPr>
                <m:sub>
                  <m:r>
                    <m:rPr>
                      <m:sty m:val="p"/>
                    </m:rPr>
                    <w:rPr>
                      <w:rFonts w:ascii="Cambria Math" w:hAnsi="Cambria Math"/>
                      <w:sz w:val="18"/>
                      <w:szCs w:val="18"/>
                    </w:rPr>
                    <m:t>i</m:t>
                  </m:r>
                </m:sub>
                <m:sup/>
                <m:e>
                  <m:sSup>
                    <m:sSupPr>
                      <m:ctrlPr>
                        <w:rPr>
                          <w:rFonts w:ascii="Cambria Math" w:hAnsi="Cambria Math"/>
                          <w:sz w:val="18"/>
                          <w:szCs w:val="18"/>
                        </w:rPr>
                      </m:ctrlPr>
                    </m:sSupPr>
                    <m:e>
                      <m:r>
                        <m:rPr>
                          <m:sty m:val="p"/>
                        </m:rPr>
                        <w:rPr>
                          <w:rFonts w:ascii="Cambria Math" w:hAnsi="Cambria Math"/>
                          <w:sz w:val="18"/>
                          <w:szCs w:val="18"/>
                        </w:rPr>
                        <m:t>10</m:t>
                      </m:r>
                    </m:e>
                    <m:sup>
                      <m:r>
                        <m:rPr>
                          <m:sty m:val="p"/>
                        </m:rPr>
                        <w:rPr>
                          <w:rFonts w:ascii="Cambria Math" w:hAnsi="Cambria Math"/>
                          <w:sz w:val="18"/>
                          <w:szCs w:val="18"/>
                        </w:rPr>
                        <m:t>0.1*</m:t>
                      </m:r>
                      <m:sSub>
                        <m:sSubPr>
                          <m:ctrlPr>
                            <w:rPr>
                              <w:rFonts w:ascii="Cambria Math" w:hAnsi="Cambria Math"/>
                              <w:sz w:val="18"/>
                              <w:szCs w:val="18"/>
                            </w:rPr>
                          </m:ctrlPr>
                        </m:sSubPr>
                        <m:e>
                          <m:r>
                            <m:rPr>
                              <m:sty m:val="p"/>
                            </m:rPr>
                            <w:rPr>
                              <w:rFonts w:ascii="Cambria Math" w:hAnsi="Cambria Math"/>
                              <w:sz w:val="18"/>
                              <w:szCs w:val="18"/>
                            </w:rPr>
                            <m:t>L</m:t>
                          </m:r>
                        </m:e>
                        <m:sub>
                          <m:r>
                            <m:rPr>
                              <m:sty m:val="p"/>
                            </m:rPr>
                            <w:rPr>
                              <w:rFonts w:ascii="Cambria Math" w:hAnsi="Cambria Math"/>
                              <w:sz w:val="18"/>
                              <w:szCs w:val="18"/>
                            </w:rPr>
                            <m:t>i</m:t>
                          </m:r>
                        </m:sub>
                      </m:sSub>
                    </m:sup>
                  </m:sSup>
                </m:e>
              </m:nary>
            </m:e>
          </m:d>
        </m:oMath>
      </m:oMathPara>
    </w:p>
    <w:p w14:paraId="1F8E3D1B" w14:textId="77777777" w:rsidR="00643D02" w:rsidRPr="00FC6DF5" w:rsidRDefault="00643D02" w:rsidP="00EE6E6C">
      <w:pPr>
        <w:pStyle w:val="Tekstpodstawowy"/>
        <w:spacing w:after="0" w:line="276" w:lineRule="auto"/>
        <w:rPr>
          <w:rFonts w:ascii="Century Gothic" w:hAnsi="Century Gothic"/>
          <w:sz w:val="16"/>
          <w:szCs w:val="16"/>
        </w:rPr>
      </w:pPr>
      <w:r w:rsidRPr="00FC6DF5">
        <w:rPr>
          <w:rFonts w:ascii="Century Gothic" w:hAnsi="Century Gothic"/>
          <w:sz w:val="16"/>
          <w:szCs w:val="16"/>
        </w:rPr>
        <w:t>gdzie:</w:t>
      </w:r>
    </w:p>
    <w:p w14:paraId="2ECAE716" w14:textId="77777777" w:rsidR="00643D02" w:rsidRPr="00FC6DF5" w:rsidRDefault="00643D02" w:rsidP="00EE6E6C">
      <w:pPr>
        <w:pStyle w:val="Tekstpodstawowy"/>
        <w:spacing w:after="0" w:line="276" w:lineRule="auto"/>
        <w:rPr>
          <w:rFonts w:ascii="Century Gothic" w:hAnsi="Century Gothic"/>
          <w:sz w:val="14"/>
          <w:szCs w:val="14"/>
        </w:rPr>
      </w:pPr>
      <w:r w:rsidRPr="00FC6DF5">
        <w:rPr>
          <w:rFonts w:ascii="Century Gothic" w:hAnsi="Century Gothic"/>
          <w:sz w:val="14"/>
          <w:szCs w:val="14"/>
        </w:rPr>
        <w:t>Li – sumowane poziomy hałasu</w:t>
      </w:r>
    </w:p>
    <w:p w14:paraId="39100C43" w14:textId="77777777" w:rsidR="00643D02" w:rsidRPr="00FC6DF5" w:rsidRDefault="00643D02" w:rsidP="00EE6E6C">
      <w:pPr>
        <w:pStyle w:val="Tekstpodstawowy"/>
        <w:spacing w:line="276" w:lineRule="auto"/>
        <w:rPr>
          <w:rFonts w:ascii="Century Gothic" w:hAnsi="Century Gothic"/>
          <w:sz w:val="14"/>
          <w:szCs w:val="14"/>
        </w:rPr>
      </w:pPr>
      <w:r w:rsidRPr="00FC6DF5">
        <w:rPr>
          <w:rFonts w:ascii="Century Gothic" w:hAnsi="Century Gothic"/>
          <w:sz w:val="14"/>
          <w:szCs w:val="14"/>
        </w:rPr>
        <w:t>- warunek - sumowane poziomy muszą być tego samego rodzaju</w:t>
      </w:r>
    </w:p>
    <w:p w14:paraId="16046E29" w14:textId="0C4D8FEC" w:rsidR="00643D02" w:rsidRPr="00FC6DF5" w:rsidRDefault="00643D02" w:rsidP="00EE6E6C">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W opracowaniu zastosowano między innymi metodę prognozowania eksperckiego, która to metoda w sposób racjonalny łączy proces intuicyjno-logicznej analizy danego problemu przez eksperta z liczbowymi i jakościowymi metodami obróbki danych, zarówno dla przedstawienia wyników rozwiązań, jak również dla kierowania procesem ekspertyzy. Posłużono się również prognozowaniem metodami analogowymi, co polega na przewidywaniu przyszłości określonej zmiennej przez wykorzystanie informacji o innych zmiennych, których zmiany w czasie są podobne, ale nie równoczesne.</w:t>
      </w:r>
      <w:r w:rsidR="00FC1539" w:rsidRPr="00FC6DF5">
        <w:rPr>
          <w:rFonts w:ascii="Century Gothic" w:hAnsi="Century Gothic" w:cs="Times New Roman"/>
          <w:sz w:val="16"/>
          <w:szCs w:val="16"/>
        </w:rPr>
        <w:t xml:space="preserve"> </w:t>
      </w:r>
      <w:r w:rsidRPr="00FC6DF5">
        <w:rPr>
          <w:rFonts w:ascii="Century Gothic" w:hAnsi="Century Gothic" w:cstheme="majorHAnsi"/>
          <w:sz w:val="16"/>
          <w:szCs w:val="16"/>
        </w:rPr>
        <w:t xml:space="preserve">Obliczenia wykonywane są dla siatki punktów rozmieszczonej w określonych odstępach od siebie. Tworzony jest raster warunków akustycznych w sieci pojedynczych punktów, które następnie są łączone wg określonych wielkości (kryteriów – np. wartości danego wskaźnika poziomu dźwięku), tworząc izofony (nie są wyznaczane w sposób ciągły, lecz na podstawie punktowej). </w:t>
      </w:r>
      <w:r w:rsidRPr="00FC6DF5">
        <w:rPr>
          <w:rFonts w:ascii="Century Gothic" w:hAnsi="Century Gothic" w:cs="Calibri"/>
          <w:sz w:val="16"/>
          <w:szCs w:val="16"/>
        </w:rPr>
        <w:t xml:space="preserve">Zgodnie z przyjętą metodyką izolinie poziomu hałasu (zasięgi hałasu) nie są, bezpośrednim wynikiem obliczeń w siatce punktów realizowanych przez program obliczeniowy. </w:t>
      </w:r>
      <w:r w:rsidRPr="00FC6DF5">
        <w:rPr>
          <w:rFonts w:ascii="Century Gothic" w:hAnsi="Century Gothic" w:cs="Calibri"/>
          <w:sz w:val="16"/>
          <w:szCs w:val="16"/>
          <w:u w:val="single"/>
        </w:rPr>
        <w:t>Prezentacja graficzna zasięgu hałasu powstaje w wyniku zastosowania działania algorytmów przestrzennych, które wyniki z dyskretnej siatki obliczeń interpolują na „ciągłą” przestrzeń</w:t>
      </w:r>
      <w:r w:rsidRPr="00FC6DF5">
        <w:rPr>
          <w:rFonts w:ascii="Century Gothic" w:hAnsi="Century Gothic" w:cs="Calibri"/>
          <w:sz w:val="16"/>
          <w:szCs w:val="16"/>
        </w:rPr>
        <w:t>.</w:t>
      </w:r>
    </w:p>
    <w:p w14:paraId="08D22C83" w14:textId="525A3DF2" w:rsidR="00643D02" w:rsidRPr="00FC6DF5" w:rsidRDefault="00EE6E6C" w:rsidP="00EE6E6C">
      <w:pPr>
        <w:spacing w:before="240" w:after="0" w:line="276" w:lineRule="auto"/>
        <w:jc w:val="both"/>
        <w:rPr>
          <w:rFonts w:ascii="Century Gothic" w:hAnsi="Century Gothic"/>
          <w:sz w:val="16"/>
          <w:szCs w:val="16"/>
        </w:rPr>
      </w:pPr>
      <w:r w:rsidRPr="00FC6DF5">
        <w:rPr>
          <w:rFonts w:ascii="Century Gothic" w:hAnsi="Century Gothic"/>
          <w:noProof/>
        </w:rPr>
        <w:drawing>
          <wp:inline distT="0" distB="0" distL="0" distR="0" wp14:anchorId="4483AC9A" wp14:editId="292F9FB5">
            <wp:extent cx="5759450" cy="3816985"/>
            <wp:effectExtent l="0" t="0" r="0" b="0"/>
            <wp:docPr id="81302543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816985"/>
                    </a:xfrm>
                    <a:prstGeom prst="rect">
                      <a:avLst/>
                    </a:prstGeom>
                    <a:noFill/>
                    <a:ln>
                      <a:noFill/>
                    </a:ln>
                  </pic:spPr>
                </pic:pic>
              </a:graphicData>
            </a:graphic>
          </wp:inline>
        </w:drawing>
      </w:r>
    </w:p>
    <w:p w14:paraId="42407E6B" w14:textId="3567C719" w:rsidR="00643D02" w:rsidRPr="00FC6DF5" w:rsidRDefault="00AD57EF" w:rsidP="00EE6E6C">
      <w:pPr>
        <w:pStyle w:val="Legenda"/>
        <w:spacing w:line="276" w:lineRule="auto"/>
        <w:rPr>
          <w:rFonts w:ascii="Century Gothic" w:hAnsi="Century Gothic"/>
          <w:i w:val="0"/>
          <w:iCs w:val="0"/>
          <w:color w:val="auto"/>
          <w:sz w:val="16"/>
          <w:szCs w:val="16"/>
        </w:rPr>
      </w:pPr>
      <w:bookmarkStart w:id="160" w:name="_Toc148281638"/>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17</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Widok modelu obliczeniowego</w:t>
      </w:r>
      <w:r w:rsidR="00EE6E6C" w:rsidRPr="00FC6DF5">
        <w:rPr>
          <w:rFonts w:ascii="Century Gothic" w:hAnsi="Century Gothic"/>
          <w:i w:val="0"/>
          <w:iCs w:val="0"/>
          <w:color w:val="auto"/>
          <w:sz w:val="16"/>
          <w:szCs w:val="16"/>
        </w:rPr>
        <w:t xml:space="preserve"> – nr 1</w:t>
      </w:r>
      <w:bookmarkEnd w:id="160"/>
    </w:p>
    <w:p w14:paraId="7F2CD89C" w14:textId="77777777" w:rsidR="00EE6E6C" w:rsidRPr="00FC6DF5" w:rsidRDefault="00EE6E6C" w:rsidP="00EE6E6C">
      <w:pPr>
        <w:spacing w:line="276" w:lineRule="auto"/>
        <w:rPr>
          <w:rFonts w:ascii="Century Gothic" w:hAnsi="Century Gothic"/>
        </w:rPr>
      </w:pPr>
    </w:p>
    <w:p w14:paraId="7B1F1D72" w14:textId="77777777" w:rsidR="00EE6E6C" w:rsidRPr="00FC6DF5" w:rsidRDefault="00EE6E6C" w:rsidP="00EE6E6C">
      <w:pPr>
        <w:spacing w:line="276" w:lineRule="auto"/>
        <w:rPr>
          <w:rFonts w:ascii="Century Gothic" w:hAnsi="Century Gothic"/>
        </w:rPr>
      </w:pPr>
    </w:p>
    <w:p w14:paraId="33A21E2A" w14:textId="7CD9817E" w:rsidR="00EE6E6C" w:rsidRPr="00FC6DF5" w:rsidRDefault="00EE6E6C" w:rsidP="00EE6E6C">
      <w:pPr>
        <w:spacing w:after="0" w:line="276" w:lineRule="auto"/>
        <w:rPr>
          <w:rFonts w:ascii="Century Gothic" w:hAnsi="Century Gothic"/>
        </w:rPr>
      </w:pPr>
      <w:r w:rsidRPr="00FC6DF5">
        <w:rPr>
          <w:rFonts w:ascii="Century Gothic" w:hAnsi="Century Gothic"/>
          <w:noProof/>
        </w:rPr>
        <w:lastRenderedPageBreak/>
        <w:drawing>
          <wp:inline distT="0" distB="0" distL="0" distR="0" wp14:anchorId="5B17563F" wp14:editId="4F632281">
            <wp:extent cx="5759450" cy="3869055"/>
            <wp:effectExtent l="0" t="0" r="0" b="0"/>
            <wp:docPr id="610271459" name="Obraz 3" descr="Obraz zawierający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271459" name="Obraz 3" descr="Obraz zawierający zrzut ekranu, design&#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3869055"/>
                    </a:xfrm>
                    <a:prstGeom prst="rect">
                      <a:avLst/>
                    </a:prstGeom>
                    <a:noFill/>
                    <a:ln>
                      <a:noFill/>
                    </a:ln>
                  </pic:spPr>
                </pic:pic>
              </a:graphicData>
            </a:graphic>
          </wp:inline>
        </w:drawing>
      </w:r>
    </w:p>
    <w:p w14:paraId="6154F965" w14:textId="1A041A95" w:rsidR="00EE6E6C" w:rsidRPr="00FC6DF5" w:rsidRDefault="00EE6E6C" w:rsidP="007810E1">
      <w:pPr>
        <w:pStyle w:val="Legenda"/>
        <w:spacing w:line="276" w:lineRule="auto"/>
        <w:rPr>
          <w:rFonts w:ascii="Century Gothic" w:hAnsi="Century Gothic"/>
          <w:i w:val="0"/>
          <w:iCs w:val="0"/>
          <w:color w:val="auto"/>
          <w:sz w:val="16"/>
          <w:szCs w:val="16"/>
        </w:rPr>
      </w:pPr>
      <w:bookmarkStart w:id="161" w:name="_Toc148281639"/>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18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Widok modelu obliczeniowego – nr 2</w:t>
      </w:r>
      <w:bookmarkEnd w:id="161"/>
    </w:p>
    <w:p w14:paraId="388D0F46" w14:textId="79E10750" w:rsidR="00CB4ECA" w:rsidRPr="00FC6DF5" w:rsidRDefault="00CB4ECA" w:rsidP="00B25DBF">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2.3.5.3.1. ŹRÓDŁA KUBATUROWE</w:t>
      </w:r>
    </w:p>
    <w:p w14:paraId="7AEF9C6E" w14:textId="11A819E4" w:rsidR="007810E1" w:rsidRPr="00FC6DF5" w:rsidRDefault="007810E1" w:rsidP="006A1260">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Na potrzeby obliczeń prognozowanego oddziaływania akustycznego przedsięwzięcia, istniejący obiekt Stacji Demontażu Pojazdów, zamodelowano jako obiekt kubaturowy wykonany w technologii tradycyjnej  murowanej </w:t>
      </w:r>
      <w:r w:rsidRPr="00FC6DF5">
        <w:rPr>
          <w:rFonts w:ascii="Century Gothic" w:hAnsi="Century Gothic" w:cs="Times New Roman"/>
          <w:sz w:val="16"/>
          <w:szCs w:val="16"/>
        </w:rPr>
        <w:br/>
        <w:t>z dachem w konstrukcji drewnianej przekrytym blachą, dlatego też jako dane wyjściowe do dalszych obliczeń przyjęto:</w:t>
      </w:r>
    </w:p>
    <w:p w14:paraId="4B705A23" w14:textId="4B455F65" w:rsidR="007810E1" w:rsidRPr="00FC6DF5" w:rsidRDefault="007810E1">
      <w:pPr>
        <w:pStyle w:val="Akapitzlist"/>
        <w:numPr>
          <w:ilvl w:val="0"/>
          <w:numId w:val="233"/>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poziom hałasu wewnątrz obiektu: 85 dB(A)</w:t>
      </w:r>
    </w:p>
    <w:p w14:paraId="4CC86ABD" w14:textId="4D9352F9" w:rsidR="007810E1" w:rsidRPr="00FC6DF5" w:rsidRDefault="007810E1">
      <w:pPr>
        <w:pStyle w:val="Akapitzlist"/>
        <w:numPr>
          <w:ilvl w:val="0"/>
          <w:numId w:val="233"/>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izolacyjność akustyczna ścian zewnętrznych: 40 dB</w:t>
      </w:r>
    </w:p>
    <w:p w14:paraId="2858045D" w14:textId="4B1E7E1F" w:rsidR="007810E1" w:rsidRPr="00FC6DF5" w:rsidRDefault="007810E1">
      <w:pPr>
        <w:pStyle w:val="Akapitzlist"/>
        <w:numPr>
          <w:ilvl w:val="0"/>
          <w:numId w:val="233"/>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izolacyjność dachu: 25 dB</w:t>
      </w:r>
    </w:p>
    <w:p w14:paraId="1EBD2B82" w14:textId="59AC35B3" w:rsidR="00643D02" w:rsidRPr="00FC6DF5" w:rsidRDefault="00643D02" w:rsidP="006A1260">
      <w:pPr>
        <w:spacing w:before="240" w:after="0" w:line="276" w:lineRule="auto"/>
        <w:jc w:val="both"/>
        <w:rPr>
          <w:rFonts w:ascii="Century Gothic" w:eastAsiaTheme="minorEastAsia" w:hAnsi="Century Gothic"/>
          <w:sz w:val="16"/>
          <w:szCs w:val="16"/>
          <w:lang w:eastAsia="pl-PL"/>
        </w:rPr>
      </w:pPr>
      <w:r w:rsidRPr="00FC6DF5">
        <w:rPr>
          <w:rFonts w:ascii="Century Gothic" w:eastAsiaTheme="minorEastAsia" w:hAnsi="Century Gothic"/>
          <w:sz w:val="16"/>
          <w:szCs w:val="16"/>
          <w:lang w:eastAsia="pl-PL"/>
        </w:rPr>
        <w:t>Zgodnie z poniższym wzorem, obliczono średni poziom dźwięku padający na powierzchnię zewnętrzną budynku</w:t>
      </w:r>
      <w:r w:rsidR="00872E5B" w:rsidRPr="00FC6DF5">
        <w:rPr>
          <w:rFonts w:ascii="Century Gothic" w:eastAsiaTheme="minorEastAsia" w:hAnsi="Century Gothic"/>
          <w:sz w:val="16"/>
          <w:szCs w:val="16"/>
          <w:lang w:eastAsia="pl-PL"/>
        </w:rPr>
        <w:t>/ dachu</w:t>
      </w:r>
      <w:r w:rsidRPr="00FC6DF5">
        <w:rPr>
          <w:rFonts w:ascii="Century Gothic" w:eastAsiaTheme="minorEastAsia" w:hAnsi="Century Gothic"/>
          <w:sz w:val="16"/>
          <w:szCs w:val="16"/>
          <w:lang w:eastAsia="pl-PL"/>
        </w:rPr>
        <w:t>.</w:t>
      </w:r>
    </w:p>
    <w:p w14:paraId="5A3ACC81" w14:textId="3AFF0D53" w:rsidR="00643D02" w:rsidRPr="00FC6DF5" w:rsidRDefault="00000000" w:rsidP="00C50FB2">
      <w:pPr>
        <w:spacing w:after="0" w:line="276" w:lineRule="auto"/>
        <w:jc w:val="both"/>
        <w:rPr>
          <w:rFonts w:ascii="Century Gothic" w:eastAsiaTheme="minorEastAsia" w:hAnsi="Century Gothic" w:cs="Times New Roman"/>
          <w:sz w:val="16"/>
          <w:szCs w:val="16"/>
        </w:rPr>
      </w:pPr>
      <m:oMathPara>
        <m:oMath>
          <m:sSub>
            <m:sSubPr>
              <m:ctrlPr>
                <w:rPr>
                  <w:rFonts w:ascii="Cambria Math" w:hAnsi="Cambria Math" w:cs="Times New Roman"/>
                  <w:sz w:val="16"/>
                  <w:szCs w:val="16"/>
                </w:rPr>
              </m:ctrlPr>
            </m:sSubPr>
            <m:e>
              <m:r>
                <m:rPr>
                  <m:sty m:val="p"/>
                </m:rPr>
                <w:rPr>
                  <w:rFonts w:ascii="Cambria Math" w:hAnsi="Cambria Math" w:cs="Times New Roman"/>
                  <w:sz w:val="16"/>
                  <w:szCs w:val="16"/>
                </w:rPr>
                <m:t>L</m:t>
              </m:r>
            </m:e>
            <m:sub>
              <m:r>
                <m:rPr>
                  <m:sty m:val="p"/>
                </m:rPr>
                <w:rPr>
                  <w:rFonts w:ascii="Cambria Math" w:hAnsi="Cambria Math" w:cs="Times New Roman"/>
                  <w:sz w:val="16"/>
                  <w:szCs w:val="16"/>
                </w:rPr>
                <m:t>I</m:t>
              </m:r>
            </m:sub>
          </m:sSub>
          <m:r>
            <m:rPr>
              <m:sty m:val="p"/>
            </m:rPr>
            <w:rPr>
              <w:rFonts w:ascii="Cambria Math" w:hAnsi="Cambria Math" w:cs="Times New Roman"/>
              <w:sz w:val="16"/>
              <w:szCs w:val="16"/>
            </w:rPr>
            <m:t>=</m:t>
          </m:r>
          <m:sSub>
            <m:sSubPr>
              <m:ctrlPr>
                <w:rPr>
                  <w:rFonts w:ascii="Cambria Math" w:hAnsi="Cambria Math" w:cs="Times New Roman"/>
                  <w:sz w:val="16"/>
                  <w:szCs w:val="16"/>
                </w:rPr>
              </m:ctrlPr>
            </m:sSubPr>
            <m:e>
              <m:r>
                <m:rPr>
                  <m:sty m:val="p"/>
                </m:rPr>
                <w:rPr>
                  <w:rFonts w:ascii="Cambria Math" w:hAnsi="Cambria Math" w:cs="Times New Roman"/>
                  <w:sz w:val="16"/>
                  <w:szCs w:val="16"/>
                </w:rPr>
                <m:t>L</m:t>
              </m:r>
            </m:e>
            <m:sub>
              <m:r>
                <m:rPr>
                  <m:sty m:val="p"/>
                </m:rPr>
                <w:rPr>
                  <w:rFonts w:ascii="Cambria Math" w:hAnsi="Cambria Math" w:cs="Times New Roman"/>
                  <w:sz w:val="16"/>
                  <w:szCs w:val="16"/>
                </w:rPr>
                <m:t>WA</m:t>
              </m:r>
            </m:sub>
          </m:sSub>
          <m:r>
            <m:rPr>
              <m:sty m:val="p"/>
            </m:rPr>
            <w:rPr>
              <w:rFonts w:ascii="Cambria Math" w:hAnsi="Cambria Math" w:cs="Times New Roman"/>
              <w:sz w:val="16"/>
              <w:szCs w:val="16"/>
            </w:rPr>
            <m:t>+14+</m:t>
          </m:r>
          <m:sSub>
            <m:sSubPr>
              <m:ctrlPr>
                <w:rPr>
                  <w:rFonts w:ascii="Cambria Math" w:hAnsi="Cambria Math"/>
                  <w:sz w:val="16"/>
                  <w:szCs w:val="16"/>
                  <w:lang w:eastAsia="pl-PL"/>
                </w:rPr>
              </m:ctrlPr>
            </m:sSubPr>
            <m:e>
              <m:r>
                <m:rPr>
                  <m:sty m:val="p"/>
                </m:rPr>
                <w:rPr>
                  <w:rFonts w:ascii="Cambria Math" w:hAnsi="Cambria Math"/>
                  <w:sz w:val="16"/>
                  <w:szCs w:val="16"/>
                  <w:lang w:eastAsia="pl-PL"/>
                </w:rPr>
                <m:t>10log</m:t>
              </m:r>
            </m:e>
            <m:sub>
              <m:r>
                <m:rPr>
                  <m:sty m:val="p"/>
                </m:rPr>
                <w:rPr>
                  <w:rFonts w:ascii="Cambria Math" w:hAnsi="Cambria Math"/>
                  <w:sz w:val="16"/>
                  <w:szCs w:val="16"/>
                  <w:lang w:eastAsia="pl-PL"/>
                </w:rPr>
                <m:t>10</m:t>
              </m:r>
            </m:sub>
          </m:sSub>
          <m:d>
            <m:dPr>
              <m:ctrlPr>
                <w:rPr>
                  <w:rFonts w:ascii="Cambria Math" w:hAnsi="Cambria Math" w:cs="Times New Roman"/>
                  <w:sz w:val="16"/>
                  <w:szCs w:val="16"/>
                </w:rPr>
              </m:ctrlPr>
            </m:dPr>
            <m:e>
              <m:f>
                <m:fPr>
                  <m:ctrlPr>
                    <w:rPr>
                      <w:rFonts w:ascii="Cambria Math" w:hAnsi="Cambria Math" w:cs="Times New Roman"/>
                      <w:sz w:val="16"/>
                      <w:szCs w:val="16"/>
                    </w:rPr>
                  </m:ctrlPr>
                </m:fPr>
                <m:num>
                  <m:r>
                    <m:rPr>
                      <m:sty m:val="p"/>
                    </m:rPr>
                    <w:rPr>
                      <w:rFonts w:ascii="Cambria Math" w:hAnsi="Cambria Math" w:cs="Times New Roman"/>
                      <w:sz w:val="16"/>
                      <w:szCs w:val="16"/>
                    </w:rPr>
                    <m:t>0,16</m:t>
                  </m:r>
                </m:num>
                <m:den>
                  <m:r>
                    <m:rPr>
                      <m:sty m:val="p"/>
                    </m:rPr>
                    <w:rPr>
                      <w:rFonts w:ascii="Cambria Math" w:hAnsi="Cambria Math" w:cs="Times New Roman"/>
                      <w:sz w:val="16"/>
                      <w:szCs w:val="16"/>
                    </w:rPr>
                    <m:t>A</m:t>
                  </m:r>
                </m:den>
              </m:f>
            </m:e>
          </m:d>
        </m:oMath>
      </m:oMathPara>
    </w:p>
    <w:p w14:paraId="5FEB5C80" w14:textId="77777777" w:rsidR="00643D02" w:rsidRPr="00FC6DF5" w:rsidRDefault="00643D02" w:rsidP="00C50FB2">
      <w:pPr>
        <w:spacing w:after="0" w:line="276" w:lineRule="auto"/>
        <w:jc w:val="both"/>
        <w:rPr>
          <w:rFonts w:ascii="Century Gothic" w:eastAsiaTheme="minorEastAsia" w:hAnsi="Century Gothic"/>
          <w:sz w:val="16"/>
          <w:szCs w:val="16"/>
          <w:lang w:eastAsia="pl-PL"/>
        </w:rPr>
      </w:pPr>
      <w:r w:rsidRPr="00FC6DF5">
        <w:rPr>
          <w:rFonts w:ascii="Century Gothic" w:eastAsiaTheme="minorEastAsia" w:hAnsi="Century Gothic"/>
          <w:sz w:val="16"/>
          <w:szCs w:val="16"/>
          <w:lang w:eastAsia="pl-PL"/>
        </w:rPr>
        <w:t>gdzie:</w:t>
      </w:r>
    </w:p>
    <w:p w14:paraId="63488A24" w14:textId="068876A6" w:rsidR="00643D02" w:rsidRPr="00FC6DF5" w:rsidRDefault="006A1260" w:rsidP="00C50FB2">
      <w:pPr>
        <w:spacing w:after="0" w:line="276" w:lineRule="auto"/>
        <w:jc w:val="both"/>
        <w:rPr>
          <w:rFonts w:ascii="Century Gothic" w:eastAsiaTheme="minorEastAsia" w:hAnsi="Century Gothic"/>
          <w:sz w:val="14"/>
          <w:szCs w:val="14"/>
        </w:rPr>
      </w:pPr>
      <m:oMath>
        <m:r>
          <m:rPr>
            <m:sty m:val="p"/>
          </m:rPr>
          <w:rPr>
            <w:rFonts w:ascii="Cambria Math" w:hAnsi="Cambria Math" w:cs="Times New Roman"/>
            <w:sz w:val="14"/>
            <w:szCs w:val="14"/>
          </w:rPr>
          <m:t>A</m:t>
        </m:r>
      </m:oMath>
      <w:r w:rsidR="00643D02" w:rsidRPr="00FC6DF5">
        <w:rPr>
          <w:rFonts w:ascii="Century Gothic" w:eastAsiaTheme="minorEastAsia" w:hAnsi="Century Gothic"/>
          <w:sz w:val="14"/>
          <w:szCs w:val="14"/>
        </w:rPr>
        <w:t xml:space="preserve"> – całkowita chłonność akustyczna,  m</w:t>
      </w:r>
      <w:r w:rsidR="00643D02" w:rsidRPr="00FC6DF5">
        <w:rPr>
          <w:rFonts w:ascii="Century Gothic" w:eastAsiaTheme="minorEastAsia" w:hAnsi="Century Gothic"/>
          <w:sz w:val="14"/>
          <w:szCs w:val="14"/>
          <w:vertAlign w:val="superscript"/>
        </w:rPr>
        <w:t>2</w:t>
      </w:r>
    </w:p>
    <w:p w14:paraId="70E879A4" w14:textId="3E950D09" w:rsidR="00643D02" w:rsidRPr="00FC6DF5" w:rsidRDefault="00643D02" w:rsidP="00C50FB2">
      <w:pPr>
        <w:spacing w:before="240" w:after="0" w:line="276" w:lineRule="auto"/>
        <w:jc w:val="both"/>
        <w:rPr>
          <w:rFonts w:ascii="Century Gothic" w:eastAsiaTheme="minorEastAsia" w:hAnsi="Century Gothic"/>
          <w:sz w:val="16"/>
          <w:szCs w:val="16"/>
          <w:lang w:eastAsia="pl-PL"/>
        </w:rPr>
      </w:pPr>
      <w:r w:rsidRPr="00FC6DF5">
        <w:rPr>
          <w:rFonts w:ascii="Century Gothic" w:eastAsiaTheme="minorEastAsia" w:hAnsi="Century Gothic"/>
          <w:sz w:val="16"/>
          <w:szCs w:val="16"/>
          <w:lang w:eastAsia="pl-PL"/>
        </w:rPr>
        <w:t xml:space="preserve">Na podstawie powyższego, </w:t>
      </w:r>
      <w:r w:rsidR="006A1260" w:rsidRPr="00FC6DF5">
        <w:rPr>
          <w:rFonts w:ascii="Century Gothic" w:eastAsiaTheme="minorEastAsia" w:hAnsi="Century Gothic"/>
          <w:sz w:val="16"/>
          <w:szCs w:val="16"/>
          <w:lang w:eastAsia="pl-PL"/>
        </w:rPr>
        <w:t xml:space="preserve">następnie </w:t>
      </w:r>
      <w:r w:rsidRPr="00FC6DF5">
        <w:rPr>
          <w:rFonts w:ascii="Century Gothic" w:eastAsiaTheme="minorEastAsia" w:hAnsi="Century Gothic"/>
          <w:sz w:val="16"/>
          <w:szCs w:val="16"/>
          <w:lang w:eastAsia="pl-PL"/>
        </w:rPr>
        <w:t xml:space="preserve">dokonano wyliczenia </w:t>
      </w:r>
      <w:r w:rsidRPr="00FC6DF5">
        <w:rPr>
          <w:rFonts w:ascii="Century Gothic" w:eastAsiaTheme="minorEastAsia" w:hAnsi="Century Gothic" w:cs="Times New Roman"/>
          <w:sz w:val="16"/>
          <w:szCs w:val="16"/>
        </w:rPr>
        <w:t>równoważnego poziomu mocy akustycznej ściany bocznej</w:t>
      </w:r>
      <w:r w:rsidR="00872E5B" w:rsidRPr="00FC6DF5">
        <w:rPr>
          <w:rFonts w:ascii="Century Gothic" w:eastAsiaTheme="minorEastAsia" w:hAnsi="Century Gothic" w:cs="Times New Roman"/>
          <w:sz w:val="16"/>
          <w:szCs w:val="16"/>
        </w:rPr>
        <w:t>/ dachu</w:t>
      </w:r>
      <w:r w:rsidRPr="00FC6DF5">
        <w:rPr>
          <w:rFonts w:ascii="Century Gothic" w:eastAsiaTheme="minorEastAsia" w:hAnsi="Century Gothic" w:cs="Times New Roman"/>
          <w:sz w:val="16"/>
          <w:szCs w:val="16"/>
        </w:rPr>
        <w:t xml:space="preserve"> na jednostkę powierzchni 1m</w:t>
      </w:r>
      <w:r w:rsidRPr="00FC6DF5">
        <w:rPr>
          <w:rFonts w:ascii="Century Gothic" w:eastAsiaTheme="minorEastAsia" w:hAnsi="Century Gothic" w:cs="Times New Roman"/>
          <w:sz w:val="16"/>
          <w:szCs w:val="16"/>
          <w:vertAlign w:val="superscript"/>
        </w:rPr>
        <w:t>2</w:t>
      </w:r>
    </w:p>
    <w:p w14:paraId="218F7E5E" w14:textId="78F22E18" w:rsidR="00643D02" w:rsidRPr="00FC6DF5" w:rsidRDefault="00000000" w:rsidP="00C50FB2">
      <w:pPr>
        <w:spacing w:after="0" w:line="276" w:lineRule="auto"/>
        <w:jc w:val="both"/>
        <w:rPr>
          <w:rFonts w:ascii="Century Gothic" w:eastAsiaTheme="minorEastAsia" w:hAnsi="Century Gothic" w:cs="Times New Roman"/>
          <w:sz w:val="16"/>
          <w:szCs w:val="16"/>
        </w:rPr>
      </w:pPr>
      <m:oMathPara>
        <m:oMath>
          <m:sSub>
            <m:sSubPr>
              <m:ctrlPr>
                <w:rPr>
                  <w:rFonts w:ascii="Cambria Math" w:hAnsi="Cambria Math" w:cs="Times New Roman"/>
                  <w:sz w:val="16"/>
                  <w:szCs w:val="16"/>
                </w:rPr>
              </m:ctrlPr>
            </m:sSubPr>
            <m:e>
              <m:r>
                <m:rPr>
                  <m:sty m:val="p"/>
                </m:rPr>
                <w:rPr>
                  <w:rFonts w:ascii="Cambria Math" w:hAnsi="Cambria Math" w:cs="Times New Roman"/>
                  <w:sz w:val="16"/>
                  <w:szCs w:val="16"/>
                </w:rPr>
                <m:t>L</m:t>
              </m:r>
            </m:e>
            <m:sub>
              <m:r>
                <m:rPr>
                  <m:sty m:val="p"/>
                </m:rPr>
                <w:rPr>
                  <w:rFonts w:ascii="Cambria Math" w:hAnsi="Cambria Math" w:cs="Times New Roman"/>
                  <w:sz w:val="16"/>
                  <w:szCs w:val="16"/>
                </w:rPr>
                <m:t>W/</m:t>
              </m:r>
              <m:sSup>
                <m:sSupPr>
                  <m:ctrlPr>
                    <w:rPr>
                      <w:rFonts w:ascii="Cambria Math" w:hAnsi="Cambria Math" w:cs="Times New Roman"/>
                      <w:sz w:val="16"/>
                      <w:szCs w:val="16"/>
                    </w:rPr>
                  </m:ctrlPr>
                </m:sSupPr>
                <m:e>
                  <m:r>
                    <m:rPr>
                      <m:sty m:val="p"/>
                    </m:rPr>
                    <w:rPr>
                      <w:rFonts w:ascii="Cambria Math" w:hAnsi="Cambria Math" w:cs="Times New Roman"/>
                      <w:sz w:val="16"/>
                      <w:szCs w:val="16"/>
                    </w:rPr>
                    <m:t>m</m:t>
                  </m:r>
                </m:e>
                <m:sup>
                  <m:r>
                    <m:rPr>
                      <m:sty m:val="p"/>
                    </m:rPr>
                    <w:rPr>
                      <w:rFonts w:ascii="Cambria Math" w:hAnsi="Cambria Math" w:cs="Times New Roman"/>
                      <w:sz w:val="16"/>
                      <w:szCs w:val="16"/>
                    </w:rPr>
                    <m:t>2</m:t>
                  </m:r>
                </m:sup>
              </m:sSup>
              <m:r>
                <m:rPr>
                  <m:sty m:val="p"/>
                </m:rPr>
                <w:rPr>
                  <w:rFonts w:ascii="Cambria Math" w:hAnsi="Cambria Math" w:cs="Times New Roman"/>
                  <w:sz w:val="16"/>
                  <w:szCs w:val="16"/>
                </w:rPr>
                <m:t>,B</m:t>
              </m:r>
            </m:sub>
          </m:sSub>
          <m:r>
            <m:rPr>
              <m:sty m:val="p"/>
            </m:rPr>
            <w:rPr>
              <w:rFonts w:ascii="Cambria Math" w:hAnsi="Cambria Math" w:cs="Times New Roman"/>
              <w:sz w:val="16"/>
              <w:szCs w:val="16"/>
            </w:rPr>
            <m:t>=</m:t>
          </m:r>
          <m:sSub>
            <m:sSubPr>
              <m:ctrlPr>
                <w:rPr>
                  <w:rFonts w:ascii="Cambria Math" w:hAnsi="Cambria Math" w:cs="Times New Roman"/>
                  <w:sz w:val="16"/>
                  <w:szCs w:val="16"/>
                </w:rPr>
              </m:ctrlPr>
            </m:sSubPr>
            <m:e>
              <m:r>
                <m:rPr>
                  <m:sty m:val="p"/>
                </m:rPr>
                <w:rPr>
                  <w:rFonts w:ascii="Cambria Math" w:hAnsi="Cambria Math" w:cs="Times New Roman"/>
                  <w:sz w:val="16"/>
                  <w:szCs w:val="16"/>
                </w:rPr>
                <m:t>L</m:t>
              </m:r>
            </m:e>
            <m:sub>
              <m:r>
                <m:rPr>
                  <m:sty m:val="p"/>
                </m:rPr>
                <w:rPr>
                  <w:rFonts w:ascii="Cambria Math" w:hAnsi="Cambria Math" w:cs="Times New Roman"/>
                  <w:sz w:val="16"/>
                  <w:szCs w:val="16"/>
                </w:rPr>
                <m:t>I</m:t>
              </m:r>
            </m:sub>
          </m:sSub>
          <m:r>
            <m:rPr>
              <m:sty m:val="p"/>
            </m:rPr>
            <w:rPr>
              <w:rFonts w:ascii="Cambria Math" w:hAnsi="Cambria Math" w:cs="Times New Roman"/>
              <w:sz w:val="16"/>
              <w:szCs w:val="16"/>
            </w:rPr>
            <m:t>-</m:t>
          </m:r>
          <m:sSub>
            <m:sSubPr>
              <m:ctrlPr>
                <w:rPr>
                  <w:rFonts w:ascii="Cambria Math" w:hAnsi="Cambria Math" w:cs="Times New Roman"/>
                  <w:sz w:val="16"/>
                  <w:szCs w:val="16"/>
                </w:rPr>
              </m:ctrlPr>
            </m:sSubPr>
            <m:e>
              <m:sSup>
                <m:sSupPr>
                  <m:ctrlPr>
                    <w:rPr>
                      <w:rFonts w:ascii="Cambria Math" w:hAnsi="Cambria Math" w:cs="Times New Roman"/>
                      <w:sz w:val="16"/>
                      <w:szCs w:val="16"/>
                    </w:rPr>
                  </m:ctrlPr>
                </m:sSupPr>
                <m:e>
                  <m:r>
                    <m:rPr>
                      <m:sty m:val="p"/>
                    </m:rPr>
                    <w:rPr>
                      <w:rFonts w:ascii="Cambria Math" w:hAnsi="Cambria Math" w:cs="Times New Roman"/>
                      <w:sz w:val="16"/>
                      <w:szCs w:val="16"/>
                    </w:rPr>
                    <m:t>R</m:t>
                  </m:r>
                </m:e>
                <m:sup>
                  <m:r>
                    <m:rPr>
                      <m:sty m:val="p"/>
                    </m:rPr>
                    <w:rPr>
                      <w:rFonts w:ascii="Cambria Math" w:hAnsi="Cambria Math" w:cs="Times New Roman"/>
                      <w:sz w:val="16"/>
                      <w:szCs w:val="16"/>
                    </w:rPr>
                    <m:t>'</m:t>
                  </m:r>
                </m:sup>
              </m:sSup>
            </m:e>
            <m:sub>
              <m:r>
                <m:rPr>
                  <m:sty m:val="p"/>
                </m:rPr>
                <w:rPr>
                  <w:rFonts w:ascii="Cambria Math" w:hAnsi="Cambria Math" w:cs="Times New Roman"/>
                  <w:sz w:val="16"/>
                  <w:szCs w:val="16"/>
                </w:rPr>
                <m:t>W</m:t>
              </m:r>
            </m:sub>
          </m:sSub>
          <m:r>
            <m:rPr>
              <m:sty m:val="p"/>
            </m:rPr>
            <w:rPr>
              <w:rFonts w:ascii="Cambria Math" w:hAnsi="Cambria Math" w:cs="Times New Roman"/>
              <w:sz w:val="16"/>
              <w:szCs w:val="16"/>
            </w:rPr>
            <m:t>-4</m:t>
          </m:r>
        </m:oMath>
      </m:oMathPara>
    </w:p>
    <w:p w14:paraId="481A222A" w14:textId="77777777" w:rsidR="00643D02" w:rsidRPr="00FC6DF5" w:rsidRDefault="00643D02" w:rsidP="00C50FB2">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gdzie:</w:t>
      </w:r>
    </w:p>
    <w:p w14:paraId="2D9D8E4F" w14:textId="72135225" w:rsidR="00643D02" w:rsidRPr="00FC6DF5" w:rsidRDefault="00000000" w:rsidP="00C50FB2">
      <w:pPr>
        <w:spacing w:after="0" w:line="276" w:lineRule="auto"/>
        <w:jc w:val="both"/>
        <w:rPr>
          <w:rFonts w:ascii="Century Gothic" w:hAnsi="Century Gothic" w:cs="Times New Roman"/>
          <w:sz w:val="14"/>
          <w:szCs w:val="14"/>
        </w:rPr>
      </w:pPr>
      <m:oMath>
        <m:sSub>
          <m:sSubPr>
            <m:ctrlPr>
              <w:rPr>
                <w:rFonts w:ascii="Cambria Math" w:hAnsi="Cambria Math" w:cs="Times New Roman"/>
                <w:sz w:val="14"/>
                <w:szCs w:val="14"/>
              </w:rPr>
            </m:ctrlPr>
          </m:sSubPr>
          <m:e>
            <m:r>
              <m:rPr>
                <m:sty m:val="p"/>
              </m:rPr>
              <w:rPr>
                <w:rFonts w:ascii="Cambria Math" w:hAnsi="Cambria Math" w:cs="Times New Roman"/>
                <w:sz w:val="14"/>
                <w:szCs w:val="14"/>
              </w:rPr>
              <m:t>L</m:t>
            </m:r>
          </m:e>
          <m:sub>
            <m:r>
              <m:rPr>
                <m:sty m:val="p"/>
              </m:rPr>
              <w:rPr>
                <w:rFonts w:ascii="Cambria Math" w:hAnsi="Cambria Math" w:cs="Times New Roman"/>
                <w:sz w:val="14"/>
                <w:szCs w:val="14"/>
              </w:rPr>
              <m:t>W/</m:t>
            </m:r>
            <m:sSup>
              <m:sSupPr>
                <m:ctrlPr>
                  <w:rPr>
                    <w:rFonts w:ascii="Cambria Math" w:hAnsi="Cambria Math" w:cs="Times New Roman"/>
                    <w:sz w:val="14"/>
                    <w:szCs w:val="14"/>
                  </w:rPr>
                </m:ctrlPr>
              </m:sSupPr>
              <m:e>
                <m:r>
                  <m:rPr>
                    <m:sty m:val="p"/>
                  </m:rPr>
                  <w:rPr>
                    <w:rFonts w:ascii="Cambria Math" w:hAnsi="Cambria Math" w:cs="Times New Roman"/>
                    <w:sz w:val="14"/>
                    <w:szCs w:val="14"/>
                  </w:rPr>
                  <m:t>m</m:t>
                </m:r>
              </m:e>
              <m:sup>
                <m:r>
                  <m:rPr>
                    <m:sty m:val="p"/>
                  </m:rPr>
                  <w:rPr>
                    <w:rFonts w:ascii="Cambria Math" w:hAnsi="Cambria Math" w:cs="Times New Roman"/>
                    <w:sz w:val="14"/>
                    <w:szCs w:val="14"/>
                  </w:rPr>
                  <m:t>2</m:t>
                </m:r>
              </m:sup>
            </m:sSup>
            <m:r>
              <m:rPr>
                <m:sty m:val="p"/>
              </m:rPr>
              <w:rPr>
                <w:rFonts w:ascii="Cambria Math" w:hAnsi="Cambria Math" w:cs="Times New Roman"/>
                <w:sz w:val="14"/>
                <w:szCs w:val="14"/>
              </w:rPr>
              <m:t>,B</m:t>
            </m:r>
          </m:sub>
        </m:sSub>
      </m:oMath>
      <w:r w:rsidR="00643D02" w:rsidRPr="00FC6DF5">
        <w:rPr>
          <w:rFonts w:ascii="Century Gothic" w:eastAsiaTheme="minorEastAsia" w:hAnsi="Century Gothic" w:cs="Times New Roman"/>
          <w:sz w:val="14"/>
          <w:szCs w:val="14"/>
        </w:rPr>
        <w:t xml:space="preserve"> – równoważny poziom mocy akustycznej ściany bocznej na jednostkę powierzchni 1m</w:t>
      </w:r>
      <w:r w:rsidR="00643D02" w:rsidRPr="00FC6DF5">
        <w:rPr>
          <w:rFonts w:ascii="Century Gothic" w:eastAsiaTheme="minorEastAsia" w:hAnsi="Century Gothic" w:cs="Times New Roman"/>
          <w:sz w:val="14"/>
          <w:szCs w:val="14"/>
          <w:vertAlign w:val="superscript"/>
        </w:rPr>
        <w:t>2</w:t>
      </w:r>
      <w:r w:rsidR="00643D02" w:rsidRPr="00FC6DF5">
        <w:rPr>
          <w:rFonts w:ascii="Century Gothic" w:eastAsiaTheme="minorEastAsia" w:hAnsi="Century Gothic" w:cs="Times New Roman"/>
          <w:sz w:val="14"/>
          <w:szCs w:val="14"/>
        </w:rPr>
        <w:t xml:space="preserve"> dla czasu odniesienia T</w:t>
      </w:r>
    </w:p>
    <w:p w14:paraId="10693981" w14:textId="13006F4B" w:rsidR="00643D02" w:rsidRPr="00FC6DF5" w:rsidRDefault="00000000" w:rsidP="00C50FB2">
      <w:pPr>
        <w:spacing w:line="276" w:lineRule="auto"/>
        <w:jc w:val="both"/>
        <w:rPr>
          <w:rFonts w:ascii="Century Gothic" w:eastAsiaTheme="minorEastAsia" w:hAnsi="Century Gothic" w:cs="Times New Roman"/>
          <w:sz w:val="14"/>
          <w:szCs w:val="14"/>
        </w:rPr>
      </w:pPr>
      <m:oMath>
        <m:sSub>
          <m:sSubPr>
            <m:ctrlPr>
              <w:rPr>
                <w:rFonts w:ascii="Cambria Math" w:hAnsi="Cambria Math" w:cs="Times New Roman"/>
                <w:sz w:val="14"/>
                <w:szCs w:val="14"/>
              </w:rPr>
            </m:ctrlPr>
          </m:sSubPr>
          <m:e>
            <m:sSup>
              <m:sSupPr>
                <m:ctrlPr>
                  <w:rPr>
                    <w:rFonts w:ascii="Cambria Math" w:hAnsi="Cambria Math" w:cs="Times New Roman"/>
                    <w:sz w:val="14"/>
                    <w:szCs w:val="14"/>
                  </w:rPr>
                </m:ctrlPr>
              </m:sSupPr>
              <m:e>
                <m:r>
                  <m:rPr>
                    <m:sty m:val="p"/>
                  </m:rPr>
                  <w:rPr>
                    <w:rFonts w:ascii="Cambria Math" w:hAnsi="Cambria Math" w:cs="Times New Roman"/>
                    <w:sz w:val="14"/>
                    <w:szCs w:val="14"/>
                  </w:rPr>
                  <m:t>R</m:t>
                </m:r>
              </m:e>
              <m:sup>
                <m:r>
                  <m:rPr>
                    <m:sty m:val="p"/>
                  </m:rPr>
                  <w:rPr>
                    <w:rFonts w:ascii="Cambria Math" w:hAnsi="Cambria Math" w:cs="Times New Roman"/>
                    <w:sz w:val="14"/>
                    <w:szCs w:val="14"/>
                  </w:rPr>
                  <m:t>'</m:t>
                </m:r>
              </m:sup>
            </m:sSup>
          </m:e>
          <m:sub>
            <m:r>
              <m:rPr>
                <m:sty m:val="p"/>
              </m:rPr>
              <w:rPr>
                <w:rFonts w:ascii="Cambria Math" w:hAnsi="Cambria Math" w:cs="Times New Roman"/>
                <w:sz w:val="14"/>
                <w:szCs w:val="14"/>
              </w:rPr>
              <m:t>W</m:t>
            </m:r>
          </m:sub>
        </m:sSub>
      </m:oMath>
      <w:r w:rsidR="00643D02" w:rsidRPr="00FC6DF5">
        <w:rPr>
          <w:rFonts w:ascii="Century Gothic" w:eastAsiaTheme="minorEastAsia" w:hAnsi="Century Gothic" w:cs="Times New Roman"/>
          <w:sz w:val="14"/>
          <w:szCs w:val="14"/>
        </w:rPr>
        <w:t xml:space="preserve"> – izolacyjność akustyczna właściwa przybliżona elementu zewnętrznego, </w:t>
      </w:r>
      <m:oMath>
        <m:sSub>
          <m:sSubPr>
            <m:ctrlPr>
              <w:rPr>
                <w:rFonts w:ascii="Cambria Math" w:hAnsi="Cambria Math" w:cs="Times New Roman"/>
                <w:sz w:val="14"/>
                <w:szCs w:val="14"/>
              </w:rPr>
            </m:ctrlPr>
          </m:sSubPr>
          <m:e>
            <m:sSup>
              <m:sSupPr>
                <m:ctrlPr>
                  <w:rPr>
                    <w:rFonts w:ascii="Cambria Math" w:hAnsi="Cambria Math" w:cs="Times New Roman"/>
                    <w:sz w:val="14"/>
                    <w:szCs w:val="14"/>
                  </w:rPr>
                </m:ctrlPr>
              </m:sSupPr>
              <m:e>
                <m:r>
                  <m:rPr>
                    <m:sty m:val="p"/>
                  </m:rPr>
                  <w:rPr>
                    <w:rFonts w:ascii="Cambria Math" w:hAnsi="Cambria Math" w:cs="Times New Roman"/>
                    <w:sz w:val="14"/>
                    <w:szCs w:val="14"/>
                  </w:rPr>
                  <m:t>R</m:t>
                </m:r>
              </m:e>
              <m:sup>
                <m:r>
                  <m:rPr>
                    <m:sty m:val="p"/>
                  </m:rPr>
                  <w:rPr>
                    <w:rFonts w:ascii="Cambria Math" w:hAnsi="Cambria Math" w:cs="Times New Roman"/>
                    <w:sz w:val="14"/>
                    <w:szCs w:val="14"/>
                  </w:rPr>
                  <m:t>'</m:t>
                </m:r>
              </m:sup>
            </m:sSup>
          </m:e>
          <m:sub>
            <m:r>
              <m:rPr>
                <m:sty m:val="p"/>
              </m:rPr>
              <w:rPr>
                <w:rFonts w:ascii="Cambria Math" w:hAnsi="Cambria Math" w:cs="Times New Roman"/>
                <w:sz w:val="14"/>
                <w:szCs w:val="14"/>
              </w:rPr>
              <m:t>W</m:t>
            </m:r>
          </m:sub>
        </m:sSub>
      </m:oMath>
      <w:r w:rsidR="00962AD1" w:rsidRPr="00FC6DF5">
        <w:rPr>
          <w:rFonts w:ascii="Century Gothic" w:eastAsiaTheme="minorEastAsia" w:hAnsi="Century Gothic" w:cs="Times New Roman"/>
          <w:sz w:val="14"/>
          <w:szCs w:val="14"/>
        </w:rPr>
        <w:t xml:space="preserve"> – przyjęto </w:t>
      </w:r>
      <w:r w:rsidR="006A1260" w:rsidRPr="00FC6DF5">
        <w:rPr>
          <w:rFonts w:ascii="Century Gothic" w:eastAsiaTheme="minorEastAsia" w:hAnsi="Century Gothic" w:cs="Times New Roman"/>
          <w:sz w:val="14"/>
          <w:szCs w:val="14"/>
        </w:rPr>
        <w:t xml:space="preserve">40 lub </w:t>
      </w:r>
      <w:r w:rsidR="00FC1539" w:rsidRPr="00FC6DF5">
        <w:rPr>
          <w:rFonts w:ascii="Century Gothic" w:eastAsiaTheme="minorEastAsia" w:hAnsi="Century Gothic" w:cs="Times New Roman"/>
          <w:sz w:val="14"/>
          <w:szCs w:val="14"/>
        </w:rPr>
        <w:t>5</w:t>
      </w:r>
      <w:r w:rsidR="00962AD1" w:rsidRPr="00FC6DF5">
        <w:rPr>
          <w:rFonts w:ascii="Century Gothic" w:eastAsiaTheme="minorEastAsia" w:hAnsi="Century Gothic" w:cs="Times New Roman"/>
          <w:sz w:val="14"/>
          <w:szCs w:val="14"/>
        </w:rPr>
        <w:t xml:space="preserve"> dB</w:t>
      </w:r>
    </w:p>
    <w:p w14:paraId="4AEE3C6B" w14:textId="3411FB07" w:rsidR="00872E5B" w:rsidRPr="00FC6DF5" w:rsidRDefault="00000000" w:rsidP="00C50FB2">
      <w:pPr>
        <w:spacing w:before="240" w:after="0" w:line="276" w:lineRule="auto"/>
        <w:jc w:val="both"/>
        <w:rPr>
          <w:rFonts w:ascii="Century Gothic" w:eastAsiaTheme="minorEastAsia" w:hAnsi="Century Gothic"/>
          <w:sz w:val="16"/>
          <w:szCs w:val="16"/>
          <w:lang w:eastAsia="pl-PL"/>
        </w:rPr>
      </w:pPr>
      <m:oMathPara>
        <m:oMath>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R</m:t>
              </m:r>
            </m:e>
            <m:sub>
              <m:r>
                <w:rPr>
                  <w:rFonts w:ascii="Cambria Math" w:eastAsiaTheme="minorEastAsia" w:hAnsi="Cambria Math"/>
                  <w:sz w:val="16"/>
                  <w:szCs w:val="16"/>
                  <w:lang w:eastAsia="pl-PL"/>
                </w:rPr>
                <m:t>wyp</m:t>
              </m:r>
            </m:sub>
          </m:sSub>
          <m:r>
            <w:rPr>
              <w:rFonts w:ascii="Cambria Math" w:eastAsiaTheme="minorEastAsia" w:hAnsi="Cambria Math"/>
              <w:sz w:val="16"/>
              <w:szCs w:val="16"/>
              <w:lang w:eastAsia="pl-PL"/>
            </w:rPr>
            <m:t>=</m:t>
          </m:r>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-10</m:t>
              </m:r>
            </m:e>
            <m:sub>
              <m:r>
                <w:rPr>
                  <w:rFonts w:ascii="Cambria Math" w:eastAsiaTheme="minorEastAsia" w:hAnsi="Cambria Math"/>
                  <w:sz w:val="16"/>
                  <w:szCs w:val="16"/>
                  <w:lang w:eastAsia="pl-PL"/>
                </w:rPr>
                <m:t>log</m:t>
              </m:r>
            </m:sub>
          </m:sSub>
          <m:d>
            <m:dPr>
              <m:begChr m:val="["/>
              <m:endChr m:val="]"/>
              <m:ctrlPr>
                <w:rPr>
                  <w:rFonts w:ascii="Cambria Math" w:eastAsiaTheme="minorEastAsia" w:hAnsi="Cambria Math"/>
                  <w:i/>
                  <w:sz w:val="16"/>
                  <w:szCs w:val="16"/>
                  <w:lang w:eastAsia="pl-PL"/>
                </w:rPr>
              </m:ctrlPr>
            </m:dPr>
            <m:e>
              <m:f>
                <m:fPr>
                  <m:ctrlPr>
                    <w:rPr>
                      <w:rFonts w:ascii="Cambria Math" w:eastAsiaTheme="minorEastAsia" w:hAnsi="Cambria Math"/>
                      <w:i/>
                      <w:sz w:val="16"/>
                      <w:szCs w:val="16"/>
                      <w:lang w:eastAsia="pl-PL"/>
                    </w:rPr>
                  </m:ctrlPr>
                </m:fPr>
                <m:num>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S</m:t>
                      </m:r>
                    </m:e>
                    <m:sub>
                      <m:r>
                        <w:rPr>
                          <w:rFonts w:ascii="Cambria Math" w:eastAsiaTheme="minorEastAsia" w:hAnsi="Cambria Math"/>
                          <w:sz w:val="16"/>
                          <w:szCs w:val="16"/>
                          <w:lang w:eastAsia="pl-PL"/>
                        </w:rPr>
                        <m:t>o</m:t>
                      </m:r>
                    </m:sub>
                  </m:sSub>
                  <m:r>
                    <w:rPr>
                      <w:rFonts w:ascii="Cambria Math" w:eastAsiaTheme="minorEastAsia" w:hAnsi="Cambria Math"/>
                      <w:sz w:val="16"/>
                      <w:szCs w:val="16"/>
                      <w:lang w:eastAsia="pl-PL"/>
                    </w:rPr>
                    <m:t>∙</m:t>
                  </m:r>
                  <m:sSup>
                    <m:sSupPr>
                      <m:ctrlPr>
                        <w:rPr>
                          <w:rFonts w:ascii="Cambria Math" w:eastAsiaTheme="minorEastAsia" w:hAnsi="Cambria Math"/>
                          <w:i/>
                          <w:sz w:val="16"/>
                          <w:szCs w:val="16"/>
                          <w:lang w:eastAsia="pl-PL"/>
                        </w:rPr>
                      </m:ctrlPr>
                    </m:sSupPr>
                    <m:e>
                      <m:r>
                        <w:rPr>
                          <w:rFonts w:ascii="Cambria Math" w:eastAsiaTheme="minorEastAsia" w:hAnsi="Cambria Math"/>
                          <w:sz w:val="16"/>
                          <w:szCs w:val="16"/>
                          <w:lang w:eastAsia="pl-PL"/>
                        </w:rPr>
                        <m:t>10</m:t>
                      </m:r>
                    </m:e>
                    <m:sup>
                      <m:r>
                        <w:rPr>
                          <w:rFonts w:ascii="Cambria Math" w:eastAsiaTheme="minorEastAsia" w:hAnsi="Cambria Math"/>
                          <w:sz w:val="16"/>
                          <w:szCs w:val="16"/>
                          <w:lang w:eastAsia="pl-PL"/>
                        </w:rPr>
                        <m:t>-0,1∙</m:t>
                      </m:r>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R</m:t>
                          </m:r>
                        </m:e>
                        <m:sub>
                          <m:r>
                            <w:rPr>
                              <w:rFonts w:ascii="Cambria Math" w:eastAsiaTheme="minorEastAsia" w:hAnsi="Cambria Math"/>
                              <w:sz w:val="16"/>
                              <w:szCs w:val="16"/>
                              <w:lang w:eastAsia="pl-PL"/>
                            </w:rPr>
                            <m:t>o</m:t>
                          </m:r>
                        </m:sub>
                      </m:sSub>
                    </m:sup>
                  </m:sSup>
                  <m:r>
                    <w:rPr>
                      <w:rFonts w:ascii="Cambria Math" w:eastAsiaTheme="minorEastAsia" w:hAnsi="Cambria Math"/>
                      <w:sz w:val="16"/>
                      <w:szCs w:val="16"/>
                      <w:lang w:eastAsia="pl-PL"/>
                    </w:rPr>
                    <m:t>+</m:t>
                  </m:r>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S</m:t>
                      </m:r>
                    </m:e>
                    <m:sub>
                      <m:r>
                        <w:rPr>
                          <w:rFonts w:ascii="Cambria Math" w:eastAsiaTheme="minorEastAsia" w:hAnsi="Cambria Math"/>
                          <w:sz w:val="16"/>
                          <w:szCs w:val="16"/>
                          <w:lang w:eastAsia="pl-PL"/>
                        </w:rPr>
                        <m:t>sp</m:t>
                      </m:r>
                    </m:sub>
                  </m:sSub>
                  <m:r>
                    <w:rPr>
                      <w:rFonts w:ascii="Cambria Math" w:eastAsiaTheme="minorEastAsia" w:hAnsi="Cambria Math"/>
                      <w:sz w:val="16"/>
                      <w:szCs w:val="16"/>
                      <w:lang w:eastAsia="pl-PL"/>
                    </w:rPr>
                    <m:t>∙</m:t>
                  </m:r>
                  <m:sSup>
                    <m:sSupPr>
                      <m:ctrlPr>
                        <w:rPr>
                          <w:rFonts w:ascii="Cambria Math" w:eastAsiaTheme="minorEastAsia" w:hAnsi="Cambria Math"/>
                          <w:i/>
                          <w:sz w:val="16"/>
                          <w:szCs w:val="16"/>
                          <w:lang w:eastAsia="pl-PL"/>
                        </w:rPr>
                      </m:ctrlPr>
                    </m:sSupPr>
                    <m:e>
                      <m:r>
                        <w:rPr>
                          <w:rFonts w:ascii="Cambria Math" w:eastAsiaTheme="minorEastAsia" w:hAnsi="Cambria Math"/>
                          <w:sz w:val="16"/>
                          <w:szCs w:val="16"/>
                          <w:lang w:eastAsia="pl-PL"/>
                        </w:rPr>
                        <m:t>10</m:t>
                      </m:r>
                    </m:e>
                    <m:sup>
                      <m:r>
                        <w:rPr>
                          <w:rFonts w:ascii="Cambria Math" w:eastAsiaTheme="minorEastAsia" w:hAnsi="Cambria Math"/>
                          <w:sz w:val="16"/>
                          <w:szCs w:val="16"/>
                          <w:lang w:eastAsia="pl-PL"/>
                        </w:rPr>
                        <m:t>-0,1∙</m:t>
                      </m:r>
                      <m:sSub>
                        <m:sSubPr>
                          <m:ctrlPr>
                            <w:rPr>
                              <w:rFonts w:ascii="Cambria Math" w:eastAsiaTheme="minorEastAsia" w:hAnsi="Cambria Math"/>
                              <w:i/>
                              <w:sz w:val="16"/>
                              <w:szCs w:val="16"/>
                              <w:lang w:eastAsia="pl-PL"/>
                            </w:rPr>
                          </m:ctrlPr>
                        </m:sSubPr>
                        <m:e>
                          <m:r>
                            <w:rPr>
                              <w:rFonts w:ascii="Cambria Math" w:eastAsiaTheme="minorEastAsia" w:hAnsi="Cambria Math"/>
                              <w:sz w:val="16"/>
                              <w:szCs w:val="16"/>
                              <w:lang w:eastAsia="pl-PL"/>
                            </w:rPr>
                            <m:t>R</m:t>
                          </m:r>
                        </m:e>
                        <m:sub>
                          <m:r>
                            <w:rPr>
                              <w:rFonts w:ascii="Cambria Math" w:eastAsiaTheme="minorEastAsia" w:hAnsi="Cambria Math"/>
                              <w:sz w:val="16"/>
                              <w:szCs w:val="16"/>
                              <w:lang w:eastAsia="pl-PL"/>
                            </w:rPr>
                            <m:t>sp</m:t>
                          </m:r>
                        </m:sub>
                      </m:sSub>
                    </m:sup>
                  </m:sSup>
                </m:num>
                <m:den>
                  <m:r>
                    <w:rPr>
                      <w:rFonts w:ascii="Cambria Math" w:eastAsiaTheme="minorEastAsia" w:hAnsi="Cambria Math"/>
                      <w:sz w:val="16"/>
                      <w:szCs w:val="16"/>
                      <w:lang w:eastAsia="pl-PL"/>
                    </w:rPr>
                    <m:t>S</m:t>
                  </m:r>
                </m:den>
              </m:f>
            </m:e>
          </m:d>
        </m:oMath>
      </m:oMathPara>
    </w:p>
    <w:p w14:paraId="1264B3D5" w14:textId="77777777" w:rsidR="00B37570" w:rsidRPr="00FC6DF5" w:rsidRDefault="00B37570" w:rsidP="00C50FB2">
      <w:pPr>
        <w:spacing w:before="240" w:after="0" w:line="276" w:lineRule="auto"/>
        <w:jc w:val="both"/>
        <w:rPr>
          <w:rFonts w:ascii="Century Gothic" w:eastAsiaTheme="minorEastAsia" w:hAnsi="Century Gothic"/>
          <w:sz w:val="16"/>
          <w:szCs w:val="16"/>
          <w:lang w:eastAsia="pl-PL"/>
        </w:rPr>
      </w:pPr>
      <w:r w:rsidRPr="00FC6DF5">
        <w:rPr>
          <w:rFonts w:ascii="Century Gothic" w:eastAsiaTheme="minorEastAsia" w:hAnsi="Century Gothic"/>
          <w:sz w:val="16"/>
          <w:szCs w:val="16"/>
          <w:lang w:eastAsia="pl-PL"/>
        </w:rPr>
        <w:t>gdzie:</w:t>
      </w:r>
    </w:p>
    <w:p w14:paraId="3C53A8DA" w14:textId="501D3FF8" w:rsidR="00B37570" w:rsidRPr="00FC6DF5" w:rsidRDefault="00B37570" w:rsidP="00C50FB2">
      <w:pPr>
        <w:spacing w:after="0" w:line="276" w:lineRule="auto"/>
        <w:jc w:val="both"/>
        <w:rPr>
          <w:rFonts w:ascii="Century Gothic" w:eastAsiaTheme="minorEastAsia" w:hAnsi="Century Gothic"/>
          <w:i/>
          <w:iCs/>
          <w:sz w:val="14"/>
          <w:szCs w:val="14"/>
          <w:lang w:eastAsia="pl-PL"/>
        </w:rPr>
      </w:pPr>
      <w:r w:rsidRPr="00FC6DF5">
        <w:rPr>
          <w:rFonts w:ascii="Century Gothic" w:eastAsiaTheme="minorEastAsia" w:hAnsi="Century Gothic"/>
          <w:i/>
          <w:iCs/>
          <w:sz w:val="14"/>
          <w:szCs w:val="14"/>
          <w:lang w:eastAsia="pl-PL"/>
        </w:rPr>
        <w:t>So, Ro – powierzchnia [m</w:t>
      </w:r>
      <w:r w:rsidRPr="00FC6DF5">
        <w:rPr>
          <w:rFonts w:ascii="Century Gothic" w:eastAsiaTheme="minorEastAsia" w:hAnsi="Century Gothic"/>
          <w:i/>
          <w:iCs/>
          <w:sz w:val="14"/>
          <w:szCs w:val="14"/>
          <w:vertAlign w:val="superscript"/>
          <w:lang w:eastAsia="pl-PL"/>
        </w:rPr>
        <w:t>2</w:t>
      </w:r>
      <w:r w:rsidRPr="00FC6DF5">
        <w:rPr>
          <w:rFonts w:ascii="Century Gothic" w:eastAsiaTheme="minorEastAsia" w:hAnsi="Century Gothic"/>
          <w:i/>
          <w:iCs/>
          <w:sz w:val="14"/>
          <w:szCs w:val="14"/>
          <w:lang w:eastAsia="pl-PL"/>
        </w:rPr>
        <w:t>] i izolacyjność akustyczna właściwa przegrody [dB], 5dB</w:t>
      </w:r>
    </w:p>
    <w:p w14:paraId="70818F0E" w14:textId="1398FAA2" w:rsidR="00B37570" w:rsidRPr="00FC6DF5" w:rsidRDefault="00B37570" w:rsidP="00C50FB2">
      <w:pPr>
        <w:spacing w:after="0" w:line="276" w:lineRule="auto"/>
        <w:jc w:val="both"/>
        <w:rPr>
          <w:rFonts w:ascii="Century Gothic" w:eastAsiaTheme="minorEastAsia" w:hAnsi="Century Gothic"/>
          <w:i/>
          <w:iCs/>
          <w:sz w:val="14"/>
          <w:szCs w:val="14"/>
          <w:lang w:eastAsia="pl-PL"/>
        </w:rPr>
      </w:pPr>
      <w:r w:rsidRPr="00FC6DF5">
        <w:rPr>
          <w:rFonts w:ascii="Century Gothic" w:eastAsiaTheme="minorEastAsia" w:hAnsi="Century Gothic"/>
          <w:i/>
          <w:iCs/>
          <w:sz w:val="14"/>
          <w:szCs w:val="14"/>
          <w:lang w:eastAsia="pl-PL"/>
        </w:rPr>
        <w:t>Ssp, Rsp – powierzchnia [m</w:t>
      </w:r>
      <w:r w:rsidRPr="00FC6DF5">
        <w:rPr>
          <w:rFonts w:ascii="Century Gothic" w:eastAsiaTheme="minorEastAsia" w:hAnsi="Century Gothic"/>
          <w:i/>
          <w:iCs/>
          <w:sz w:val="14"/>
          <w:szCs w:val="14"/>
          <w:vertAlign w:val="superscript"/>
          <w:lang w:eastAsia="pl-PL"/>
        </w:rPr>
        <w:t>2</w:t>
      </w:r>
      <w:r w:rsidRPr="00FC6DF5">
        <w:rPr>
          <w:rFonts w:ascii="Century Gothic" w:eastAsiaTheme="minorEastAsia" w:hAnsi="Century Gothic"/>
          <w:i/>
          <w:iCs/>
          <w:sz w:val="14"/>
          <w:szCs w:val="14"/>
          <w:lang w:eastAsia="pl-PL"/>
        </w:rPr>
        <w:t>] i izolacyjność akustyczna właściwa części pełnej [dB], 40dB</w:t>
      </w:r>
    </w:p>
    <w:p w14:paraId="189FC841" w14:textId="6ED3C2E2" w:rsidR="00872E5B" w:rsidRPr="00FC6DF5" w:rsidRDefault="00B37570" w:rsidP="00C50FB2">
      <w:pPr>
        <w:spacing w:after="0" w:line="276" w:lineRule="auto"/>
        <w:jc w:val="both"/>
        <w:rPr>
          <w:rFonts w:ascii="Century Gothic" w:eastAsiaTheme="minorEastAsia" w:hAnsi="Century Gothic"/>
          <w:i/>
          <w:iCs/>
          <w:sz w:val="14"/>
          <w:szCs w:val="14"/>
          <w:lang w:eastAsia="pl-PL"/>
        </w:rPr>
      </w:pPr>
      <w:r w:rsidRPr="00FC6DF5">
        <w:rPr>
          <w:rFonts w:ascii="Century Gothic" w:eastAsiaTheme="minorEastAsia" w:hAnsi="Century Gothic"/>
          <w:i/>
          <w:iCs/>
          <w:sz w:val="14"/>
          <w:szCs w:val="14"/>
          <w:lang w:eastAsia="pl-PL"/>
        </w:rPr>
        <w:t>S – całkowita powierzchnia ściany zewnętrznej [m</w:t>
      </w:r>
      <w:r w:rsidRPr="00FC6DF5">
        <w:rPr>
          <w:rFonts w:ascii="Century Gothic" w:eastAsiaTheme="minorEastAsia" w:hAnsi="Century Gothic"/>
          <w:i/>
          <w:iCs/>
          <w:sz w:val="14"/>
          <w:szCs w:val="14"/>
          <w:vertAlign w:val="superscript"/>
          <w:lang w:eastAsia="pl-PL"/>
        </w:rPr>
        <w:t>2</w:t>
      </w:r>
      <w:r w:rsidRPr="00FC6DF5">
        <w:rPr>
          <w:rFonts w:ascii="Century Gothic" w:eastAsiaTheme="minorEastAsia" w:hAnsi="Century Gothic"/>
          <w:i/>
          <w:iCs/>
          <w:sz w:val="14"/>
          <w:szCs w:val="14"/>
          <w:lang w:eastAsia="pl-PL"/>
        </w:rPr>
        <w:t>]</w:t>
      </w:r>
    </w:p>
    <w:p w14:paraId="5164368A" w14:textId="77777777" w:rsidR="00FC1539" w:rsidRPr="00FC6DF5" w:rsidRDefault="00FC1539" w:rsidP="00B25DBF">
      <w:pPr>
        <w:spacing w:line="276" w:lineRule="auto"/>
        <w:jc w:val="both"/>
        <w:rPr>
          <w:rFonts w:ascii="Century Gothic" w:eastAsiaTheme="minorEastAsia" w:hAnsi="Century Gothic" w:cs="Times New Roman"/>
          <w:i/>
          <w:strike/>
          <w:sz w:val="14"/>
          <w:szCs w:val="14"/>
        </w:rPr>
      </w:pPr>
    </w:p>
    <w:p w14:paraId="2085F5A5" w14:textId="77777777" w:rsidR="00FC1539" w:rsidRPr="00FC6DF5" w:rsidRDefault="00FC1539" w:rsidP="00B25DBF">
      <w:pPr>
        <w:spacing w:line="276" w:lineRule="auto"/>
        <w:jc w:val="both"/>
        <w:rPr>
          <w:rFonts w:ascii="Century Gothic" w:eastAsiaTheme="minorEastAsia" w:hAnsi="Century Gothic" w:cs="Times New Roman"/>
          <w:i/>
          <w:strike/>
          <w:sz w:val="14"/>
          <w:szCs w:val="14"/>
        </w:rPr>
      </w:pPr>
    </w:p>
    <w:p w14:paraId="703B4159" w14:textId="2358C882" w:rsidR="007810E1" w:rsidRPr="00FC6DF5" w:rsidRDefault="00872E5B" w:rsidP="00757791">
      <w:pPr>
        <w:pStyle w:val="Legenda"/>
        <w:spacing w:after="0" w:line="276" w:lineRule="auto"/>
        <w:jc w:val="both"/>
        <w:rPr>
          <w:rFonts w:ascii="Century Gothic" w:eastAsiaTheme="minorEastAsia" w:hAnsi="Century Gothic" w:cs="Times New Roman"/>
          <w:i w:val="0"/>
          <w:iCs w:val="0"/>
          <w:strike/>
          <w:color w:val="auto"/>
          <w:sz w:val="16"/>
          <w:szCs w:val="16"/>
        </w:rPr>
      </w:pPr>
      <w:bookmarkStart w:id="162" w:name="_Toc148456028"/>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75</w:t>
      </w:r>
      <w:r w:rsidRPr="00FC6DF5">
        <w:rPr>
          <w:rFonts w:ascii="Century Gothic" w:hAnsi="Century Gothic"/>
          <w:i w:val="0"/>
          <w:iCs w:val="0"/>
          <w:color w:val="auto"/>
          <w:sz w:val="16"/>
          <w:szCs w:val="16"/>
        </w:rPr>
        <w:fldChar w:fldCharType="end"/>
      </w:r>
      <w:r w:rsidR="00BB2550" w:rsidRPr="00FC6DF5">
        <w:rPr>
          <w:rFonts w:ascii="Century Gothic" w:hAnsi="Century Gothic"/>
          <w:i w:val="0"/>
          <w:iCs w:val="0"/>
          <w:color w:val="auto"/>
          <w:sz w:val="16"/>
          <w:szCs w:val="16"/>
        </w:rPr>
        <w:t xml:space="preserve"> Obliczenia parametrów akustycznych Budynku Stacji Demontażu Pojazdów – SDP1</w:t>
      </w:r>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43"/>
        <w:gridCol w:w="2187"/>
        <w:gridCol w:w="2265"/>
        <w:gridCol w:w="2265"/>
      </w:tblGrid>
      <w:tr w:rsidR="001A432F" w:rsidRPr="00FC6DF5" w14:paraId="234BAB19" w14:textId="77777777" w:rsidTr="00BB2550">
        <w:trPr>
          <w:trHeight w:val="20"/>
        </w:trPr>
        <w:tc>
          <w:tcPr>
            <w:tcW w:w="2500" w:type="pct"/>
            <w:gridSpan w:val="2"/>
            <w:shd w:val="clear" w:color="auto" w:fill="F2F2F2" w:themeFill="background1" w:themeFillShade="F2"/>
            <w:noWrap/>
            <w:vAlign w:val="center"/>
            <w:hideMark/>
          </w:tcPr>
          <w:p w14:paraId="6EBDB101" w14:textId="4E89197E" w:rsidR="00872E5B" w:rsidRPr="00FC6DF5" w:rsidRDefault="00872E5B"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 xml:space="preserve">BUDYNEK SDP </w:t>
            </w:r>
            <w:r w:rsidR="00CA53CB">
              <w:rPr>
                <w:rFonts w:ascii="Century Gothic" w:eastAsia="Times New Roman" w:hAnsi="Century Gothic" w:cs="Calibri"/>
                <w:b/>
                <w:bCs/>
                <w:sz w:val="14"/>
                <w:szCs w:val="14"/>
                <w:lang w:eastAsia="pl-PL"/>
              </w:rPr>
              <w:t xml:space="preserve">SEGEMENT </w:t>
            </w:r>
            <w:r w:rsidRPr="00FC6DF5">
              <w:rPr>
                <w:rFonts w:ascii="Century Gothic" w:eastAsia="Times New Roman" w:hAnsi="Century Gothic" w:cs="Calibri"/>
                <w:b/>
                <w:bCs/>
                <w:sz w:val="14"/>
                <w:szCs w:val="14"/>
                <w:lang w:eastAsia="pl-PL"/>
              </w:rPr>
              <w:t>1</w:t>
            </w:r>
          </w:p>
        </w:tc>
        <w:tc>
          <w:tcPr>
            <w:tcW w:w="1250" w:type="pct"/>
            <w:shd w:val="clear" w:color="auto" w:fill="F2F2F2" w:themeFill="background1" w:themeFillShade="F2"/>
            <w:noWrap/>
            <w:vAlign w:val="center"/>
            <w:hideMark/>
          </w:tcPr>
          <w:p w14:paraId="7E3C6015" w14:textId="77855233" w:rsidR="00872E5B" w:rsidRPr="00FC6DF5" w:rsidRDefault="00872E5B"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Rw (dB</w:t>
            </w:r>
            <w:r w:rsidR="00BB2550" w:rsidRPr="00FC6DF5">
              <w:rPr>
                <w:rFonts w:ascii="Century Gothic" w:eastAsia="Times New Roman" w:hAnsi="Century Gothic" w:cs="Calibri"/>
                <w:b/>
                <w:bCs/>
                <w:sz w:val="14"/>
                <w:szCs w:val="14"/>
                <w:lang w:eastAsia="pl-PL"/>
              </w:rPr>
              <w:t>(A)</w:t>
            </w:r>
            <w:r w:rsidRPr="00FC6DF5">
              <w:rPr>
                <w:rFonts w:ascii="Century Gothic" w:eastAsia="Times New Roman" w:hAnsi="Century Gothic" w:cs="Calibri"/>
                <w:b/>
                <w:bCs/>
                <w:sz w:val="14"/>
                <w:szCs w:val="14"/>
                <w:lang w:eastAsia="pl-PL"/>
              </w:rPr>
              <w:t>)</w:t>
            </w:r>
          </w:p>
        </w:tc>
        <w:tc>
          <w:tcPr>
            <w:tcW w:w="1250" w:type="pct"/>
            <w:shd w:val="clear" w:color="auto" w:fill="F2F2F2" w:themeFill="background1" w:themeFillShade="F2"/>
            <w:noWrap/>
            <w:vAlign w:val="center"/>
            <w:hideMark/>
          </w:tcPr>
          <w:p w14:paraId="6D3EF50B" w14:textId="2A85D2F2" w:rsidR="00872E5B" w:rsidRPr="00FC6DF5" w:rsidRDefault="00872E5B" w:rsidP="00757791">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m</w:t>
            </w:r>
            <w:r w:rsidRPr="00FC6DF5">
              <w:rPr>
                <w:rFonts w:ascii="Century Gothic" w:eastAsia="Times New Roman" w:hAnsi="Century Gothic" w:cs="Times New Roman"/>
                <w:b/>
                <w:bCs/>
                <w:sz w:val="14"/>
                <w:szCs w:val="14"/>
                <w:vertAlign w:val="superscript"/>
                <w:lang w:eastAsia="pl-PL"/>
              </w:rPr>
              <w:t>2</w:t>
            </w:r>
          </w:p>
        </w:tc>
      </w:tr>
      <w:tr w:rsidR="001A432F" w:rsidRPr="00FC6DF5" w14:paraId="6C3FA1B9" w14:textId="77777777" w:rsidTr="00BB2550">
        <w:trPr>
          <w:trHeight w:val="20"/>
        </w:trPr>
        <w:tc>
          <w:tcPr>
            <w:tcW w:w="1293" w:type="pct"/>
            <w:shd w:val="clear" w:color="auto" w:fill="auto"/>
            <w:noWrap/>
            <w:vAlign w:val="center"/>
            <w:hideMark/>
          </w:tcPr>
          <w:p w14:paraId="28EF9A8D"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center"/>
            <w:hideMark/>
          </w:tcPr>
          <w:p w14:paraId="0B08DD1B" w14:textId="5A5F814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6E170C07"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14,99</w:t>
            </w:r>
          </w:p>
        </w:tc>
        <w:tc>
          <w:tcPr>
            <w:tcW w:w="1250" w:type="pct"/>
            <w:shd w:val="clear" w:color="auto" w:fill="auto"/>
            <w:noWrap/>
            <w:vAlign w:val="center"/>
            <w:hideMark/>
          </w:tcPr>
          <w:p w14:paraId="053563BB"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241,49</w:t>
            </w:r>
          </w:p>
        </w:tc>
      </w:tr>
      <w:tr w:rsidR="001A432F" w:rsidRPr="00FC6DF5" w14:paraId="40548708" w14:textId="77777777" w:rsidTr="00BB2550">
        <w:trPr>
          <w:trHeight w:val="20"/>
        </w:trPr>
        <w:tc>
          <w:tcPr>
            <w:tcW w:w="1293" w:type="pct"/>
            <w:shd w:val="clear" w:color="auto" w:fill="auto"/>
            <w:noWrap/>
            <w:vAlign w:val="center"/>
            <w:hideMark/>
          </w:tcPr>
          <w:p w14:paraId="214C2E76"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center"/>
            <w:hideMark/>
          </w:tcPr>
          <w:p w14:paraId="029F3C11" w14:textId="74424204"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31D00D00"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6,25</w:t>
            </w:r>
          </w:p>
        </w:tc>
        <w:tc>
          <w:tcPr>
            <w:tcW w:w="1250" w:type="pct"/>
            <w:shd w:val="clear" w:color="auto" w:fill="auto"/>
            <w:noWrap/>
            <w:vAlign w:val="center"/>
            <w:hideMark/>
          </w:tcPr>
          <w:p w14:paraId="158F9504"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241,3</w:t>
            </w:r>
          </w:p>
        </w:tc>
      </w:tr>
      <w:tr w:rsidR="001A432F" w:rsidRPr="00FC6DF5" w14:paraId="4FD60FFF" w14:textId="77777777" w:rsidTr="00BB2550">
        <w:trPr>
          <w:trHeight w:val="20"/>
        </w:trPr>
        <w:tc>
          <w:tcPr>
            <w:tcW w:w="1293" w:type="pct"/>
            <w:shd w:val="clear" w:color="auto" w:fill="auto"/>
            <w:noWrap/>
            <w:vAlign w:val="center"/>
            <w:hideMark/>
          </w:tcPr>
          <w:p w14:paraId="05CD09D0"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center"/>
            <w:hideMark/>
          </w:tcPr>
          <w:p w14:paraId="25FE241D" w14:textId="65193F5D"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21BC452D"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14,99</w:t>
            </w:r>
          </w:p>
        </w:tc>
        <w:tc>
          <w:tcPr>
            <w:tcW w:w="1250" w:type="pct"/>
            <w:shd w:val="clear" w:color="auto" w:fill="auto"/>
            <w:noWrap/>
            <w:vAlign w:val="center"/>
            <w:hideMark/>
          </w:tcPr>
          <w:p w14:paraId="4EB6A49E"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83,19</w:t>
            </w:r>
          </w:p>
        </w:tc>
      </w:tr>
      <w:tr w:rsidR="001A432F" w:rsidRPr="00FC6DF5" w14:paraId="17248441" w14:textId="77777777" w:rsidTr="00BB2550">
        <w:trPr>
          <w:trHeight w:val="20"/>
        </w:trPr>
        <w:tc>
          <w:tcPr>
            <w:tcW w:w="1293" w:type="pct"/>
            <w:shd w:val="clear" w:color="auto" w:fill="auto"/>
            <w:noWrap/>
            <w:vAlign w:val="center"/>
            <w:hideMark/>
          </w:tcPr>
          <w:p w14:paraId="6230983B"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center"/>
            <w:hideMark/>
          </w:tcPr>
          <w:p w14:paraId="7D4CED2A" w14:textId="7735B7D0"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0B336D61"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25,00</w:t>
            </w:r>
          </w:p>
        </w:tc>
        <w:tc>
          <w:tcPr>
            <w:tcW w:w="1250" w:type="pct"/>
            <w:shd w:val="clear" w:color="auto" w:fill="auto"/>
            <w:noWrap/>
            <w:vAlign w:val="center"/>
            <w:hideMark/>
          </w:tcPr>
          <w:p w14:paraId="4EF7E54C" w14:textId="77777777" w:rsidR="00872E5B" w:rsidRPr="00FC6DF5" w:rsidRDefault="00872E5B"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296,41</w:t>
            </w:r>
          </w:p>
        </w:tc>
      </w:tr>
      <w:tr w:rsidR="001A432F" w:rsidRPr="00FC6DF5" w14:paraId="1E593B95" w14:textId="77777777" w:rsidTr="00BB2550">
        <w:trPr>
          <w:trHeight w:val="20"/>
        </w:trPr>
        <w:tc>
          <w:tcPr>
            <w:tcW w:w="2500" w:type="pct"/>
            <w:gridSpan w:val="2"/>
            <w:shd w:val="clear" w:color="auto" w:fill="F2F2F2" w:themeFill="background1" w:themeFillShade="F2"/>
            <w:noWrap/>
            <w:vAlign w:val="center"/>
          </w:tcPr>
          <w:p w14:paraId="40264EC4" w14:textId="77777777" w:rsidR="00BB2550" w:rsidRPr="00FC6DF5" w:rsidRDefault="00BB2550" w:rsidP="00757791">
            <w:pPr>
              <w:spacing w:after="0" w:line="276" w:lineRule="auto"/>
              <w:jc w:val="center"/>
              <w:rPr>
                <w:rFonts w:ascii="Century Gothic" w:eastAsia="Times New Roman" w:hAnsi="Century Gothic" w:cs="Calibri"/>
                <w:b/>
                <w:bCs/>
                <w:sz w:val="14"/>
                <w:szCs w:val="14"/>
                <w:lang w:eastAsia="pl-PL"/>
              </w:rPr>
            </w:pPr>
          </w:p>
        </w:tc>
        <w:tc>
          <w:tcPr>
            <w:tcW w:w="1250" w:type="pct"/>
            <w:shd w:val="clear" w:color="auto" w:fill="F2F2F2" w:themeFill="background1" w:themeFillShade="F2"/>
            <w:noWrap/>
            <w:vAlign w:val="center"/>
          </w:tcPr>
          <w:p w14:paraId="18A87A71" w14:textId="5820D74E" w:rsidR="00BB2550" w:rsidRPr="00FC6DF5" w:rsidRDefault="00BB2550"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val="restart"/>
            <w:shd w:val="clear" w:color="auto" w:fill="F2F2F2" w:themeFill="background1" w:themeFillShade="F2"/>
            <w:noWrap/>
            <w:vAlign w:val="center"/>
          </w:tcPr>
          <w:p w14:paraId="126DEE3C"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1C9AB765" w14:textId="77777777" w:rsidTr="00BB2550">
        <w:trPr>
          <w:trHeight w:val="20"/>
        </w:trPr>
        <w:tc>
          <w:tcPr>
            <w:tcW w:w="1293" w:type="pct"/>
            <w:shd w:val="clear" w:color="auto" w:fill="auto"/>
            <w:noWrap/>
            <w:vAlign w:val="center"/>
            <w:hideMark/>
          </w:tcPr>
          <w:p w14:paraId="6EF27DD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center"/>
            <w:hideMark/>
          </w:tcPr>
          <w:p w14:paraId="67D18A59" w14:textId="1840090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center"/>
            <w:hideMark/>
          </w:tcPr>
          <w:p w14:paraId="6CB566D9"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67,21</w:t>
            </w:r>
          </w:p>
        </w:tc>
        <w:tc>
          <w:tcPr>
            <w:tcW w:w="1250" w:type="pct"/>
            <w:vMerge/>
            <w:shd w:val="clear" w:color="auto" w:fill="F2F2F2" w:themeFill="background1" w:themeFillShade="F2"/>
            <w:noWrap/>
            <w:vAlign w:val="center"/>
            <w:hideMark/>
          </w:tcPr>
          <w:p w14:paraId="06378FF7"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06BEB179" w14:textId="77777777" w:rsidTr="00BB2550">
        <w:trPr>
          <w:trHeight w:val="20"/>
        </w:trPr>
        <w:tc>
          <w:tcPr>
            <w:tcW w:w="1293" w:type="pct"/>
            <w:shd w:val="clear" w:color="auto" w:fill="auto"/>
            <w:noWrap/>
            <w:vAlign w:val="center"/>
            <w:hideMark/>
          </w:tcPr>
          <w:p w14:paraId="6C5222CE"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center"/>
            <w:hideMark/>
          </w:tcPr>
          <w:p w14:paraId="260E3897" w14:textId="0BE9A346"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center"/>
            <w:hideMark/>
          </w:tcPr>
          <w:p w14:paraId="0A9DC729"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67,22</w:t>
            </w:r>
          </w:p>
        </w:tc>
        <w:tc>
          <w:tcPr>
            <w:tcW w:w="1250" w:type="pct"/>
            <w:vMerge/>
            <w:shd w:val="clear" w:color="auto" w:fill="F2F2F2" w:themeFill="background1" w:themeFillShade="F2"/>
            <w:noWrap/>
            <w:vAlign w:val="center"/>
            <w:hideMark/>
          </w:tcPr>
          <w:p w14:paraId="61EE1C4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20795DED" w14:textId="77777777" w:rsidTr="00BB2550">
        <w:trPr>
          <w:trHeight w:val="20"/>
        </w:trPr>
        <w:tc>
          <w:tcPr>
            <w:tcW w:w="1293" w:type="pct"/>
            <w:shd w:val="clear" w:color="auto" w:fill="auto"/>
            <w:noWrap/>
            <w:vAlign w:val="center"/>
            <w:hideMark/>
          </w:tcPr>
          <w:p w14:paraId="5CAB29D9"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center"/>
            <w:hideMark/>
          </w:tcPr>
          <w:p w14:paraId="2D716132" w14:textId="5778ACFB"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center"/>
            <w:hideMark/>
          </w:tcPr>
          <w:p w14:paraId="71AA7C33"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71,84</w:t>
            </w:r>
          </w:p>
        </w:tc>
        <w:tc>
          <w:tcPr>
            <w:tcW w:w="1250" w:type="pct"/>
            <w:vMerge/>
            <w:shd w:val="clear" w:color="auto" w:fill="F2F2F2" w:themeFill="background1" w:themeFillShade="F2"/>
            <w:noWrap/>
            <w:vAlign w:val="center"/>
            <w:hideMark/>
          </w:tcPr>
          <w:p w14:paraId="346BA3D8"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23D1CCBD" w14:textId="77777777" w:rsidTr="00BB2550">
        <w:trPr>
          <w:trHeight w:val="20"/>
        </w:trPr>
        <w:tc>
          <w:tcPr>
            <w:tcW w:w="1293" w:type="pct"/>
            <w:shd w:val="clear" w:color="auto" w:fill="auto"/>
            <w:noWrap/>
            <w:vAlign w:val="center"/>
            <w:hideMark/>
          </w:tcPr>
          <w:p w14:paraId="6B15195F"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center"/>
            <w:hideMark/>
          </w:tcPr>
          <w:p w14:paraId="237B4E45" w14:textId="12A8604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center"/>
            <w:hideMark/>
          </w:tcPr>
          <w:p w14:paraId="4C76712D"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66,32</w:t>
            </w:r>
          </w:p>
        </w:tc>
        <w:tc>
          <w:tcPr>
            <w:tcW w:w="1250" w:type="pct"/>
            <w:vMerge/>
            <w:shd w:val="clear" w:color="auto" w:fill="F2F2F2" w:themeFill="background1" w:themeFillShade="F2"/>
            <w:noWrap/>
            <w:vAlign w:val="center"/>
            <w:hideMark/>
          </w:tcPr>
          <w:p w14:paraId="76E0A974"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443F833C" w14:textId="77777777" w:rsidTr="00BB2550">
        <w:trPr>
          <w:trHeight w:val="20"/>
        </w:trPr>
        <w:tc>
          <w:tcPr>
            <w:tcW w:w="2500" w:type="pct"/>
            <w:gridSpan w:val="2"/>
            <w:shd w:val="clear" w:color="auto" w:fill="F2F2F2" w:themeFill="background1" w:themeFillShade="F2"/>
            <w:noWrap/>
            <w:vAlign w:val="center"/>
          </w:tcPr>
          <w:p w14:paraId="0C5F1F2C" w14:textId="77777777" w:rsidR="00BB2550" w:rsidRPr="00FC6DF5" w:rsidRDefault="00BB2550" w:rsidP="00757791">
            <w:pPr>
              <w:spacing w:after="0" w:line="276" w:lineRule="auto"/>
              <w:jc w:val="center"/>
              <w:rPr>
                <w:rFonts w:ascii="Century Gothic" w:eastAsia="Times New Roman" w:hAnsi="Century Gothic" w:cs="Calibri"/>
                <w:b/>
                <w:bCs/>
                <w:sz w:val="14"/>
                <w:szCs w:val="14"/>
                <w:lang w:eastAsia="pl-PL"/>
              </w:rPr>
            </w:pPr>
          </w:p>
        </w:tc>
        <w:tc>
          <w:tcPr>
            <w:tcW w:w="1250" w:type="pct"/>
            <w:shd w:val="clear" w:color="auto" w:fill="F2F2F2" w:themeFill="background1" w:themeFillShade="F2"/>
            <w:noWrap/>
            <w:vAlign w:val="center"/>
          </w:tcPr>
          <w:p w14:paraId="383B8253" w14:textId="303CC2B1" w:rsidR="00BB2550" w:rsidRPr="00FC6DF5" w:rsidRDefault="00BB2550"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shd w:val="clear" w:color="auto" w:fill="F2F2F2" w:themeFill="background1" w:themeFillShade="F2"/>
            <w:noWrap/>
            <w:vAlign w:val="center"/>
          </w:tcPr>
          <w:p w14:paraId="5E036B7D"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4E29CA1B" w14:textId="77777777" w:rsidTr="00BB2550">
        <w:trPr>
          <w:trHeight w:val="20"/>
        </w:trPr>
        <w:tc>
          <w:tcPr>
            <w:tcW w:w="1293" w:type="pct"/>
            <w:shd w:val="clear" w:color="auto" w:fill="auto"/>
            <w:noWrap/>
            <w:vAlign w:val="center"/>
            <w:hideMark/>
          </w:tcPr>
          <w:p w14:paraId="42A84367"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center"/>
            <w:hideMark/>
          </w:tcPr>
          <w:p w14:paraId="4C2EB0F7" w14:textId="345B8B0E"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3647D8CF"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48,22</w:t>
            </w:r>
          </w:p>
        </w:tc>
        <w:tc>
          <w:tcPr>
            <w:tcW w:w="1250" w:type="pct"/>
            <w:vMerge/>
            <w:shd w:val="clear" w:color="auto" w:fill="F2F2F2" w:themeFill="background1" w:themeFillShade="F2"/>
            <w:noWrap/>
            <w:vAlign w:val="center"/>
            <w:hideMark/>
          </w:tcPr>
          <w:p w14:paraId="7D55584F"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6C5BF8BD" w14:textId="77777777" w:rsidTr="00BB2550">
        <w:trPr>
          <w:trHeight w:val="20"/>
        </w:trPr>
        <w:tc>
          <w:tcPr>
            <w:tcW w:w="1293" w:type="pct"/>
            <w:shd w:val="clear" w:color="auto" w:fill="auto"/>
            <w:noWrap/>
            <w:vAlign w:val="center"/>
            <w:hideMark/>
          </w:tcPr>
          <w:p w14:paraId="5B3D25D3"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center"/>
          </w:tcPr>
          <w:p w14:paraId="53E0F46E" w14:textId="2910C81C"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780E059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56,97</w:t>
            </w:r>
          </w:p>
        </w:tc>
        <w:tc>
          <w:tcPr>
            <w:tcW w:w="1250" w:type="pct"/>
            <w:vMerge/>
            <w:shd w:val="clear" w:color="auto" w:fill="F2F2F2" w:themeFill="background1" w:themeFillShade="F2"/>
            <w:noWrap/>
            <w:vAlign w:val="center"/>
            <w:hideMark/>
          </w:tcPr>
          <w:p w14:paraId="4CF84AD7"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1647DE77" w14:textId="77777777" w:rsidTr="00BB2550">
        <w:trPr>
          <w:trHeight w:val="20"/>
        </w:trPr>
        <w:tc>
          <w:tcPr>
            <w:tcW w:w="1293" w:type="pct"/>
            <w:shd w:val="clear" w:color="auto" w:fill="auto"/>
            <w:noWrap/>
            <w:vAlign w:val="center"/>
            <w:hideMark/>
          </w:tcPr>
          <w:p w14:paraId="1F62545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center"/>
          </w:tcPr>
          <w:p w14:paraId="1A493909" w14:textId="03D9A88D"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061DDC0D"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52,85</w:t>
            </w:r>
          </w:p>
        </w:tc>
        <w:tc>
          <w:tcPr>
            <w:tcW w:w="1250" w:type="pct"/>
            <w:vMerge/>
            <w:shd w:val="clear" w:color="auto" w:fill="F2F2F2" w:themeFill="background1" w:themeFillShade="F2"/>
            <w:noWrap/>
            <w:vAlign w:val="center"/>
            <w:hideMark/>
          </w:tcPr>
          <w:p w14:paraId="428F80AA"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r w:rsidR="001A432F" w:rsidRPr="00FC6DF5" w14:paraId="6A291B15" w14:textId="77777777" w:rsidTr="00BB2550">
        <w:trPr>
          <w:trHeight w:val="20"/>
        </w:trPr>
        <w:tc>
          <w:tcPr>
            <w:tcW w:w="1293" w:type="pct"/>
            <w:shd w:val="clear" w:color="auto" w:fill="auto"/>
            <w:noWrap/>
            <w:vAlign w:val="center"/>
            <w:hideMark/>
          </w:tcPr>
          <w:p w14:paraId="5E2E338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center"/>
          </w:tcPr>
          <w:p w14:paraId="2D7A9F26" w14:textId="5023DC8C"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543852FD"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37,32</w:t>
            </w:r>
          </w:p>
        </w:tc>
        <w:tc>
          <w:tcPr>
            <w:tcW w:w="1250" w:type="pct"/>
            <w:vMerge/>
            <w:shd w:val="clear" w:color="auto" w:fill="F2F2F2" w:themeFill="background1" w:themeFillShade="F2"/>
            <w:noWrap/>
            <w:vAlign w:val="center"/>
            <w:hideMark/>
          </w:tcPr>
          <w:p w14:paraId="0FD49A1E"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p>
        </w:tc>
      </w:tr>
    </w:tbl>
    <w:p w14:paraId="3B29E369" w14:textId="13D964A1" w:rsidR="00872E5B" w:rsidRPr="00FC6DF5" w:rsidRDefault="00E133F2" w:rsidP="00757791">
      <w:pPr>
        <w:pStyle w:val="Legenda"/>
        <w:spacing w:before="240" w:after="0" w:line="276" w:lineRule="auto"/>
        <w:jc w:val="both"/>
        <w:rPr>
          <w:rFonts w:ascii="Century Gothic" w:eastAsiaTheme="minorEastAsia" w:hAnsi="Century Gothic" w:cs="Times New Roman"/>
          <w:i w:val="0"/>
          <w:iCs w:val="0"/>
          <w:strike/>
          <w:color w:val="auto"/>
          <w:sz w:val="16"/>
          <w:szCs w:val="16"/>
        </w:rPr>
      </w:pPr>
      <w:bookmarkStart w:id="163" w:name="_Toc148456029"/>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Obliczenia parametrów akustycznych Budynku Stacji Demontażu Pojazdów – SDP2</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43"/>
        <w:gridCol w:w="2187"/>
        <w:gridCol w:w="2265"/>
        <w:gridCol w:w="2265"/>
      </w:tblGrid>
      <w:tr w:rsidR="001A432F" w:rsidRPr="00FC6DF5" w14:paraId="44D6098E" w14:textId="77777777" w:rsidTr="00E133F2">
        <w:trPr>
          <w:trHeight w:val="20"/>
        </w:trPr>
        <w:tc>
          <w:tcPr>
            <w:tcW w:w="2500" w:type="pct"/>
            <w:gridSpan w:val="2"/>
            <w:shd w:val="clear" w:color="auto" w:fill="F2F2F2" w:themeFill="background1" w:themeFillShade="F2"/>
            <w:noWrap/>
            <w:vAlign w:val="bottom"/>
            <w:hideMark/>
          </w:tcPr>
          <w:p w14:paraId="0DCBEC9E" w14:textId="2B15F92B" w:rsidR="00BB2550" w:rsidRPr="00FC6DF5" w:rsidRDefault="00CA53CB"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 xml:space="preserve">BUDYNEK SDP </w:t>
            </w:r>
            <w:r>
              <w:rPr>
                <w:rFonts w:ascii="Century Gothic" w:eastAsia="Times New Roman" w:hAnsi="Century Gothic" w:cs="Calibri"/>
                <w:b/>
                <w:bCs/>
                <w:sz w:val="14"/>
                <w:szCs w:val="14"/>
                <w:lang w:eastAsia="pl-PL"/>
              </w:rPr>
              <w:t>SEGEMENT 2</w:t>
            </w:r>
          </w:p>
        </w:tc>
        <w:tc>
          <w:tcPr>
            <w:tcW w:w="1250" w:type="pct"/>
            <w:shd w:val="clear" w:color="auto" w:fill="F2F2F2" w:themeFill="background1" w:themeFillShade="F2"/>
            <w:noWrap/>
            <w:vAlign w:val="center"/>
            <w:hideMark/>
          </w:tcPr>
          <w:p w14:paraId="634130E1" w14:textId="004E71C2" w:rsidR="00BB2550" w:rsidRPr="00FC6DF5" w:rsidRDefault="00BB2550" w:rsidP="00757791">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Rw (dB(A))</w:t>
            </w:r>
          </w:p>
        </w:tc>
        <w:tc>
          <w:tcPr>
            <w:tcW w:w="1250" w:type="pct"/>
            <w:shd w:val="clear" w:color="auto" w:fill="F2F2F2" w:themeFill="background1" w:themeFillShade="F2"/>
            <w:noWrap/>
            <w:vAlign w:val="center"/>
            <w:hideMark/>
          </w:tcPr>
          <w:p w14:paraId="56FD0C84" w14:textId="5C6EDF8A" w:rsidR="00BB2550" w:rsidRPr="00FC6DF5" w:rsidRDefault="00BB2550" w:rsidP="00757791">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b/>
                <w:bCs/>
                <w:sz w:val="14"/>
                <w:szCs w:val="14"/>
                <w:lang w:eastAsia="pl-PL"/>
              </w:rPr>
              <w:t>m</w:t>
            </w:r>
            <w:r w:rsidRPr="00FC6DF5">
              <w:rPr>
                <w:rFonts w:ascii="Century Gothic" w:eastAsia="Times New Roman" w:hAnsi="Century Gothic" w:cs="Times New Roman"/>
                <w:b/>
                <w:bCs/>
                <w:sz w:val="14"/>
                <w:szCs w:val="14"/>
                <w:vertAlign w:val="superscript"/>
                <w:lang w:eastAsia="pl-PL"/>
              </w:rPr>
              <w:t>2</w:t>
            </w:r>
          </w:p>
        </w:tc>
      </w:tr>
      <w:tr w:rsidR="001A432F" w:rsidRPr="00FC6DF5" w14:paraId="2F8A0640" w14:textId="77777777" w:rsidTr="00E133F2">
        <w:trPr>
          <w:trHeight w:val="20"/>
        </w:trPr>
        <w:tc>
          <w:tcPr>
            <w:tcW w:w="1293" w:type="pct"/>
            <w:shd w:val="clear" w:color="auto" w:fill="auto"/>
            <w:noWrap/>
            <w:vAlign w:val="bottom"/>
            <w:hideMark/>
          </w:tcPr>
          <w:p w14:paraId="6239721D"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center"/>
          </w:tcPr>
          <w:p w14:paraId="50DBA118" w14:textId="1B060A98" w:rsidR="00BB2550"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14BFF867"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14,99</w:t>
            </w:r>
          </w:p>
        </w:tc>
        <w:tc>
          <w:tcPr>
            <w:tcW w:w="1250" w:type="pct"/>
            <w:shd w:val="clear" w:color="auto" w:fill="auto"/>
            <w:noWrap/>
            <w:vAlign w:val="center"/>
            <w:hideMark/>
          </w:tcPr>
          <w:p w14:paraId="23A9435D"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201,58</w:t>
            </w:r>
          </w:p>
        </w:tc>
      </w:tr>
      <w:tr w:rsidR="001A432F" w:rsidRPr="00FC6DF5" w14:paraId="1055AA11" w14:textId="77777777" w:rsidTr="00E133F2">
        <w:trPr>
          <w:trHeight w:val="20"/>
        </w:trPr>
        <w:tc>
          <w:tcPr>
            <w:tcW w:w="1293" w:type="pct"/>
            <w:shd w:val="clear" w:color="auto" w:fill="auto"/>
            <w:noWrap/>
            <w:vAlign w:val="bottom"/>
            <w:hideMark/>
          </w:tcPr>
          <w:p w14:paraId="5D1E9951"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center"/>
          </w:tcPr>
          <w:p w14:paraId="79ECB0FB" w14:textId="51D11F3E" w:rsidR="00BB2550"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084E975B"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40,00</w:t>
            </w:r>
          </w:p>
        </w:tc>
        <w:tc>
          <w:tcPr>
            <w:tcW w:w="1250" w:type="pct"/>
            <w:shd w:val="clear" w:color="auto" w:fill="auto"/>
            <w:noWrap/>
            <w:vAlign w:val="center"/>
            <w:hideMark/>
          </w:tcPr>
          <w:p w14:paraId="4A112F7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7,54</w:t>
            </w:r>
          </w:p>
        </w:tc>
      </w:tr>
      <w:tr w:rsidR="001A432F" w:rsidRPr="00FC6DF5" w14:paraId="51A82A4D" w14:textId="77777777" w:rsidTr="00E133F2">
        <w:trPr>
          <w:trHeight w:val="20"/>
        </w:trPr>
        <w:tc>
          <w:tcPr>
            <w:tcW w:w="1293" w:type="pct"/>
            <w:shd w:val="clear" w:color="auto" w:fill="auto"/>
            <w:noWrap/>
            <w:vAlign w:val="bottom"/>
            <w:hideMark/>
          </w:tcPr>
          <w:p w14:paraId="416A0180"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center"/>
          </w:tcPr>
          <w:p w14:paraId="1AC8759A" w14:textId="5EA865F0" w:rsidR="00BB2550"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17545037"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6,25</w:t>
            </w:r>
          </w:p>
        </w:tc>
        <w:tc>
          <w:tcPr>
            <w:tcW w:w="1250" w:type="pct"/>
            <w:shd w:val="clear" w:color="auto" w:fill="auto"/>
            <w:noWrap/>
            <w:vAlign w:val="center"/>
            <w:hideMark/>
          </w:tcPr>
          <w:p w14:paraId="18961B76"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201,49</w:t>
            </w:r>
          </w:p>
        </w:tc>
      </w:tr>
      <w:tr w:rsidR="001A432F" w:rsidRPr="00FC6DF5" w14:paraId="50DB615A" w14:textId="77777777" w:rsidTr="00E133F2">
        <w:trPr>
          <w:trHeight w:val="20"/>
        </w:trPr>
        <w:tc>
          <w:tcPr>
            <w:tcW w:w="1293" w:type="pct"/>
            <w:shd w:val="clear" w:color="auto" w:fill="auto"/>
            <w:noWrap/>
            <w:vAlign w:val="bottom"/>
            <w:hideMark/>
          </w:tcPr>
          <w:p w14:paraId="5E70CB52"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center"/>
          </w:tcPr>
          <w:p w14:paraId="2834E2DB" w14:textId="7D5B8EE9" w:rsidR="00BB2550"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0FEFABC7"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25,00</w:t>
            </w:r>
          </w:p>
        </w:tc>
        <w:tc>
          <w:tcPr>
            <w:tcW w:w="1250" w:type="pct"/>
            <w:shd w:val="clear" w:color="auto" w:fill="auto"/>
            <w:noWrap/>
            <w:vAlign w:val="bottom"/>
            <w:hideMark/>
          </w:tcPr>
          <w:p w14:paraId="789D97F4"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259,57</w:t>
            </w:r>
          </w:p>
        </w:tc>
      </w:tr>
      <w:tr w:rsidR="001A432F" w:rsidRPr="00FC6DF5" w14:paraId="42E03FF4" w14:textId="77777777" w:rsidTr="00E133F2">
        <w:trPr>
          <w:trHeight w:val="20"/>
        </w:trPr>
        <w:tc>
          <w:tcPr>
            <w:tcW w:w="2500" w:type="pct"/>
            <w:gridSpan w:val="2"/>
            <w:shd w:val="clear" w:color="auto" w:fill="F2F2F2" w:themeFill="background1" w:themeFillShade="F2"/>
            <w:noWrap/>
            <w:vAlign w:val="bottom"/>
          </w:tcPr>
          <w:p w14:paraId="32770AFC"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p>
        </w:tc>
        <w:tc>
          <w:tcPr>
            <w:tcW w:w="1250" w:type="pct"/>
            <w:shd w:val="clear" w:color="auto" w:fill="F2F2F2" w:themeFill="background1" w:themeFillShade="F2"/>
            <w:noWrap/>
            <w:vAlign w:val="bottom"/>
          </w:tcPr>
          <w:p w14:paraId="1BED2889" w14:textId="77375E25"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val="restart"/>
            <w:shd w:val="clear" w:color="auto" w:fill="F2F2F2" w:themeFill="background1" w:themeFillShade="F2"/>
            <w:noWrap/>
            <w:vAlign w:val="center"/>
          </w:tcPr>
          <w:p w14:paraId="7438D214"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6F35AC70" w14:textId="77777777" w:rsidTr="00E133F2">
        <w:trPr>
          <w:trHeight w:val="20"/>
        </w:trPr>
        <w:tc>
          <w:tcPr>
            <w:tcW w:w="1293" w:type="pct"/>
            <w:shd w:val="clear" w:color="auto" w:fill="auto"/>
            <w:noWrap/>
            <w:vAlign w:val="bottom"/>
            <w:hideMark/>
          </w:tcPr>
          <w:p w14:paraId="0B32A153"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bottom"/>
          </w:tcPr>
          <w:p w14:paraId="3063A8A6" w14:textId="6FAD1F74"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7A49A452"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68,00</w:t>
            </w:r>
          </w:p>
        </w:tc>
        <w:tc>
          <w:tcPr>
            <w:tcW w:w="1250" w:type="pct"/>
            <w:vMerge/>
            <w:shd w:val="clear" w:color="auto" w:fill="F2F2F2" w:themeFill="background1" w:themeFillShade="F2"/>
            <w:noWrap/>
            <w:vAlign w:val="center"/>
            <w:hideMark/>
          </w:tcPr>
          <w:p w14:paraId="7631CA95"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6A3B3FA8" w14:textId="77777777" w:rsidTr="00E133F2">
        <w:trPr>
          <w:trHeight w:val="20"/>
        </w:trPr>
        <w:tc>
          <w:tcPr>
            <w:tcW w:w="1293" w:type="pct"/>
            <w:shd w:val="clear" w:color="auto" w:fill="auto"/>
            <w:noWrap/>
            <w:vAlign w:val="bottom"/>
            <w:hideMark/>
          </w:tcPr>
          <w:p w14:paraId="79253DB2"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bottom"/>
          </w:tcPr>
          <w:p w14:paraId="24BCBCFE" w14:textId="5F9CA890"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77AB2254"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82,27</w:t>
            </w:r>
          </w:p>
        </w:tc>
        <w:tc>
          <w:tcPr>
            <w:tcW w:w="1250" w:type="pct"/>
            <w:vMerge/>
            <w:shd w:val="clear" w:color="auto" w:fill="F2F2F2" w:themeFill="background1" w:themeFillShade="F2"/>
            <w:noWrap/>
            <w:vAlign w:val="center"/>
            <w:hideMark/>
          </w:tcPr>
          <w:p w14:paraId="7B50EA59"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3FFE6E0D" w14:textId="77777777" w:rsidTr="00E133F2">
        <w:trPr>
          <w:trHeight w:val="20"/>
        </w:trPr>
        <w:tc>
          <w:tcPr>
            <w:tcW w:w="1293" w:type="pct"/>
            <w:shd w:val="clear" w:color="auto" w:fill="auto"/>
            <w:noWrap/>
            <w:vAlign w:val="bottom"/>
            <w:hideMark/>
          </w:tcPr>
          <w:p w14:paraId="7E05FC73"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bottom"/>
          </w:tcPr>
          <w:p w14:paraId="46B2C19C" w14:textId="17FB8D3B"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52BA64FF"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68,00</w:t>
            </w:r>
          </w:p>
        </w:tc>
        <w:tc>
          <w:tcPr>
            <w:tcW w:w="1250" w:type="pct"/>
            <w:vMerge/>
            <w:shd w:val="clear" w:color="auto" w:fill="F2F2F2" w:themeFill="background1" w:themeFillShade="F2"/>
            <w:noWrap/>
            <w:vAlign w:val="center"/>
            <w:hideMark/>
          </w:tcPr>
          <w:p w14:paraId="53C176FB"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39A2FEFF" w14:textId="77777777" w:rsidTr="00E133F2">
        <w:trPr>
          <w:trHeight w:val="20"/>
        </w:trPr>
        <w:tc>
          <w:tcPr>
            <w:tcW w:w="1293" w:type="pct"/>
            <w:shd w:val="clear" w:color="auto" w:fill="auto"/>
            <w:noWrap/>
            <w:vAlign w:val="bottom"/>
            <w:hideMark/>
          </w:tcPr>
          <w:p w14:paraId="19F1C94B"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bottom"/>
          </w:tcPr>
          <w:p w14:paraId="6BC4071A" w14:textId="2865E002"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5A516DE0"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66,90</w:t>
            </w:r>
          </w:p>
        </w:tc>
        <w:tc>
          <w:tcPr>
            <w:tcW w:w="1250" w:type="pct"/>
            <w:vMerge/>
            <w:shd w:val="clear" w:color="auto" w:fill="F2F2F2" w:themeFill="background1" w:themeFillShade="F2"/>
            <w:noWrap/>
            <w:vAlign w:val="center"/>
            <w:hideMark/>
          </w:tcPr>
          <w:p w14:paraId="00F106EA"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1390B754" w14:textId="77777777" w:rsidTr="00E133F2">
        <w:trPr>
          <w:trHeight w:val="20"/>
        </w:trPr>
        <w:tc>
          <w:tcPr>
            <w:tcW w:w="2500" w:type="pct"/>
            <w:gridSpan w:val="2"/>
            <w:shd w:val="clear" w:color="auto" w:fill="F2F2F2" w:themeFill="background1" w:themeFillShade="F2"/>
            <w:noWrap/>
            <w:vAlign w:val="bottom"/>
          </w:tcPr>
          <w:p w14:paraId="050F8306"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p>
        </w:tc>
        <w:tc>
          <w:tcPr>
            <w:tcW w:w="1250" w:type="pct"/>
            <w:shd w:val="clear" w:color="auto" w:fill="F2F2F2" w:themeFill="background1" w:themeFillShade="F2"/>
            <w:noWrap/>
            <w:vAlign w:val="center"/>
          </w:tcPr>
          <w:p w14:paraId="3F223048" w14:textId="4E142E0C"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shd w:val="clear" w:color="auto" w:fill="F2F2F2" w:themeFill="background1" w:themeFillShade="F2"/>
            <w:noWrap/>
            <w:vAlign w:val="center"/>
          </w:tcPr>
          <w:p w14:paraId="1DA30F5A"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62E31633" w14:textId="77777777" w:rsidTr="00E133F2">
        <w:trPr>
          <w:trHeight w:val="20"/>
        </w:trPr>
        <w:tc>
          <w:tcPr>
            <w:tcW w:w="1293" w:type="pct"/>
            <w:shd w:val="clear" w:color="auto" w:fill="auto"/>
            <w:noWrap/>
            <w:vAlign w:val="bottom"/>
            <w:hideMark/>
          </w:tcPr>
          <w:p w14:paraId="3D1D5B1F"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bottom"/>
          </w:tcPr>
          <w:p w14:paraId="2A3D9B71" w14:textId="4E80C4E3"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1880F61A"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49,01</w:t>
            </w:r>
          </w:p>
        </w:tc>
        <w:tc>
          <w:tcPr>
            <w:tcW w:w="1250" w:type="pct"/>
            <w:vMerge/>
            <w:shd w:val="clear" w:color="auto" w:fill="F2F2F2" w:themeFill="background1" w:themeFillShade="F2"/>
            <w:noWrap/>
            <w:vAlign w:val="center"/>
            <w:hideMark/>
          </w:tcPr>
          <w:p w14:paraId="266DF1D4"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6C48DAF0" w14:textId="77777777" w:rsidTr="00E133F2">
        <w:trPr>
          <w:trHeight w:val="20"/>
        </w:trPr>
        <w:tc>
          <w:tcPr>
            <w:tcW w:w="1293" w:type="pct"/>
            <w:shd w:val="clear" w:color="auto" w:fill="auto"/>
            <w:noWrap/>
            <w:vAlign w:val="bottom"/>
            <w:hideMark/>
          </w:tcPr>
          <w:p w14:paraId="3CD7879B"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bottom"/>
          </w:tcPr>
          <w:p w14:paraId="337A206C" w14:textId="3D0E0784"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6F3AA447"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38,27</w:t>
            </w:r>
          </w:p>
        </w:tc>
        <w:tc>
          <w:tcPr>
            <w:tcW w:w="1250" w:type="pct"/>
            <w:vMerge/>
            <w:shd w:val="clear" w:color="auto" w:fill="F2F2F2" w:themeFill="background1" w:themeFillShade="F2"/>
            <w:noWrap/>
            <w:vAlign w:val="center"/>
            <w:hideMark/>
          </w:tcPr>
          <w:p w14:paraId="37BD17DA"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7BE6D41A" w14:textId="77777777" w:rsidTr="00E133F2">
        <w:trPr>
          <w:trHeight w:val="20"/>
        </w:trPr>
        <w:tc>
          <w:tcPr>
            <w:tcW w:w="1293" w:type="pct"/>
            <w:shd w:val="clear" w:color="auto" w:fill="auto"/>
            <w:noWrap/>
            <w:vAlign w:val="bottom"/>
            <w:hideMark/>
          </w:tcPr>
          <w:p w14:paraId="420413BC"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4</w:t>
            </w:r>
          </w:p>
        </w:tc>
        <w:tc>
          <w:tcPr>
            <w:tcW w:w="1207" w:type="pct"/>
            <w:shd w:val="clear" w:color="auto" w:fill="auto"/>
            <w:noWrap/>
            <w:vAlign w:val="bottom"/>
          </w:tcPr>
          <w:p w14:paraId="3175F887" w14:textId="5E431EA1"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15CC15BB"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57,75</w:t>
            </w:r>
          </w:p>
        </w:tc>
        <w:tc>
          <w:tcPr>
            <w:tcW w:w="1250" w:type="pct"/>
            <w:vMerge/>
            <w:shd w:val="clear" w:color="auto" w:fill="F2F2F2" w:themeFill="background1" w:themeFillShade="F2"/>
            <w:noWrap/>
            <w:vAlign w:val="center"/>
            <w:hideMark/>
          </w:tcPr>
          <w:p w14:paraId="516A73BC"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r w:rsidR="001A432F" w:rsidRPr="00FC6DF5" w14:paraId="3C00E428" w14:textId="77777777" w:rsidTr="00E133F2">
        <w:trPr>
          <w:trHeight w:val="20"/>
        </w:trPr>
        <w:tc>
          <w:tcPr>
            <w:tcW w:w="1293" w:type="pct"/>
            <w:shd w:val="clear" w:color="auto" w:fill="auto"/>
            <w:noWrap/>
            <w:vAlign w:val="bottom"/>
            <w:hideMark/>
          </w:tcPr>
          <w:p w14:paraId="00660659"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bottom"/>
          </w:tcPr>
          <w:p w14:paraId="650E2CCB" w14:textId="4FFAF1DC"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6BD944E2" w14:textId="77777777" w:rsidR="00E133F2" w:rsidRPr="00FC6DF5" w:rsidRDefault="00E133F2"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37,90</w:t>
            </w:r>
          </w:p>
        </w:tc>
        <w:tc>
          <w:tcPr>
            <w:tcW w:w="1250" w:type="pct"/>
            <w:vMerge/>
            <w:shd w:val="clear" w:color="auto" w:fill="F2F2F2" w:themeFill="background1" w:themeFillShade="F2"/>
            <w:noWrap/>
            <w:vAlign w:val="center"/>
            <w:hideMark/>
          </w:tcPr>
          <w:p w14:paraId="093471DD" w14:textId="77777777" w:rsidR="00E133F2" w:rsidRPr="00FC6DF5" w:rsidRDefault="00E133F2" w:rsidP="00757791">
            <w:pPr>
              <w:spacing w:after="0" w:line="276" w:lineRule="auto"/>
              <w:jc w:val="center"/>
              <w:rPr>
                <w:rFonts w:ascii="Century Gothic" w:eastAsia="Times New Roman" w:hAnsi="Century Gothic" w:cs="Calibri"/>
                <w:sz w:val="14"/>
                <w:szCs w:val="14"/>
                <w:lang w:eastAsia="pl-PL"/>
              </w:rPr>
            </w:pPr>
          </w:p>
        </w:tc>
      </w:tr>
    </w:tbl>
    <w:p w14:paraId="1C8BB931" w14:textId="59CED0B3" w:rsidR="00BB2550" w:rsidRPr="00FC6DF5" w:rsidRDefault="00CE332E" w:rsidP="00757791">
      <w:pPr>
        <w:pStyle w:val="Legenda"/>
        <w:spacing w:before="240" w:after="0" w:line="276" w:lineRule="auto"/>
        <w:jc w:val="both"/>
        <w:rPr>
          <w:rFonts w:ascii="Century Gothic" w:eastAsiaTheme="minorEastAsia" w:hAnsi="Century Gothic" w:cs="Times New Roman"/>
          <w:i w:val="0"/>
          <w:iCs w:val="0"/>
          <w:strike/>
          <w:color w:val="auto"/>
          <w:sz w:val="16"/>
          <w:szCs w:val="16"/>
        </w:rPr>
      </w:pPr>
      <w:bookmarkStart w:id="164" w:name="_Toc148456030"/>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77</w:t>
      </w:r>
      <w:r w:rsidRPr="00FC6DF5">
        <w:rPr>
          <w:rFonts w:ascii="Century Gothic" w:hAnsi="Century Gothic"/>
          <w:i w:val="0"/>
          <w:iCs w:val="0"/>
          <w:color w:val="auto"/>
          <w:sz w:val="16"/>
          <w:szCs w:val="16"/>
        </w:rPr>
        <w:fldChar w:fldCharType="end"/>
      </w:r>
      <w:r w:rsidR="00757791" w:rsidRPr="00FC6DF5">
        <w:rPr>
          <w:rFonts w:ascii="Century Gothic" w:hAnsi="Century Gothic"/>
          <w:i w:val="0"/>
          <w:iCs w:val="0"/>
          <w:color w:val="auto"/>
          <w:sz w:val="16"/>
          <w:szCs w:val="16"/>
        </w:rPr>
        <w:t xml:space="preserve"> Obliczenia parametrów akustycznych Budynku Stacji Demontażu Pojazdów – SDP3</w:t>
      </w:r>
      <w:bookmarkEnd w:id="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43"/>
        <w:gridCol w:w="2187"/>
        <w:gridCol w:w="2265"/>
        <w:gridCol w:w="2265"/>
      </w:tblGrid>
      <w:tr w:rsidR="001A432F" w:rsidRPr="00FC6DF5" w14:paraId="3B996575" w14:textId="77777777" w:rsidTr="00CE332E">
        <w:trPr>
          <w:trHeight w:val="20"/>
        </w:trPr>
        <w:tc>
          <w:tcPr>
            <w:tcW w:w="2500" w:type="pct"/>
            <w:gridSpan w:val="2"/>
            <w:shd w:val="clear" w:color="auto" w:fill="F2F2F2" w:themeFill="background1" w:themeFillShade="F2"/>
            <w:noWrap/>
            <w:vAlign w:val="bottom"/>
            <w:hideMark/>
          </w:tcPr>
          <w:p w14:paraId="1D074512" w14:textId="1425C22A" w:rsidR="00CE332E" w:rsidRPr="00FC6DF5" w:rsidRDefault="00CA53CB" w:rsidP="00750250">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 xml:space="preserve">BUDYNEK SDP </w:t>
            </w:r>
            <w:r>
              <w:rPr>
                <w:rFonts w:ascii="Century Gothic" w:eastAsia="Times New Roman" w:hAnsi="Century Gothic" w:cs="Calibri"/>
                <w:b/>
                <w:bCs/>
                <w:sz w:val="14"/>
                <w:szCs w:val="14"/>
                <w:lang w:eastAsia="pl-PL"/>
              </w:rPr>
              <w:t>SEGEMENT 3</w:t>
            </w:r>
          </w:p>
        </w:tc>
        <w:tc>
          <w:tcPr>
            <w:tcW w:w="1250" w:type="pct"/>
            <w:shd w:val="clear" w:color="auto" w:fill="F2F2F2" w:themeFill="background1" w:themeFillShade="F2"/>
            <w:noWrap/>
            <w:vAlign w:val="center"/>
            <w:hideMark/>
          </w:tcPr>
          <w:p w14:paraId="3AF181E2" w14:textId="5719308B" w:rsidR="00CE332E" w:rsidRPr="00FC6DF5" w:rsidRDefault="00CE332E" w:rsidP="00750250">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Rw (dB(A))</w:t>
            </w:r>
          </w:p>
        </w:tc>
        <w:tc>
          <w:tcPr>
            <w:tcW w:w="1250" w:type="pct"/>
            <w:shd w:val="clear" w:color="auto" w:fill="F2F2F2" w:themeFill="background1" w:themeFillShade="F2"/>
            <w:noWrap/>
            <w:vAlign w:val="center"/>
            <w:hideMark/>
          </w:tcPr>
          <w:p w14:paraId="5E108A60" w14:textId="7C681989" w:rsidR="00CE332E" w:rsidRPr="00FC6DF5" w:rsidRDefault="00CE332E" w:rsidP="00750250">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b/>
                <w:bCs/>
                <w:sz w:val="14"/>
                <w:szCs w:val="14"/>
                <w:lang w:eastAsia="pl-PL"/>
              </w:rPr>
              <w:t>m</w:t>
            </w:r>
            <w:r w:rsidRPr="00FC6DF5">
              <w:rPr>
                <w:rFonts w:ascii="Century Gothic" w:eastAsia="Times New Roman" w:hAnsi="Century Gothic" w:cs="Times New Roman"/>
                <w:b/>
                <w:bCs/>
                <w:sz w:val="14"/>
                <w:szCs w:val="14"/>
                <w:vertAlign w:val="superscript"/>
                <w:lang w:eastAsia="pl-PL"/>
              </w:rPr>
              <w:t>2</w:t>
            </w:r>
          </w:p>
        </w:tc>
      </w:tr>
      <w:tr w:rsidR="001A432F" w:rsidRPr="00FC6DF5" w14:paraId="773C8E00" w14:textId="77777777" w:rsidTr="00750250">
        <w:trPr>
          <w:trHeight w:val="20"/>
        </w:trPr>
        <w:tc>
          <w:tcPr>
            <w:tcW w:w="1293" w:type="pct"/>
            <w:shd w:val="clear" w:color="auto" w:fill="auto"/>
            <w:noWrap/>
            <w:vAlign w:val="bottom"/>
            <w:hideMark/>
          </w:tcPr>
          <w:p w14:paraId="06D61884"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center"/>
          </w:tcPr>
          <w:p w14:paraId="5E773FB7" w14:textId="42BC8405" w:rsidR="00BB2550"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1FD43F6D"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14,99</w:t>
            </w:r>
          </w:p>
        </w:tc>
        <w:tc>
          <w:tcPr>
            <w:tcW w:w="1250" w:type="pct"/>
            <w:shd w:val="clear" w:color="auto" w:fill="auto"/>
            <w:noWrap/>
            <w:vAlign w:val="center"/>
            <w:hideMark/>
          </w:tcPr>
          <w:p w14:paraId="2C91FA50"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70,61</w:t>
            </w:r>
          </w:p>
        </w:tc>
      </w:tr>
      <w:tr w:rsidR="001A432F" w:rsidRPr="00FC6DF5" w14:paraId="3C7473BA" w14:textId="77777777" w:rsidTr="00750250">
        <w:trPr>
          <w:trHeight w:val="20"/>
        </w:trPr>
        <w:tc>
          <w:tcPr>
            <w:tcW w:w="1293" w:type="pct"/>
            <w:shd w:val="clear" w:color="auto" w:fill="auto"/>
            <w:noWrap/>
            <w:vAlign w:val="bottom"/>
            <w:hideMark/>
          </w:tcPr>
          <w:p w14:paraId="69208604"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2</w:t>
            </w:r>
          </w:p>
        </w:tc>
        <w:tc>
          <w:tcPr>
            <w:tcW w:w="1207" w:type="pct"/>
            <w:shd w:val="clear" w:color="auto" w:fill="auto"/>
            <w:noWrap/>
            <w:vAlign w:val="center"/>
          </w:tcPr>
          <w:p w14:paraId="1FC23693" w14:textId="55219898" w:rsidR="00BB2550"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78B46730"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6,25</w:t>
            </w:r>
          </w:p>
        </w:tc>
        <w:tc>
          <w:tcPr>
            <w:tcW w:w="1250" w:type="pct"/>
            <w:shd w:val="clear" w:color="auto" w:fill="auto"/>
            <w:noWrap/>
            <w:vAlign w:val="center"/>
            <w:hideMark/>
          </w:tcPr>
          <w:p w14:paraId="3BE788B6"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62,63</w:t>
            </w:r>
          </w:p>
        </w:tc>
      </w:tr>
      <w:tr w:rsidR="001A432F" w:rsidRPr="00FC6DF5" w14:paraId="2AC12E15" w14:textId="77777777" w:rsidTr="00750250">
        <w:trPr>
          <w:trHeight w:val="20"/>
        </w:trPr>
        <w:tc>
          <w:tcPr>
            <w:tcW w:w="1293" w:type="pct"/>
            <w:shd w:val="clear" w:color="auto" w:fill="auto"/>
            <w:noWrap/>
            <w:vAlign w:val="bottom"/>
            <w:hideMark/>
          </w:tcPr>
          <w:p w14:paraId="5A887698"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center"/>
          </w:tcPr>
          <w:p w14:paraId="403A7EC2" w14:textId="04E7E4D3" w:rsidR="00BB2550"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1F1DB4A4"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6,25</w:t>
            </w:r>
          </w:p>
        </w:tc>
        <w:tc>
          <w:tcPr>
            <w:tcW w:w="1250" w:type="pct"/>
            <w:shd w:val="clear" w:color="auto" w:fill="auto"/>
            <w:noWrap/>
            <w:vAlign w:val="center"/>
            <w:hideMark/>
          </w:tcPr>
          <w:p w14:paraId="51A7BB16"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70,98</w:t>
            </w:r>
          </w:p>
        </w:tc>
      </w:tr>
      <w:tr w:rsidR="001A432F" w:rsidRPr="00FC6DF5" w14:paraId="5B8D768D" w14:textId="77777777" w:rsidTr="00750250">
        <w:trPr>
          <w:trHeight w:val="20"/>
        </w:trPr>
        <w:tc>
          <w:tcPr>
            <w:tcW w:w="1293" w:type="pct"/>
            <w:shd w:val="clear" w:color="auto" w:fill="auto"/>
            <w:noWrap/>
            <w:vAlign w:val="bottom"/>
            <w:hideMark/>
          </w:tcPr>
          <w:p w14:paraId="4E952C1A"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center"/>
          </w:tcPr>
          <w:p w14:paraId="4BC9B943" w14:textId="4F4231D1" w:rsidR="00BB2550"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 xml:space="preserve">Rw </w:t>
            </w:r>
            <w:r w:rsidRPr="00FC6DF5">
              <w:rPr>
                <w:rFonts w:ascii="Century Gothic" w:eastAsia="Times New Roman" w:hAnsi="Century Gothic" w:cs="Calibri"/>
                <w:sz w:val="14"/>
                <w:szCs w:val="14"/>
                <w:vertAlign w:val="subscript"/>
                <w:lang w:eastAsia="pl-PL"/>
              </w:rPr>
              <w:t>wyp.</w:t>
            </w:r>
          </w:p>
        </w:tc>
        <w:tc>
          <w:tcPr>
            <w:tcW w:w="1250" w:type="pct"/>
            <w:shd w:val="clear" w:color="auto" w:fill="auto"/>
            <w:noWrap/>
            <w:vAlign w:val="center"/>
            <w:hideMark/>
          </w:tcPr>
          <w:p w14:paraId="14D514B0" w14:textId="77777777" w:rsidR="00BB2550" w:rsidRPr="00FC6DF5" w:rsidRDefault="00BB25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25,00</w:t>
            </w:r>
          </w:p>
        </w:tc>
        <w:tc>
          <w:tcPr>
            <w:tcW w:w="1250" w:type="pct"/>
            <w:shd w:val="clear" w:color="auto" w:fill="auto"/>
            <w:noWrap/>
            <w:vAlign w:val="bottom"/>
            <w:hideMark/>
          </w:tcPr>
          <w:p w14:paraId="4D875324" w14:textId="77777777" w:rsidR="00BB2550" w:rsidRPr="00FC6DF5" w:rsidRDefault="00BB2550" w:rsidP="00757791">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93,47</w:t>
            </w:r>
          </w:p>
        </w:tc>
      </w:tr>
      <w:tr w:rsidR="001A432F" w:rsidRPr="00FC6DF5" w14:paraId="125C2FE8" w14:textId="77777777" w:rsidTr="00CE332E">
        <w:trPr>
          <w:trHeight w:val="20"/>
        </w:trPr>
        <w:tc>
          <w:tcPr>
            <w:tcW w:w="1293" w:type="pct"/>
            <w:shd w:val="clear" w:color="auto" w:fill="F2F2F2" w:themeFill="background1" w:themeFillShade="F2"/>
            <w:noWrap/>
            <w:vAlign w:val="bottom"/>
          </w:tcPr>
          <w:p w14:paraId="61831903"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p>
        </w:tc>
        <w:tc>
          <w:tcPr>
            <w:tcW w:w="1207" w:type="pct"/>
            <w:shd w:val="clear" w:color="auto" w:fill="F2F2F2" w:themeFill="background1" w:themeFillShade="F2"/>
            <w:noWrap/>
            <w:vAlign w:val="bottom"/>
          </w:tcPr>
          <w:p w14:paraId="7D63837E"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p>
        </w:tc>
        <w:tc>
          <w:tcPr>
            <w:tcW w:w="1250" w:type="pct"/>
            <w:shd w:val="clear" w:color="auto" w:fill="F2F2F2" w:themeFill="background1" w:themeFillShade="F2"/>
            <w:noWrap/>
            <w:vAlign w:val="bottom"/>
          </w:tcPr>
          <w:p w14:paraId="6DB87F31" w14:textId="18CD4AE9"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val="restart"/>
            <w:shd w:val="clear" w:color="auto" w:fill="F2F2F2" w:themeFill="background1" w:themeFillShade="F2"/>
            <w:noWrap/>
            <w:vAlign w:val="center"/>
          </w:tcPr>
          <w:p w14:paraId="59F475E8"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2F83E8DF" w14:textId="77777777" w:rsidTr="00750250">
        <w:trPr>
          <w:trHeight w:val="20"/>
        </w:trPr>
        <w:tc>
          <w:tcPr>
            <w:tcW w:w="1293" w:type="pct"/>
            <w:shd w:val="clear" w:color="auto" w:fill="auto"/>
            <w:noWrap/>
            <w:vAlign w:val="bottom"/>
            <w:hideMark/>
          </w:tcPr>
          <w:p w14:paraId="5D09DD55"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bottom"/>
          </w:tcPr>
          <w:p w14:paraId="5E7CE51C" w14:textId="5B2EDD1E"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786E5E33"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72,55</w:t>
            </w:r>
          </w:p>
        </w:tc>
        <w:tc>
          <w:tcPr>
            <w:tcW w:w="1250" w:type="pct"/>
            <w:vMerge/>
            <w:shd w:val="clear" w:color="auto" w:fill="F2F2F2" w:themeFill="background1" w:themeFillShade="F2"/>
            <w:noWrap/>
            <w:vAlign w:val="center"/>
            <w:hideMark/>
          </w:tcPr>
          <w:p w14:paraId="3D20D479"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571C0562" w14:textId="77777777" w:rsidTr="00750250">
        <w:trPr>
          <w:trHeight w:val="20"/>
        </w:trPr>
        <w:tc>
          <w:tcPr>
            <w:tcW w:w="1293" w:type="pct"/>
            <w:shd w:val="clear" w:color="auto" w:fill="auto"/>
            <w:noWrap/>
            <w:vAlign w:val="bottom"/>
            <w:hideMark/>
          </w:tcPr>
          <w:p w14:paraId="72896E5A"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2</w:t>
            </w:r>
          </w:p>
        </w:tc>
        <w:tc>
          <w:tcPr>
            <w:tcW w:w="1207" w:type="pct"/>
            <w:shd w:val="clear" w:color="auto" w:fill="auto"/>
            <w:noWrap/>
            <w:vAlign w:val="bottom"/>
          </w:tcPr>
          <w:p w14:paraId="1D5B6D81" w14:textId="2FE59FA4"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5784BC9D"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73,07</w:t>
            </w:r>
          </w:p>
        </w:tc>
        <w:tc>
          <w:tcPr>
            <w:tcW w:w="1250" w:type="pct"/>
            <w:vMerge/>
            <w:shd w:val="clear" w:color="auto" w:fill="F2F2F2" w:themeFill="background1" w:themeFillShade="F2"/>
            <w:noWrap/>
            <w:vAlign w:val="center"/>
            <w:hideMark/>
          </w:tcPr>
          <w:p w14:paraId="1A44A935"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4A6522A0" w14:textId="77777777" w:rsidTr="00750250">
        <w:trPr>
          <w:trHeight w:val="20"/>
        </w:trPr>
        <w:tc>
          <w:tcPr>
            <w:tcW w:w="1293" w:type="pct"/>
            <w:shd w:val="clear" w:color="auto" w:fill="auto"/>
            <w:noWrap/>
            <w:vAlign w:val="bottom"/>
            <w:hideMark/>
          </w:tcPr>
          <w:p w14:paraId="6907641B"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bottom"/>
          </w:tcPr>
          <w:p w14:paraId="5B98420A" w14:textId="172A24F5"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7B2A587D"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72,53</w:t>
            </w:r>
          </w:p>
        </w:tc>
        <w:tc>
          <w:tcPr>
            <w:tcW w:w="1250" w:type="pct"/>
            <w:vMerge/>
            <w:shd w:val="clear" w:color="auto" w:fill="F2F2F2" w:themeFill="background1" w:themeFillShade="F2"/>
            <w:noWrap/>
            <w:vAlign w:val="center"/>
            <w:hideMark/>
          </w:tcPr>
          <w:p w14:paraId="2291B1F7"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50F77C11" w14:textId="77777777" w:rsidTr="00750250">
        <w:trPr>
          <w:trHeight w:val="20"/>
        </w:trPr>
        <w:tc>
          <w:tcPr>
            <w:tcW w:w="1293" w:type="pct"/>
            <w:shd w:val="clear" w:color="auto" w:fill="auto"/>
            <w:noWrap/>
            <w:vAlign w:val="bottom"/>
            <w:hideMark/>
          </w:tcPr>
          <w:p w14:paraId="218D4022"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bottom"/>
          </w:tcPr>
          <w:p w14:paraId="42E21F89" w14:textId="46D87E54"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t>
            </w:r>
            <w:r w:rsidRPr="00FC6DF5">
              <w:rPr>
                <w:rFonts w:ascii="Century Gothic" w:eastAsia="Times New Roman" w:hAnsi="Century Gothic" w:cs="Calibri"/>
                <w:sz w:val="14"/>
                <w:szCs w:val="14"/>
                <w:vertAlign w:val="subscript"/>
                <w:lang w:eastAsia="pl-PL"/>
              </w:rPr>
              <w:t>I</w:t>
            </w:r>
          </w:p>
        </w:tc>
        <w:tc>
          <w:tcPr>
            <w:tcW w:w="1250" w:type="pct"/>
            <w:shd w:val="clear" w:color="auto" w:fill="auto"/>
            <w:noWrap/>
            <w:vAlign w:val="bottom"/>
            <w:hideMark/>
          </w:tcPr>
          <w:p w14:paraId="77E093AC"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71,33</w:t>
            </w:r>
          </w:p>
        </w:tc>
        <w:tc>
          <w:tcPr>
            <w:tcW w:w="1250" w:type="pct"/>
            <w:vMerge/>
            <w:shd w:val="clear" w:color="auto" w:fill="F2F2F2" w:themeFill="background1" w:themeFillShade="F2"/>
            <w:noWrap/>
            <w:vAlign w:val="center"/>
            <w:hideMark/>
          </w:tcPr>
          <w:p w14:paraId="7D8E2391"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47909975" w14:textId="77777777" w:rsidTr="00CE332E">
        <w:trPr>
          <w:trHeight w:val="20"/>
        </w:trPr>
        <w:tc>
          <w:tcPr>
            <w:tcW w:w="1293" w:type="pct"/>
            <w:shd w:val="clear" w:color="auto" w:fill="F2F2F2" w:themeFill="background1" w:themeFillShade="F2"/>
            <w:noWrap/>
            <w:vAlign w:val="bottom"/>
          </w:tcPr>
          <w:p w14:paraId="51527DA3"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p>
        </w:tc>
        <w:tc>
          <w:tcPr>
            <w:tcW w:w="1207" w:type="pct"/>
            <w:shd w:val="clear" w:color="auto" w:fill="F2F2F2" w:themeFill="background1" w:themeFillShade="F2"/>
            <w:noWrap/>
            <w:vAlign w:val="bottom"/>
          </w:tcPr>
          <w:p w14:paraId="64AAB512"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p>
        </w:tc>
        <w:tc>
          <w:tcPr>
            <w:tcW w:w="1250" w:type="pct"/>
            <w:shd w:val="clear" w:color="auto" w:fill="F2F2F2" w:themeFill="background1" w:themeFillShade="F2"/>
            <w:noWrap/>
            <w:vAlign w:val="center"/>
          </w:tcPr>
          <w:p w14:paraId="03F17219" w14:textId="16BF83F2"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b/>
                <w:bCs/>
                <w:sz w:val="14"/>
                <w:szCs w:val="14"/>
                <w:lang w:eastAsia="pl-PL"/>
              </w:rPr>
              <w:t>dB(A)</w:t>
            </w:r>
          </w:p>
        </w:tc>
        <w:tc>
          <w:tcPr>
            <w:tcW w:w="1250" w:type="pct"/>
            <w:vMerge/>
            <w:shd w:val="clear" w:color="auto" w:fill="F2F2F2" w:themeFill="background1" w:themeFillShade="F2"/>
            <w:noWrap/>
            <w:vAlign w:val="center"/>
          </w:tcPr>
          <w:p w14:paraId="60B2D48A"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0EF400F4" w14:textId="77777777" w:rsidTr="00750250">
        <w:trPr>
          <w:trHeight w:val="20"/>
        </w:trPr>
        <w:tc>
          <w:tcPr>
            <w:tcW w:w="1293" w:type="pct"/>
            <w:shd w:val="clear" w:color="auto" w:fill="auto"/>
            <w:noWrap/>
            <w:vAlign w:val="bottom"/>
            <w:hideMark/>
          </w:tcPr>
          <w:p w14:paraId="415F84E6"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1</w:t>
            </w:r>
          </w:p>
        </w:tc>
        <w:tc>
          <w:tcPr>
            <w:tcW w:w="1207" w:type="pct"/>
            <w:shd w:val="clear" w:color="auto" w:fill="auto"/>
            <w:noWrap/>
            <w:vAlign w:val="bottom"/>
          </w:tcPr>
          <w:p w14:paraId="087A348A" w14:textId="59BC0005"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533E4276"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53,56</w:t>
            </w:r>
          </w:p>
        </w:tc>
        <w:tc>
          <w:tcPr>
            <w:tcW w:w="1250" w:type="pct"/>
            <w:vMerge/>
            <w:shd w:val="clear" w:color="auto" w:fill="F2F2F2" w:themeFill="background1" w:themeFillShade="F2"/>
            <w:noWrap/>
            <w:vAlign w:val="center"/>
            <w:hideMark/>
          </w:tcPr>
          <w:p w14:paraId="168888C7"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5EF4A86E" w14:textId="77777777" w:rsidTr="00750250">
        <w:trPr>
          <w:trHeight w:val="20"/>
        </w:trPr>
        <w:tc>
          <w:tcPr>
            <w:tcW w:w="1293" w:type="pct"/>
            <w:shd w:val="clear" w:color="auto" w:fill="auto"/>
            <w:noWrap/>
            <w:vAlign w:val="bottom"/>
            <w:hideMark/>
          </w:tcPr>
          <w:p w14:paraId="41D54F22"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2</w:t>
            </w:r>
          </w:p>
        </w:tc>
        <w:tc>
          <w:tcPr>
            <w:tcW w:w="1207" w:type="pct"/>
            <w:shd w:val="clear" w:color="auto" w:fill="auto"/>
            <w:noWrap/>
            <w:vAlign w:val="bottom"/>
          </w:tcPr>
          <w:p w14:paraId="2F499190" w14:textId="1C599A8F"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3461FC5B"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62,82</w:t>
            </w:r>
          </w:p>
        </w:tc>
        <w:tc>
          <w:tcPr>
            <w:tcW w:w="1250" w:type="pct"/>
            <w:vMerge/>
            <w:shd w:val="clear" w:color="auto" w:fill="F2F2F2" w:themeFill="background1" w:themeFillShade="F2"/>
            <w:noWrap/>
            <w:vAlign w:val="center"/>
            <w:hideMark/>
          </w:tcPr>
          <w:p w14:paraId="2E1B0DFF"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3CB2D136" w14:textId="77777777" w:rsidTr="00750250">
        <w:trPr>
          <w:trHeight w:val="20"/>
        </w:trPr>
        <w:tc>
          <w:tcPr>
            <w:tcW w:w="1293" w:type="pct"/>
            <w:shd w:val="clear" w:color="auto" w:fill="auto"/>
            <w:noWrap/>
            <w:vAlign w:val="bottom"/>
            <w:hideMark/>
          </w:tcPr>
          <w:p w14:paraId="6AEE7806"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FASADA 3</w:t>
            </w:r>
          </w:p>
        </w:tc>
        <w:tc>
          <w:tcPr>
            <w:tcW w:w="1207" w:type="pct"/>
            <w:shd w:val="clear" w:color="auto" w:fill="auto"/>
            <w:noWrap/>
            <w:vAlign w:val="bottom"/>
          </w:tcPr>
          <w:p w14:paraId="597F65E1" w14:textId="348B1227"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07745191"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62,28</w:t>
            </w:r>
          </w:p>
        </w:tc>
        <w:tc>
          <w:tcPr>
            <w:tcW w:w="1250" w:type="pct"/>
            <w:vMerge/>
            <w:shd w:val="clear" w:color="auto" w:fill="F2F2F2" w:themeFill="background1" w:themeFillShade="F2"/>
            <w:noWrap/>
            <w:vAlign w:val="center"/>
            <w:hideMark/>
          </w:tcPr>
          <w:p w14:paraId="1469DF93"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r w:rsidR="001A432F" w:rsidRPr="00FC6DF5" w14:paraId="05D3C2EA" w14:textId="77777777" w:rsidTr="00750250">
        <w:trPr>
          <w:trHeight w:val="20"/>
        </w:trPr>
        <w:tc>
          <w:tcPr>
            <w:tcW w:w="1293" w:type="pct"/>
            <w:shd w:val="clear" w:color="auto" w:fill="auto"/>
            <w:noWrap/>
            <w:vAlign w:val="bottom"/>
            <w:hideMark/>
          </w:tcPr>
          <w:p w14:paraId="505D0B11"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DACH</w:t>
            </w:r>
          </w:p>
        </w:tc>
        <w:tc>
          <w:tcPr>
            <w:tcW w:w="1207" w:type="pct"/>
            <w:shd w:val="clear" w:color="auto" w:fill="auto"/>
            <w:noWrap/>
            <w:vAlign w:val="bottom"/>
          </w:tcPr>
          <w:p w14:paraId="1C7E761A" w14:textId="56443078" w:rsidR="00CE332E" w:rsidRPr="00FC6DF5" w:rsidRDefault="00750250"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Lw/</w:t>
            </w:r>
            <w:r w:rsidRPr="00FC6DF5">
              <w:rPr>
                <w:rFonts w:ascii="Century Gothic" w:eastAsia="Times New Roman" w:hAnsi="Century Gothic" w:cs="Calibri"/>
                <w:sz w:val="14"/>
                <w:szCs w:val="14"/>
                <w:vertAlign w:val="subscript"/>
                <w:lang w:eastAsia="pl-PL"/>
              </w:rPr>
              <w:t>m</w:t>
            </w:r>
            <w:r w:rsidRPr="00FC6DF5">
              <w:rPr>
                <w:rFonts w:ascii="Century Gothic" w:eastAsia="Times New Roman" w:hAnsi="Century Gothic" w:cs="Calibri"/>
                <w:sz w:val="14"/>
                <w:szCs w:val="14"/>
                <w:vertAlign w:val="superscript"/>
                <w:lang w:eastAsia="pl-PL"/>
              </w:rPr>
              <w:t>2</w:t>
            </w:r>
          </w:p>
        </w:tc>
        <w:tc>
          <w:tcPr>
            <w:tcW w:w="1250" w:type="pct"/>
            <w:shd w:val="clear" w:color="auto" w:fill="auto"/>
            <w:noWrap/>
            <w:vAlign w:val="center"/>
            <w:hideMark/>
          </w:tcPr>
          <w:p w14:paraId="3A857EA4" w14:textId="77777777" w:rsidR="00CE332E" w:rsidRPr="00FC6DF5" w:rsidRDefault="00CE332E" w:rsidP="00750250">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42,33</w:t>
            </w:r>
          </w:p>
        </w:tc>
        <w:tc>
          <w:tcPr>
            <w:tcW w:w="1250" w:type="pct"/>
            <w:vMerge/>
            <w:shd w:val="clear" w:color="auto" w:fill="F2F2F2" w:themeFill="background1" w:themeFillShade="F2"/>
            <w:noWrap/>
            <w:vAlign w:val="center"/>
            <w:hideMark/>
          </w:tcPr>
          <w:p w14:paraId="2E582016" w14:textId="77777777" w:rsidR="00CE332E" w:rsidRPr="00FC6DF5" w:rsidRDefault="00CE332E" w:rsidP="00757791">
            <w:pPr>
              <w:spacing w:after="0" w:line="276" w:lineRule="auto"/>
              <w:jc w:val="center"/>
              <w:rPr>
                <w:rFonts w:ascii="Century Gothic" w:eastAsia="Times New Roman" w:hAnsi="Century Gothic" w:cs="Calibri"/>
                <w:sz w:val="14"/>
                <w:szCs w:val="14"/>
                <w:lang w:eastAsia="pl-PL"/>
              </w:rPr>
            </w:pPr>
          </w:p>
        </w:tc>
      </w:tr>
    </w:tbl>
    <w:p w14:paraId="084E3EB3" w14:textId="77777777" w:rsidR="00BB2550" w:rsidRPr="00FC6DF5" w:rsidRDefault="00BB2550" w:rsidP="00A468BC">
      <w:pPr>
        <w:spacing w:after="0" w:line="276" w:lineRule="auto"/>
        <w:jc w:val="both"/>
        <w:rPr>
          <w:rFonts w:ascii="Century Gothic" w:eastAsiaTheme="minorEastAsia" w:hAnsi="Century Gothic" w:cs="Times New Roman"/>
          <w:iCs/>
          <w:sz w:val="16"/>
          <w:szCs w:val="16"/>
        </w:rPr>
      </w:pPr>
    </w:p>
    <w:p w14:paraId="6805A528" w14:textId="3353BEDC" w:rsidR="006361AA" w:rsidRPr="00FC6DF5" w:rsidRDefault="006361AA" w:rsidP="00B25DBF">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2.3.5.3.2. ŹRÓDŁA LINIOWE</w:t>
      </w:r>
    </w:p>
    <w:p w14:paraId="3D856F59" w14:textId="7BE59C29" w:rsidR="005430E9" w:rsidRPr="00FC6DF5" w:rsidRDefault="005430E9" w:rsidP="00A42B1E">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Na hałas pochodzenia transportowego wpływa transport związany z ruchem pojazdów po terenie zakładu, pojazdów ciężarowych, pojazdów dostawczych oraz pojazdów osobowych.</w:t>
      </w:r>
    </w:p>
    <w:p w14:paraId="4947F354" w14:textId="77777777" w:rsidR="005430E9" w:rsidRPr="00FC6DF5" w:rsidRDefault="005430E9" w:rsidP="00A42B1E">
      <w:pPr>
        <w:spacing w:before="240" w:line="276" w:lineRule="auto"/>
        <w:jc w:val="both"/>
        <w:rPr>
          <w:rFonts w:ascii="Century Gothic" w:hAnsi="Century Gothic"/>
          <w:bCs/>
          <w:sz w:val="16"/>
          <w:szCs w:val="16"/>
        </w:rPr>
      </w:pPr>
      <w:r w:rsidRPr="00FC6DF5">
        <w:rPr>
          <w:rFonts w:ascii="Century Gothic" w:hAnsi="Century Gothic"/>
          <w:bCs/>
          <w:sz w:val="16"/>
          <w:szCs w:val="16"/>
        </w:rPr>
        <w:t xml:space="preserve">Drogi wewnętrzne po których poruszają się pojazdy lub maszyny oraz wewnętrzne linie kolejowe, zgodnie </w:t>
      </w:r>
      <w:r w:rsidRPr="00FC6DF5">
        <w:rPr>
          <w:rFonts w:ascii="Century Gothic" w:hAnsi="Century Gothic"/>
          <w:bCs/>
          <w:sz w:val="16"/>
          <w:szCs w:val="16"/>
        </w:rPr>
        <w:br/>
        <w:t xml:space="preserve">z KATALOGIEM DANYCH DOTYCZĄCYCH DZIAŁALNOŚCI PRZEMYSŁOWEJ W POLSCE W ODNIESIENIU DO WYMAGAŃ DYREKTYWY 2015/996 (Zamawiający: Główny Inspektorat Ochrony Środowiska ul. Wawelska 52/54 00-922 Warszawa, Wykonawca: KFB Acoustics Sp. z o.o. ul. Mydlana 7 51-502 Wrocław, Wersja dokumentu 3.1 Wrocław, 18 maja 2021) modeluje się jako źródła liniowe o określonym równoważnym poziomie mocy akustycznej na jednostkę długości, LW/m [dB/m]. </w:t>
      </w:r>
    </w:p>
    <w:p w14:paraId="7A65F170" w14:textId="77777777" w:rsidR="005430E9" w:rsidRPr="00FC6DF5" w:rsidRDefault="005430E9" w:rsidP="00A42B1E">
      <w:pPr>
        <w:spacing w:before="240" w:line="276" w:lineRule="auto"/>
        <w:jc w:val="both"/>
        <w:rPr>
          <w:rFonts w:ascii="Century Gothic" w:hAnsi="Century Gothic"/>
          <w:bCs/>
          <w:sz w:val="16"/>
          <w:szCs w:val="16"/>
        </w:rPr>
      </w:pPr>
      <w:r w:rsidRPr="00FC6DF5">
        <w:rPr>
          <w:rFonts w:ascii="Century Gothic" w:hAnsi="Century Gothic"/>
          <w:bCs/>
          <w:sz w:val="16"/>
          <w:szCs w:val="16"/>
        </w:rPr>
        <w:lastRenderedPageBreak/>
        <w:t>Dla potrzeb obliczenia emisji hałasu od ruchomych źródeł (pojazdów) w symulacji komputerowej rozkładu natężania hałasu przyjęto wariant w którym trasy przejazdów poszczególnych grup pojazdów zamieniono na zastępcze źródła liniowe. Do obliczeń przyjęto poziomy mocy akustycznej dla prędkości 20 km/h. Jest to średnia prędkość pojazdów poruszających się po terenie inwestycji, obejmuje ona jazdę na wprost, manewrowanie oraz hamowanie.</w:t>
      </w:r>
    </w:p>
    <w:p w14:paraId="33EC40E9" w14:textId="5F415FAD" w:rsidR="005430E9" w:rsidRPr="00FC6DF5" w:rsidRDefault="005430E9" w:rsidP="00A42B1E">
      <w:pPr>
        <w:pStyle w:val="NormalnyWeb"/>
        <w:spacing w:before="0" w:beforeAutospacing="0" w:after="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t>Jako punkty emisji hałasu założono silniki oraz rury wydechowe pojazdów znajdujące się na wysokości ok. 1,0 m. Natomiast jako dane wejściowe do modelu obliczeniowego, przyjęto następujące ilości pojazdów dla czasu obserwacji właściwego dla oceny przewidywanego oddziaływania akustycznego:</w:t>
      </w:r>
    </w:p>
    <w:p w14:paraId="288AB170" w14:textId="77777777" w:rsidR="00A42B1E" w:rsidRPr="00FC6DF5" w:rsidRDefault="00A42B1E" w:rsidP="00A42B1E">
      <w:pPr>
        <w:pStyle w:val="NormalnyWeb"/>
        <w:spacing w:before="0" w:beforeAutospacing="0" w:after="0" w:afterAutospacing="0" w:line="276" w:lineRule="auto"/>
        <w:jc w:val="both"/>
        <w:rPr>
          <w:rFonts w:ascii="Century Gothic" w:hAnsi="Century Gothic" w:cs="Cambria"/>
          <w:bCs/>
          <w:sz w:val="16"/>
          <w:szCs w:val="16"/>
        </w:rPr>
      </w:pPr>
    </w:p>
    <w:p w14:paraId="21BCB427" w14:textId="09E2B2B2" w:rsidR="00A42B1E" w:rsidRPr="00FC6DF5" w:rsidRDefault="00A42B1E" w:rsidP="00A42B1E">
      <w:pPr>
        <w:pStyle w:val="NormalnyWeb"/>
        <w:spacing w:before="0" w:beforeAutospacing="0" w:after="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t>Źródło liniowe zlokalizowane na obszarze działek ewidencyjnych nr: 589, 590/1 oraz 590/2</w:t>
      </w:r>
    </w:p>
    <w:p w14:paraId="098301CA" w14:textId="1FFD9CF1" w:rsidR="005430E9" w:rsidRPr="00FC6DF5" w:rsidRDefault="005430E9">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 xml:space="preserve">pojazdy ciężarowe – </w:t>
      </w:r>
      <w:r w:rsidR="00A42B1E" w:rsidRPr="00FC6DF5">
        <w:rPr>
          <w:rFonts w:ascii="Century Gothic" w:hAnsi="Century Gothic" w:cs="Arial"/>
          <w:sz w:val="16"/>
          <w:szCs w:val="16"/>
        </w:rPr>
        <w:t>20</w:t>
      </w:r>
      <w:r w:rsidRPr="00FC6DF5">
        <w:rPr>
          <w:rFonts w:ascii="Century Gothic" w:hAnsi="Century Gothic" w:cs="Arial"/>
          <w:sz w:val="16"/>
          <w:szCs w:val="16"/>
        </w:rPr>
        <w:t xml:space="preserve"> szt./ 8h</w:t>
      </w:r>
    </w:p>
    <w:p w14:paraId="01E85F61" w14:textId="476D2AA3" w:rsidR="005430E9" w:rsidRPr="00FC6DF5" w:rsidRDefault="005430E9">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 xml:space="preserve">pojazdy dostawcze (lekkie) – </w:t>
      </w:r>
      <w:r w:rsidR="00A42B1E" w:rsidRPr="00FC6DF5">
        <w:rPr>
          <w:rFonts w:ascii="Century Gothic" w:hAnsi="Century Gothic" w:cs="Arial"/>
          <w:sz w:val="16"/>
          <w:szCs w:val="16"/>
        </w:rPr>
        <w:t>2</w:t>
      </w:r>
      <w:r w:rsidRPr="00FC6DF5">
        <w:rPr>
          <w:rFonts w:ascii="Century Gothic" w:hAnsi="Century Gothic" w:cs="Arial"/>
          <w:sz w:val="16"/>
          <w:szCs w:val="16"/>
        </w:rPr>
        <w:t>0 szt./ 8</w:t>
      </w:r>
      <w:r w:rsidR="00A42B1E" w:rsidRPr="00FC6DF5">
        <w:rPr>
          <w:rFonts w:ascii="Century Gothic" w:hAnsi="Century Gothic" w:cs="Arial"/>
          <w:sz w:val="16"/>
          <w:szCs w:val="16"/>
        </w:rPr>
        <w:t>h</w:t>
      </w:r>
    </w:p>
    <w:p w14:paraId="4A9FBA2B" w14:textId="616D9B80" w:rsidR="005430E9" w:rsidRPr="00FC6DF5" w:rsidRDefault="005430E9">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lekkie (osobowe) – 50 szt./ 8h</w:t>
      </w:r>
    </w:p>
    <w:p w14:paraId="0DDC35A7" w14:textId="088FA281" w:rsidR="00A42B1E" w:rsidRPr="00FC6DF5" w:rsidRDefault="00A42B1E" w:rsidP="00A42B1E">
      <w:pPr>
        <w:pStyle w:val="NormalnyWeb"/>
        <w:spacing w:before="240" w:beforeAutospacing="0" w:after="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t>Źródło liniowe zlokalizowane na obszarze działek ewidencyjnych nr: 616 oraz 617</w:t>
      </w:r>
    </w:p>
    <w:p w14:paraId="5403045C" w14:textId="77777777" w:rsidR="00A42B1E" w:rsidRPr="00FC6DF5" w:rsidRDefault="00A42B1E">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ciężarowe – 20 szt./ 8h</w:t>
      </w:r>
    </w:p>
    <w:p w14:paraId="12CB1C36" w14:textId="55D491BA" w:rsidR="00A42B1E" w:rsidRPr="00FC6DF5" w:rsidRDefault="00A42B1E">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dostawcze (lekkie) – 40 szt./ 8h</w:t>
      </w:r>
    </w:p>
    <w:p w14:paraId="1505EE7B" w14:textId="77777777" w:rsidR="00A42B1E" w:rsidRPr="00FC6DF5" w:rsidRDefault="00A42B1E">
      <w:pPr>
        <w:pStyle w:val="Teksttreci"/>
        <w:numPr>
          <w:ilvl w:val="0"/>
          <w:numId w:val="135"/>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pojazdy lekkie (osobowe) – 50 szt./ 8h</w:t>
      </w:r>
    </w:p>
    <w:p w14:paraId="4E5000B2" w14:textId="7ED9D0BB" w:rsidR="0091378F" w:rsidRPr="00FC6DF5" w:rsidRDefault="0091378F" w:rsidP="00A42B1E">
      <w:pPr>
        <w:pStyle w:val="NormalnyWeb"/>
        <w:spacing w:before="240" w:beforeAutospacing="0" w:after="24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t>Do wyznaczenia poziomu mocy akustycznej źródła liniowego wykorzystano opracowanie „Poziomy mocy akustycznej ruchomych źródeł hałasu, poruszających się ze stałą prędkością” oraz „Poziomy mocy akustycznej ruchomych źródeł hałasu, poruszających się ruchem przyśpieszonym oraz opóźnionym” autorstwa Ryszarda Hantaków, Politechnika Śląska, Instytut Fizyki, Gliwice.</w:t>
      </w:r>
    </w:p>
    <w:p w14:paraId="5B09D57B" w14:textId="75AD611A" w:rsidR="0091378F" w:rsidRPr="00FC6DF5" w:rsidRDefault="0091378F" w:rsidP="00A42B1E">
      <w:pPr>
        <w:pStyle w:val="Legenda"/>
        <w:spacing w:after="0" w:line="276" w:lineRule="auto"/>
        <w:jc w:val="both"/>
        <w:rPr>
          <w:rFonts w:ascii="Century Gothic" w:hAnsi="Century Gothic" w:cs="Cambria"/>
          <w:bCs/>
          <w:i w:val="0"/>
          <w:iCs w:val="0"/>
          <w:color w:val="auto"/>
          <w:sz w:val="16"/>
          <w:szCs w:val="16"/>
        </w:rPr>
      </w:pPr>
      <w:bookmarkStart w:id="165" w:name="_Toc148456031"/>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78</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Poziom mocy akustycznej pojazdów samochodowych</w:t>
      </w:r>
      <w:bookmarkEnd w:id="165"/>
    </w:p>
    <w:tbl>
      <w:tblPr>
        <w:tblStyle w:val="Tabela-Siatka"/>
        <w:tblW w:w="5000" w:type="pct"/>
        <w:tblLook w:val="04A0" w:firstRow="1" w:lastRow="0" w:firstColumn="1" w:lastColumn="0" w:noHBand="0" w:noVBand="1"/>
      </w:tblPr>
      <w:tblGrid>
        <w:gridCol w:w="3020"/>
        <w:gridCol w:w="3021"/>
        <w:gridCol w:w="3019"/>
      </w:tblGrid>
      <w:tr w:rsidR="001A432F" w:rsidRPr="00FC6DF5" w14:paraId="64194DA6" w14:textId="77777777" w:rsidTr="004C3D3D">
        <w:tc>
          <w:tcPr>
            <w:tcW w:w="1667" w:type="pct"/>
            <w:vMerge w:val="restart"/>
            <w:shd w:val="clear" w:color="auto" w:fill="F2F2F2" w:themeFill="background1" w:themeFillShade="F2"/>
            <w:vAlign w:val="center"/>
          </w:tcPr>
          <w:p w14:paraId="234FC68F" w14:textId="77777777" w:rsidR="0091378F" w:rsidRPr="00FC6DF5" w:rsidRDefault="0091378F" w:rsidP="00A42B1E">
            <w:pPr>
              <w:spacing w:line="276" w:lineRule="auto"/>
              <w:jc w:val="center"/>
              <w:rPr>
                <w:rFonts w:ascii="Century Gothic" w:hAnsi="Century Gothic"/>
                <w:b/>
                <w:sz w:val="14"/>
                <w:szCs w:val="14"/>
              </w:rPr>
            </w:pPr>
            <w:r w:rsidRPr="00FC6DF5">
              <w:rPr>
                <w:rFonts w:ascii="Century Gothic" w:hAnsi="Century Gothic"/>
                <w:b/>
                <w:sz w:val="14"/>
                <w:szCs w:val="14"/>
              </w:rPr>
              <w:t>Operacja</w:t>
            </w:r>
          </w:p>
        </w:tc>
        <w:tc>
          <w:tcPr>
            <w:tcW w:w="3333" w:type="pct"/>
            <w:gridSpan w:val="2"/>
            <w:shd w:val="clear" w:color="auto" w:fill="F2F2F2" w:themeFill="background1" w:themeFillShade="F2"/>
          </w:tcPr>
          <w:p w14:paraId="46812946" w14:textId="77777777" w:rsidR="0091378F" w:rsidRPr="00FC6DF5" w:rsidRDefault="0091378F" w:rsidP="00A42B1E">
            <w:pPr>
              <w:spacing w:line="276" w:lineRule="auto"/>
              <w:jc w:val="center"/>
              <w:rPr>
                <w:rFonts w:ascii="Century Gothic" w:hAnsi="Century Gothic"/>
                <w:b/>
                <w:sz w:val="14"/>
                <w:szCs w:val="14"/>
              </w:rPr>
            </w:pPr>
            <w:r w:rsidRPr="00FC6DF5">
              <w:rPr>
                <w:rFonts w:ascii="Century Gothic" w:hAnsi="Century Gothic"/>
                <w:b/>
                <w:sz w:val="14"/>
                <w:szCs w:val="14"/>
              </w:rPr>
              <w:t>Moc akustyczna [dB]</w:t>
            </w:r>
          </w:p>
        </w:tc>
      </w:tr>
      <w:tr w:rsidR="001A432F" w:rsidRPr="00FC6DF5" w14:paraId="251173A4" w14:textId="77777777" w:rsidTr="004C3D3D">
        <w:tc>
          <w:tcPr>
            <w:tcW w:w="1667" w:type="pct"/>
            <w:vMerge/>
            <w:shd w:val="clear" w:color="auto" w:fill="F2F2F2" w:themeFill="background1" w:themeFillShade="F2"/>
          </w:tcPr>
          <w:p w14:paraId="39C4D6BC" w14:textId="77777777" w:rsidR="0091378F" w:rsidRPr="00FC6DF5" w:rsidRDefault="0091378F" w:rsidP="00A42B1E">
            <w:pPr>
              <w:spacing w:line="276" w:lineRule="auto"/>
              <w:jc w:val="center"/>
              <w:rPr>
                <w:rFonts w:ascii="Century Gothic" w:hAnsi="Century Gothic"/>
                <w:b/>
                <w:sz w:val="14"/>
                <w:szCs w:val="14"/>
              </w:rPr>
            </w:pPr>
          </w:p>
        </w:tc>
        <w:tc>
          <w:tcPr>
            <w:tcW w:w="1667" w:type="pct"/>
            <w:shd w:val="clear" w:color="auto" w:fill="F2F2F2" w:themeFill="background1" w:themeFillShade="F2"/>
          </w:tcPr>
          <w:p w14:paraId="4F6EC6AF" w14:textId="77777777" w:rsidR="0091378F" w:rsidRPr="00FC6DF5" w:rsidRDefault="0091378F" w:rsidP="00A42B1E">
            <w:pPr>
              <w:spacing w:line="276" w:lineRule="auto"/>
              <w:jc w:val="center"/>
              <w:rPr>
                <w:rFonts w:ascii="Century Gothic" w:hAnsi="Century Gothic"/>
                <w:b/>
                <w:sz w:val="14"/>
                <w:szCs w:val="14"/>
              </w:rPr>
            </w:pPr>
            <w:r w:rsidRPr="00FC6DF5">
              <w:rPr>
                <w:rFonts w:ascii="Century Gothic" w:hAnsi="Century Gothic"/>
                <w:b/>
                <w:sz w:val="14"/>
                <w:szCs w:val="14"/>
              </w:rPr>
              <w:t>Pojazdy lekkie</w:t>
            </w:r>
          </w:p>
        </w:tc>
        <w:tc>
          <w:tcPr>
            <w:tcW w:w="1666" w:type="pct"/>
            <w:shd w:val="clear" w:color="auto" w:fill="F2F2F2" w:themeFill="background1" w:themeFillShade="F2"/>
          </w:tcPr>
          <w:p w14:paraId="67C8FFFD" w14:textId="77777777" w:rsidR="0091378F" w:rsidRPr="00FC6DF5" w:rsidRDefault="0091378F" w:rsidP="00A42B1E">
            <w:pPr>
              <w:spacing w:line="276" w:lineRule="auto"/>
              <w:jc w:val="center"/>
              <w:rPr>
                <w:rFonts w:ascii="Century Gothic" w:hAnsi="Century Gothic"/>
                <w:b/>
                <w:sz w:val="14"/>
                <w:szCs w:val="14"/>
              </w:rPr>
            </w:pPr>
            <w:r w:rsidRPr="00FC6DF5">
              <w:rPr>
                <w:rFonts w:ascii="Century Gothic" w:hAnsi="Century Gothic"/>
                <w:b/>
                <w:sz w:val="14"/>
                <w:szCs w:val="14"/>
              </w:rPr>
              <w:t>Pojazdy ciężkie</w:t>
            </w:r>
          </w:p>
        </w:tc>
      </w:tr>
      <w:tr w:rsidR="001A432F" w:rsidRPr="00FC6DF5" w14:paraId="0FF124EB" w14:textId="77777777" w:rsidTr="004C3D3D">
        <w:tc>
          <w:tcPr>
            <w:tcW w:w="1667" w:type="pct"/>
          </w:tcPr>
          <w:p w14:paraId="298E0F2E" w14:textId="77777777" w:rsidR="0091378F" w:rsidRPr="00FC6DF5" w:rsidRDefault="0091378F" w:rsidP="00A42B1E">
            <w:pPr>
              <w:spacing w:line="276" w:lineRule="auto"/>
              <w:jc w:val="both"/>
              <w:rPr>
                <w:rFonts w:ascii="Century Gothic" w:hAnsi="Century Gothic"/>
                <w:bCs/>
                <w:sz w:val="14"/>
                <w:szCs w:val="14"/>
              </w:rPr>
            </w:pPr>
            <w:r w:rsidRPr="00FC6DF5">
              <w:rPr>
                <w:rFonts w:ascii="Century Gothic" w:hAnsi="Century Gothic"/>
                <w:bCs/>
                <w:sz w:val="14"/>
                <w:szCs w:val="14"/>
              </w:rPr>
              <w:t>Jazda po terenie, manewrowanie</w:t>
            </w:r>
          </w:p>
        </w:tc>
        <w:tc>
          <w:tcPr>
            <w:tcW w:w="1667" w:type="pct"/>
          </w:tcPr>
          <w:p w14:paraId="49E91ED1" w14:textId="77777777" w:rsidR="0091378F" w:rsidRPr="00FC6DF5" w:rsidRDefault="0091378F" w:rsidP="00A42B1E">
            <w:pPr>
              <w:spacing w:line="276" w:lineRule="auto"/>
              <w:jc w:val="center"/>
              <w:rPr>
                <w:rFonts w:ascii="Century Gothic" w:hAnsi="Century Gothic"/>
                <w:bCs/>
                <w:sz w:val="14"/>
                <w:szCs w:val="14"/>
              </w:rPr>
            </w:pPr>
            <w:r w:rsidRPr="00FC6DF5">
              <w:rPr>
                <w:rFonts w:ascii="Century Gothic" w:hAnsi="Century Gothic"/>
                <w:bCs/>
                <w:sz w:val="14"/>
                <w:szCs w:val="14"/>
              </w:rPr>
              <w:t>82,0</w:t>
            </w:r>
          </w:p>
        </w:tc>
        <w:tc>
          <w:tcPr>
            <w:tcW w:w="1666" w:type="pct"/>
          </w:tcPr>
          <w:p w14:paraId="0F50203B" w14:textId="77777777" w:rsidR="0091378F" w:rsidRPr="00FC6DF5" w:rsidRDefault="0091378F" w:rsidP="00A42B1E">
            <w:pPr>
              <w:spacing w:line="276" w:lineRule="auto"/>
              <w:jc w:val="center"/>
              <w:rPr>
                <w:rFonts w:ascii="Century Gothic" w:hAnsi="Century Gothic"/>
                <w:bCs/>
                <w:sz w:val="14"/>
                <w:szCs w:val="14"/>
              </w:rPr>
            </w:pPr>
            <w:r w:rsidRPr="00FC6DF5">
              <w:rPr>
                <w:rFonts w:ascii="Century Gothic" w:hAnsi="Century Gothic"/>
                <w:bCs/>
                <w:sz w:val="14"/>
                <w:szCs w:val="14"/>
              </w:rPr>
              <w:t>96,5</w:t>
            </w:r>
          </w:p>
        </w:tc>
      </w:tr>
    </w:tbl>
    <w:p w14:paraId="684EB27B" w14:textId="4A91FAC8" w:rsidR="005430E9" w:rsidRPr="00FC6DF5" w:rsidRDefault="005430E9" w:rsidP="00A42B1E">
      <w:pPr>
        <w:spacing w:before="240" w:after="0" w:line="276" w:lineRule="auto"/>
        <w:jc w:val="both"/>
        <w:rPr>
          <w:rFonts w:ascii="Century Gothic" w:hAnsi="Century Gothic"/>
          <w:bCs/>
          <w:sz w:val="16"/>
          <w:szCs w:val="16"/>
        </w:rPr>
      </w:pPr>
      <w:r w:rsidRPr="00FC6DF5">
        <w:rPr>
          <w:rFonts w:ascii="Century Gothic" w:hAnsi="Century Gothic"/>
          <w:bCs/>
          <w:sz w:val="16"/>
          <w:szCs w:val="16"/>
        </w:rPr>
        <w:t xml:space="preserve">Równoważny poziom mocy na jednostkę długości 1m (tzw. LW/m) </w:t>
      </w:r>
      <w:r w:rsidR="008866E8" w:rsidRPr="00FC6DF5">
        <w:rPr>
          <w:rFonts w:ascii="Century Gothic" w:hAnsi="Century Gothic"/>
          <w:bCs/>
          <w:sz w:val="16"/>
          <w:szCs w:val="16"/>
        </w:rPr>
        <w:t>pojazdów ciężarowych, dostawczych oraz osobowych</w:t>
      </w:r>
      <w:r w:rsidR="00A42B1E" w:rsidRPr="00FC6DF5">
        <w:rPr>
          <w:rFonts w:ascii="Century Gothic" w:hAnsi="Century Gothic"/>
          <w:bCs/>
          <w:sz w:val="16"/>
          <w:szCs w:val="16"/>
        </w:rPr>
        <w:t xml:space="preserve"> dla źródła liniowego zlokalizowanego na obszarze działek ewidencyjnych nr: 589, 590/1 oraz 590/2 </w:t>
      </w:r>
      <w:r w:rsidR="008866E8" w:rsidRPr="00FC6DF5">
        <w:rPr>
          <w:rFonts w:ascii="Century Gothic" w:hAnsi="Century Gothic"/>
          <w:bCs/>
          <w:sz w:val="16"/>
          <w:szCs w:val="16"/>
        </w:rPr>
        <w:t xml:space="preserve"> </w:t>
      </w:r>
      <w:r w:rsidRPr="00FC6DF5">
        <w:rPr>
          <w:rFonts w:ascii="Century Gothic" w:hAnsi="Century Gothic"/>
          <w:bCs/>
          <w:sz w:val="16"/>
          <w:szCs w:val="16"/>
        </w:rPr>
        <w:t>wynosi:</w:t>
      </w:r>
    </w:p>
    <w:p w14:paraId="2E221823" w14:textId="296123BD" w:rsidR="005430E9" w:rsidRPr="00FC6DF5" w:rsidRDefault="00000000" w:rsidP="00A42B1E">
      <w:pPr>
        <w:spacing w:before="240" w:line="276" w:lineRule="auto"/>
        <w:jc w:val="both"/>
        <w:rPr>
          <w:rFonts w:ascii="Century Gothic" w:hAnsi="Century Gothic"/>
          <w:bCs/>
          <w:i/>
          <w:iCs/>
          <w:sz w:val="16"/>
          <w:szCs w:val="16"/>
        </w:rPr>
      </w:pPr>
      <m:oMathPara>
        <m:oMath>
          <m:sSub>
            <m:sSubPr>
              <m:ctrlPr>
                <w:rPr>
                  <w:rFonts w:ascii="Cambria Math" w:hAnsi="Cambria Math"/>
                  <w:bCs/>
                  <w:i/>
                  <w:iCs/>
                  <w:sz w:val="16"/>
                  <w:szCs w:val="16"/>
                </w:rPr>
              </m:ctrlPr>
            </m:sSubPr>
            <m:e>
              <m:r>
                <w:rPr>
                  <w:rFonts w:ascii="Cambria Math" w:hAnsi="Cambria Math"/>
                  <w:sz w:val="16"/>
                  <w:szCs w:val="16"/>
                </w:rPr>
                <m:t>L</m:t>
              </m:r>
            </m:e>
            <m:sub>
              <m:r>
                <w:rPr>
                  <w:rFonts w:ascii="Cambria Math" w:hAnsi="Cambria Math"/>
                  <w:sz w:val="16"/>
                  <w:szCs w:val="16"/>
                </w:rPr>
                <m:t>W/m</m:t>
              </m:r>
            </m:sub>
          </m:sSub>
          <m:r>
            <w:rPr>
              <w:rFonts w:ascii="Cambria Math" w:hAnsi="Cambria Math"/>
              <w:sz w:val="16"/>
              <w:szCs w:val="16"/>
            </w:rPr>
            <m:t>=</m:t>
          </m:r>
          <m:sSub>
            <m:sSubPr>
              <m:ctrlPr>
                <w:rPr>
                  <w:rFonts w:ascii="Cambria Math" w:hAnsi="Cambria Math"/>
                  <w:bCs/>
                  <w:i/>
                  <w:iCs/>
                  <w:sz w:val="16"/>
                  <w:szCs w:val="16"/>
                </w:rPr>
              </m:ctrlPr>
            </m:sSubPr>
            <m:e>
              <m:r>
                <w:rPr>
                  <w:rFonts w:ascii="Cambria Math" w:hAnsi="Cambria Math"/>
                  <w:sz w:val="16"/>
                  <w:szCs w:val="16"/>
                </w:rPr>
                <m:t>L</m:t>
              </m:r>
            </m:e>
            <m:sub>
              <m:r>
                <w:rPr>
                  <w:rFonts w:ascii="Cambria Math" w:hAnsi="Cambria Math"/>
                  <w:sz w:val="16"/>
                  <w:szCs w:val="16"/>
                </w:rPr>
                <m:t>W,P</m:t>
              </m:r>
            </m:sub>
          </m:sSub>
          <m:r>
            <w:rPr>
              <w:rFonts w:ascii="Cambria Math" w:hAnsi="Cambria Math"/>
              <w:sz w:val="16"/>
              <w:szCs w:val="16"/>
            </w:rPr>
            <m:t>+</m:t>
          </m:r>
          <m:sSub>
            <m:sSubPr>
              <m:ctrlPr>
                <w:rPr>
                  <w:rFonts w:ascii="Cambria Math" w:hAnsi="Cambria Math"/>
                  <w:bCs/>
                  <w:i/>
                  <w:iCs/>
                  <w:sz w:val="16"/>
                  <w:szCs w:val="16"/>
                </w:rPr>
              </m:ctrlPr>
            </m:sSubPr>
            <m:e>
              <m:r>
                <w:rPr>
                  <w:rFonts w:ascii="Cambria Math" w:hAnsi="Cambria Math"/>
                  <w:sz w:val="16"/>
                  <w:szCs w:val="16"/>
                </w:rPr>
                <m:t>10log</m:t>
              </m:r>
            </m:e>
            <m:sub>
              <m:r>
                <w:rPr>
                  <w:rFonts w:ascii="Cambria Math" w:hAnsi="Cambria Math"/>
                  <w:sz w:val="16"/>
                  <w:szCs w:val="16"/>
                </w:rPr>
                <m:t>10</m:t>
              </m:r>
            </m:sub>
          </m:sSub>
          <m:sSub>
            <m:sSubPr>
              <m:ctrlPr>
                <w:rPr>
                  <w:rFonts w:ascii="Cambria Math" w:hAnsi="Cambria Math"/>
                  <w:bCs/>
                  <w:i/>
                  <w:iCs/>
                  <w:sz w:val="16"/>
                  <w:szCs w:val="16"/>
                </w:rPr>
              </m:ctrlPr>
            </m:sSubPr>
            <m:e>
              <m:r>
                <w:rPr>
                  <w:rFonts w:ascii="Cambria Math" w:hAnsi="Cambria Math"/>
                  <w:sz w:val="16"/>
                  <w:szCs w:val="16"/>
                </w:rPr>
                <m:t>Q</m:t>
              </m:r>
            </m:e>
            <m:sub>
              <m:r>
                <w:rPr>
                  <w:rFonts w:ascii="Cambria Math" w:hAnsi="Cambria Math"/>
                  <w:sz w:val="16"/>
                  <w:szCs w:val="16"/>
                </w:rPr>
                <m:t>h</m:t>
              </m:r>
            </m:sub>
          </m:sSub>
          <m:r>
            <w:rPr>
              <w:rFonts w:ascii="Cambria Math" w:hAnsi="Cambria Math"/>
              <w:sz w:val="16"/>
              <w:szCs w:val="16"/>
            </w:rPr>
            <m:t>-</m:t>
          </m:r>
          <m:sSub>
            <m:sSubPr>
              <m:ctrlPr>
                <w:rPr>
                  <w:rFonts w:ascii="Cambria Math" w:hAnsi="Cambria Math"/>
                  <w:bCs/>
                  <w:i/>
                  <w:iCs/>
                  <w:sz w:val="16"/>
                  <w:szCs w:val="16"/>
                </w:rPr>
              </m:ctrlPr>
            </m:sSubPr>
            <m:e>
              <m:r>
                <w:rPr>
                  <w:rFonts w:ascii="Cambria Math" w:hAnsi="Cambria Math"/>
                  <w:sz w:val="16"/>
                  <w:szCs w:val="16"/>
                </w:rPr>
                <m:t>10log</m:t>
              </m:r>
            </m:e>
            <m:sub>
              <m:r>
                <w:rPr>
                  <w:rFonts w:ascii="Cambria Math" w:hAnsi="Cambria Math"/>
                  <w:sz w:val="16"/>
                  <w:szCs w:val="16"/>
                </w:rPr>
                <m:t>10</m:t>
              </m:r>
            </m:sub>
          </m:sSub>
          <m:d>
            <m:dPr>
              <m:ctrlPr>
                <w:rPr>
                  <w:rFonts w:ascii="Cambria Math" w:hAnsi="Cambria Math"/>
                  <w:bCs/>
                  <w:i/>
                  <w:iCs/>
                  <w:sz w:val="16"/>
                  <w:szCs w:val="16"/>
                </w:rPr>
              </m:ctrlPr>
            </m:dPr>
            <m:e>
              <m:f>
                <m:fPr>
                  <m:ctrlPr>
                    <w:rPr>
                      <w:rFonts w:ascii="Cambria Math" w:hAnsi="Cambria Math"/>
                      <w:bCs/>
                      <w:i/>
                      <w:iCs/>
                      <w:sz w:val="16"/>
                      <w:szCs w:val="16"/>
                    </w:rPr>
                  </m:ctrlPr>
                </m:fPr>
                <m:num>
                  <m:r>
                    <w:rPr>
                      <w:rFonts w:ascii="Cambria Math" w:hAnsi="Cambria Math"/>
                      <w:sz w:val="16"/>
                      <w:szCs w:val="16"/>
                    </w:rPr>
                    <m:t>V</m:t>
                  </m:r>
                </m:num>
                <m:den>
                  <m:sSub>
                    <m:sSubPr>
                      <m:ctrlPr>
                        <w:rPr>
                          <w:rFonts w:ascii="Cambria Math" w:hAnsi="Cambria Math"/>
                          <w:bCs/>
                          <w:i/>
                          <w:iCs/>
                          <w:sz w:val="16"/>
                          <w:szCs w:val="16"/>
                        </w:rPr>
                      </m:ctrlPr>
                    </m:sSubPr>
                    <m:e>
                      <m:r>
                        <w:rPr>
                          <w:rFonts w:ascii="Cambria Math" w:hAnsi="Cambria Math"/>
                          <w:sz w:val="16"/>
                          <w:szCs w:val="16"/>
                        </w:rPr>
                        <m:t>V</m:t>
                      </m:r>
                    </m:e>
                    <m:sub>
                      <m:r>
                        <w:rPr>
                          <w:rFonts w:ascii="Cambria Math" w:hAnsi="Cambria Math"/>
                          <w:sz w:val="16"/>
                          <w:szCs w:val="16"/>
                        </w:rPr>
                        <m:t>0</m:t>
                      </m:r>
                    </m:sub>
                  </m:sSub>
                </m:den>
              </m:f>
            </m:e>
          </m:d>
          <m:r>
            <w:rPr>
              <w:rFonts w:ascii="Cambria Math" w:hAnsi="Cambria Math"/>
              <w:sz w:val="16"/>
              <w:szCs w:val="16"/>
            </w:rPr>
            <m:t>-30 dB</m:t>
          </m:r>
        </m:oMath>
      </m:oMathPara>
    </w:p>
    <w:p w14:paraId="6D04CF6D" w14:textId="11EC56BC" w:rsidR="005430E9" w:rsidRPr="00FC6DF5" w:rsidRDefault="005430E9" w:rsidP="00A42B1E">
      <w:pPr>
        <w:spacing w:after="0" w:line="276" w:lineRule="auto"/>
        <w:jc w:val="both"/>
        <w:rPr>
          <w:rFonts w:ascii="Century Gothic" w:hAnsi="Century Gothic"/>
          <w:bCs/>
          <w:i/>
          <w:iCs/>
          <w:sz w:val="16"/>
          <w:szCs w:val="16"/>
        </w:rPr>
      </w:pPr>
      <w:r w:rsidRPr="00FC6DF5">
        <w:rPr>
          <w:rFonts w:ascii="Century Gothic" w:hAnsi="Century Gothic"/>
          <w:bCs/>
          <w:i/>
          <w:iCs/>
          <w:sz w:val="16"/>
          <w:szCs w:val="16"/>
        </w:rPr>
        <w:t>gdzie:</w:t>
      </w:r>
    </w:p>
    <w:p w14:paraId="6C968B32" w14:textId="0F7CFEF4" w:rsidR="005430E9" w:rsidRPr="00FC6DF5" w:rsidRDefault="00000000" w:rsidP="00A42B1E">
      <w:pPr>
        <w:spacing w:after="0" w:line="276" w:lineRule="auto"/>
        <w:jc w:val="both"/>
        <w:rPr>
          <w:rFonts w:ascii="Century Gothic" w:eastAsiaTheme="minorEastAsia" w:hAnsi="Century Gothic"/>
          <w:bCs/>
          <w:i/>
          <w:iCs/>
          <w:sz w:val="14"/>
          <w:szCs w:val="14"/>
        </w:rPr>
      </w:pPr>
      <m:oMath>
        <m:sSub>
          <m:sSubPr>
            <m:ctrlPr>
              <w:rPr>
                <w:rFonts w:ascii="Cambria Math" w:hAnsi="Cambria Math"/>
                <w:bCs/>
                <w:i/>
                <w:iCs/>
                <w:sz w:val="14"/>
                <w:szCs w:val="14"/>
              </w:rPr>
            </m:ctrlPr>
          </m:sSubPr>
          <m:e>
            <m:r>
              <w:rPr>
                <w:rFonts w:ascii="Cambria Math" w:hAnsi="Cambria Math"/>
                <w:sz w:val="14"/>
                <w:szCs w:val="14"/>
              </w:rPr>
              <m:t>L</m:t>
            </m:r>
          </m:e>
          <m:sub>
            <m:r>
              <w:rPr>
                <w:rFonts w:ascii="Cambria Math" w:hAnsi="Cambria Math"/>
                <w:sz w:val="14"/>
                <w:szCs w:val="14"/>
              </w:rPr>
              <m:t>W,P</m:t>
            </m:r>
          </m:sub>
        </m:sSub>
      </m:oMath>
      <w:r w:rsidR="005430E9" w:rsidRPr="00FC6DF5">
        <w:rPr>
          <w:rFonts w:ascii="Century Gothic" w:eastAsiaTheme="minorEastAsia" w:hAnsi="Century Gothic"/>
          <w:bCs/>
          <w:i/>
          <w:iCs/>
          <w:sz w:val="14"/>
          <w:szCs w:val="14"/>
        </w:rPr>
        <w:t xml:space="preserve"> - poziom mocy akustycznej pojazdu/źródła</w:t>
      </w:r>
    </w:p>
    <w:p w14:paraId="6666EE14" w14:textId="5AB44AB8" w:rsidR="005430E9" w:rsidRPr="00FC6DF5" w:rsidRDefault="00000000" w:rsidP="00A42B1E">
      <w:pPr>
        <w:spacing w:after="0" w:line="276" w:lineRule="auto"/>
        <w:jc w:val="both"/>
        <w:rPr>
          <w:rFonts w:ascii="Century Gothic" w:hAnsi="Century Gothic"/>
          <w:bCs/>
          <w:i/>
          <w:iCs/>
          <w:sz w:val="14"/>
          <w:szCs w:val="14"/>
        </w:rPr>
      </w:pPr>
      <m:oMath>
        <m:sSub>
          <m:sSubPr>
            <m:ctrlPr>
              <w:rPr>
                <w:rFonts w:ascii="Cambria Math" w:hAnsi="Cambria Math"/>
                <w:bCs/>
                <w:i/>
                <w:iCs/>
                <w:sz w:val="14"/>
                <w:szCs w:val="14"/>
              </w:rPr>
            </m:ctrlPr>
          </m:sSubPr>
          <m:e>
            <m:r>
              <w:rPr>
                <w:rFonts w:ascii="Cambria Math" w:hAnsi="Cambria Math"/>
                <w:sz w:val="14"/>
                <w:szCs w:val="14"/>
              </w:rPr>
              <m:t>Q</m:t>
            </m:r>
          </m:e>
          <m:sub>
            <m:r>
              <w:rPr>
                <w:rFonts w:ascii="Cambria Math" w:hAnsi="Cambria Math"/>
                <w:sz w:val="14"/>
                <w:szCs w:val="14"/>
              </w:rPr>
              <m:t>h</m:t>
            </m:r>
          </m:sub>
        </m:sSub>
      </m:oMath>
      <w:r w:rsidR="005430E9" w:rsidRPr="00FC6DF5">
        <w:rPr>
          <w:rFonts w:ascii="Century Gothic" w:eastAsiaTheme="minorEastAsia" w:hAnsi="Century Gothic"/>
          <w:bCs/>
          <w:i/>
          <w:iCs/>
          <w:sz w:val="14"/>
          <w:szCs w:val="14"/>
        </w:rPr>
        <w:t xml:space="preserve"> - liczba operacji na godzinę</w:t>
      </w:r>
    </w:p>
    <w:p w14:paraId="15C86B48" w14:textId="039DC3C4" w:rsidR="005430E9" w:rsidRPr="00FC6DF5" w:rsidRDefault="00390806" w:rsidP="00A42B1E">
      <w:pPr>
        <w:spacing w:after="0" w:line="276" w:lineRule="auto"/>
        <w:jc w:val="both"/>
        <w:rPr>
          <w:rFonts w:ascii="Century Gothic" w:hAnsi="Century Gothic"/>
          <w:bCs/>
          <w:i/>
          <w:iCs/>
          <w:sz w:val="14"/>
          <w:szCs w:val="14"/>
        </w:rPr>
      </w:pPr>
      <m:oMath>
        <m:r>
          <w:rPr>
            <w:rFonts w:ascii="Cambria Math" w:hAnsi="Cambria Math"/>
            <w:sz w:val="14"/>
            <w:szCs w:val="14"/>
          </w:rPr>
          <m:t>V</m:t>
        </m:r>
      </m:oMath>
      <w:r w:rsidR="005430E9" w:rsidRPr="00FC6DF5">
        <w:rPr>
          <w:rFonts w:ascii="Century Gothic" w:eastAsiaTheme="minorEastAsia" w:hAnsi="Century Gothic"/>
          <w:bCs/>
          <w:i/>
          <w:iCs/>
          <w:sz w:val="14"/>
          <w:szCs w:val="14"/>
        </w:rPr>
        <w:t xml:space="preserve"> - prędkość przemieszczania się źródła, [km/h]</w:t>
      </w:r>
    </w:p>
    <w:p w14:paraId="44C85FDB" w14:textId="4459E7B0" w:rsidR="005430E9" w:rsidRPr="00FC6DF5" w:rsidRDefault="00000000" w:rsidP="00A42B1E">
      <w:pPr>
        <w:spacing w:after="0" w:line="276" w:lineRule="auto"/>
        <w:jc w:val="both"/>
        <w:rPr>
          <w:rFonts w:ascii="Century Gothic" w:eastAsiaTheme="minorEastAsia" w:hAnsi="Century Gothic"/>
          <w:bCs/>
          <w:i/>
          <w:iCs/>
          <w:sz w:val="14"/>
          <w:szCs w:val="14"/>
        </w:rPr>
      </w:pPr>
      <m:oMath>
        <m:sSub>
          <m:sSubPr>
            <m:ctrlPr>
              <w:rPr>
                <w:rFonts w:ascii="Cambria Math" w:hAnsi="Cambria Math"/>
                <w:bCs/>
                <w:i/>
                <w:iCs/>
                <w:sz w:val="14"/>
                <w:szCs w:val="14"/>
              </w:rPr>
            </m:ctrlPr>
          </m:sSubPr>
          <m:e>
            <m:r>
              <w:rPr>
                <w:rFonts w:ascii="Cambria Math" w:hAnsi="Cambria Math"/>
                <w:sz w:val="14"/>
                <w:szCs w:val="14"/>
              </w:rPr>
              <m:t>V</m:t>
            </m:r>
          </m:e>
          <m:sub>
            <m:r>
              <w:rPr>
                <w:rFonts w:ascii="Cambria Math" w:hAnsi="Cambria Math"/>
                <w:sz w:val="14"/>
                <w:szCs w:val="14"/>
              </w:rPr>
              <m:t>0</m:t>
            </m:r>
          </m:sub>
        </m:sSub>
      </m:oMath>
      <w:r w:rsidR="005430E9" w:rsidRPr="00FC6DF5">
        <w:rPr>
          <w:rFonts w:ascii="Century Gothic" w:eastAsiaTheme="minorEastAsia" w:hAnsi="Century Gothic"/>
          <w:bCs/>
          <w:i/>
          <w:iCs/>
          <w:sz w:val="14"/>
          <w:szCs w:val="14"/>
        </w:rPr>
        <w:t xml:space="preserve"> - prędkość odniesienia równa 1 km/h</w:t>
      </w:r>
    </w:p>
    <w:p w14:paraId="56121EF6" w14:textId="2D88FD66" w:rsidR="005430E9" w:rsidRPr="00FC6DF5" w:rsidRDefault="00390806" w:rsidP="00A42B1E">
      <w:pPr>
        <w:spacing w:after="0" w:line="276" w:lineRule="auto"/>
        <w:jc w:val="both"/>
        <w:rPr>
          <w:rFonts w:ascii="Century Gothic" w:hAnsi="Century Gothic"/>
          <w:bCs/>
          <w:i/>
          <w:iCs/>
          <w:sz w:val="14"/>
          <w:szCs w:val="14"/>
        </w:rPr>
      </w:pPr>
      <m:oMath>
        <m:r>
          <w:rPr>
            <w:rFonts w:ascii="Cambria Math" w:hAnsi="Cambria Math"/>
            <w:sz w:val="14"/>
            <w:szCs w:val="14"/>
          </w:rPr>
          <m:t>l</m:t>
        </m:r>
      </m:oMath>
      <w:r w:rsidR="005430E9" w:rsidRPr="00FC6DF5">
        <w:rPr>
          <w:rFonts w:ascii="Century Gothic" w:eastAsiaTheme="minorEastAsia" w:hAnsi="Century Gothic"/>
          <w:bCs/>
          <w:i/>
          <w:iCs/>
          <w:sz w:val="14"/>
          <w:szCs w:val="14"/>
        </w:rPr>
        <w:t xml:space="preserve"> - długość toru ruchu równa długość zastępczego źródła liniowego, [m]</w:t>
      </w:r>
    </w:p>
    <w:p w14:paraId="103AAB5F" w14:textId="7612EAE7" w:rsidR="005430E9" w:rsidRPr="00FC6DF5" w:rsidRDefault="00000000" w:rsidP="00A42B1E">
      <w:pPr>
        <w:spacing w:after="0" w:line="276" w:lineRule="auto"/>
        <w:jc w:val="both"/>
        <w:rPr>
          <w:rFonts w:ascii="Century Gothic" w:eastAsiaTheme="minorEastAsia" w:hAnsi="Century Gothic"/>
          <w:bCs/>
          <w:i/>
          <w:iCs/>
          <w:sz w:val="14"/>
          <w:szCs w:val="14"/>
        </w:rPr>
      </w:pPr>
      <m:oMath>
        <m:sSub>
          <m:sSubPr>
            <m:ctrlPr>
              <w:rPr>
                <w:rFonts w:ascii="Cambria Math" w:hAnsi="Cambria Math"/>
                <w:bCs/>
                <w:i/>
                <w:iCs/>
                <w:sz w:val="14"/>
                <w:szCs w:val="14"/>
              </w:rPr>
            </m:ctrlPr>
          </m:sSubPr>
          <m:e>
            <m:r>
              <w:rPr>
                <w:rFonts w:ascii="Cambria Math" w:hAnsi="Cambria Math"/>
                <w:sz w:val="14"/>
                <w:szCs w:val="14"/>
              </w:rPr>
              <m:t>l</m:t>
            </m:r>
          </m:e>
          <m:sub>
            <m:r>
              <w:rPr>
                <w:rFonts w:ascii="Cambria Math" w:hAnsi="Cambria Math"/>
                <w:sz w:val="14"/>
                <w:szCs w:val="14"/>
              </w:rPr>
              <m:t>0</m:t>
            </m:r>
          </m:sub>
        </m:sSub>
      </m:oMath>
      <w:r w:rsidR="005430E9" w:rsidRPr="00FC6DF5">
        <w:rPr>
          <w:rFonts w:ascii="Century Gothic" w:eastAsiaTheme="minorEastAsia" w:hAnsi="Century Gothic"/>
          <w:bCs/>
          <w:i/>
          <w:iCs/>
          <w:sz w:val="14"/>
          <w:szCs w:val="14"/>
        </w:rPr>
        <w:t xml:space="preserve"> - długość odniesienia równa 1m.</w:t>
      </w:r>
    </w:p>
    <w:p w14:paraId="7A43815A" w14:textId="5913E50C" w:rsidR="00A42B1E" w:rsidRPr="00FC6DF5" w:rsidRDefault="00000000" w:rsidP="00A42B1E">
      <w:pPr>
        <w:spacing w:before="240" w:line="276" w:lineRule="auto"/>
        <w:jc w:val="both"/>
        <w:rPr>
          <w:rFonts w:ascii="Century Gothic" w:hAnsi="Century Gothic"/>
          <w:bCs/>
          <w:i/>
          <w:iCs/>
          <w:sz w:val="16"/>
          <w:szCs w:val="16"/>
        </w:rPr>
      </w:pPr>
      <m:oMathPara>
        <m:oMath>
          <m:sSub>
            <m:sSubPr>
              <m:ctrlPr>
                <w:rPr>
                  <w:rFonts w:ascii="Cambria Math" w:hAnsi="Cambria Math"/>
                  <w:bCs/>
                  <w:i/>
                  <w:iCs/>
                  <w:sz w:val="16"/>
                  <w:szCs w:val="16"/>
                </w:rPr>
              </m:ctrlPr>
            </m:sSubPr>
            <m:e>
              <m:r>
                <w:rPr>
                  <w:rFonts w:ascii="Cambria Math" w:hAnsi="Cambria Math"/>
                  <w:sz w:val="16"/>
                  <w:szCs w:val="16"/>
                </w:rPr>
                <m:t>L</m:t>
              </m:r>
            </m:e>
            <m:sub>
              <m:r>
                <w:rPr>
                  <w:rFonts w:ascii="Cambria Math" w:hAnsi="Cambria Math"/>
                  <w:sz w:val="16"/>
                  <w:szCs w:val="16"/>
                </w:rPr>
                <m:t>W/m</m:t>
              </m:r>
            </m:sub>
          </m:sSub>
          <m:r>
            <w:rPr>
              <w:rFonts w:ascii="Cambria Math" w:hAnsi="Cambria Math"/>
              <w:sz w:val="16"/>
              <w:szCs w:val="16"/>
            </w:rPr>
            <m:t xml:space="preserve">=57,98 </m:t>
          </m:r>
          <m:r>
            <w:rPr>
              <w:rFonts w:ascii="Cambria Math" w:eastAsiaTheme="minorEastAsia" w:hAnsi="Cambria Math"/>
              <w:sz w:val="16"/>
              <w:szCs w:val="16"/>
            </w:rPr>
            <m:t>dB(A)/m</m:t>
          </m:r>
        </m:oMath>
      </m:oMathPara>
    </w:p>
    <w:p w14:paraId="0FA3FCF9" w14:textId="58E5FFB6" w:rsidR="00A42B1E" w:rsidRPr="00FC6DF5" w:rsidRDefault="00A42B1E" w:rsidP="00A42B1E">
      <w:pPr>
        <w:spacing w:before="240" w:after="0" w:line="276" w:lineRule="auto"/>
        <w:jc w:val="both"/>
        <w:rPr>
          <w:rFonts w:ascii="Century Gothic" w:hAnsi="Century Gothic"/>
          <w:bCs/>
          <w:sz w:val="16"/>
          <w:szCs w:val="16"/>
        </w:rPr>
      </w:pPr>
      <w:r w:rsidRPr="00FC6DF5">
        <w:rPr>
          <w:rFonts w:ascii="Century Gothic" w:hAnsi="Century Gothic"/>
          <w:bCs/>
          <w:sz w:val="16"/>
          <w:szCs w:val="16"/>
        </w:rPr>
        <w:t>Równoważny poziom mocy na jednostkę długości 1m (tzw. LW/m) pojazdów ciężarowych, dostawczych oraz osobowych dla źródła liniowego zlokalizowanego na obszarze działek ewidencyjnych nr: 616 oraz 617 wynosi:</w:t>
      </w:r>
    </w:p>
    <w:p w14:paraId="032186EB" w14:textId="1710CB8A" w:rsidR="00A42B1E" w:rsidRPr="00FC6DF5" w:rsidRDefault="00000000" w:rsidP="00A42B1E">
      <w:pPr>
        <w:spacing w:before="240" w:line="276" w:lineRule="auto"/>
        <w:jc w:val="both"/>
        <w:rPr>
          <w:rFonts w:ascii="Century Gothic" w:hAnsi="Century Gothic"/>
          <w:bCs/>
          <w:i/>
          <w:iCs/>
          <w:sz w:val="16"/>
          <w:szCs w:val="16"/>
        </w:rPr>
      </w:pPr>
      <m:oMathPara>
        <m:oMath>
          <m:sSub>
            <m:sSubPr>
              <m:ctrlPr>
                <w:rPr>
                  <w:rFonts w:ascii="Cambria Math" w:hAnsi="Cambria Math"/>
                  <w:bCs/>
                  <w:i/>
                  <w:iCs/>
                  <w:sz w:val="16"/>
                  <w:szCs w:val="16"/>
                </w:rPr>
              </m:ctrlPr>
            </m:sSubPr>
            <m:e>
              <m:r>
                <w:rPr>
                  <w:rFonts w:ascii="Cambria Math" w:hAnsi="Cambria Math"/>
                  <w:sz w:val="16"/>
                  <w:szCs w:val="16"/>
                </w:rPr>
                <m:t>L</m:t>
              </m:r>
            </m:e>
            <m:sub>
              <m:r>
                <w:rPr>
                  <w:rFonts w:ascii="Cambria Math" w:hAnsi="Cambria Math"/>
                  <w:sz w:val="16"/>
                  <w:szCs w:val="16"/>
                </w:rPr>
                <m:t>W/m</m:t>
              </m:r>
            </m:sub>
          </m:sSub>
          <m:r>
            <w:rPr>
              <w:rFonts w:ascii="Cambria Math" w:hAnsi="Cambria Math"/>
              <w:sz w:val="16"/>
              <w:szCs w:val="16"/>
            </w:rPr>
            <m:t xml:space="preserve">=58,11 </m:t>
          </m:r>
          <m:r>
            <w:rPr>
              <w:rFonts w:ascii="Cambria Math" w:eastAsiaTheme="minorEastAsia" w:hAnsi="Cambria Math"/>
              <w:sz w:val="16"/>
              <w:szCs w:val="16"/>
            </w:rPr>
            <m:t>dB(A)/m</m:t>
          </m:r>
        </m:oMath>
      </m:oMathPara>
    </w:p>
    <w:p w14:paraId="5DAEE93B" w14:textId="7DE5E1EB" w:rsidR="00B813EA" w:rsidRPr="00FC6DF5" w:rsidRDefault="00B813EA" w:rsidP="00164B93">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2.3.5.3.</w:t>
      </w:r>
      <w:r w:rsidR="006E17BC" w:rsidRPr="00FC6DF5">
        <w:rPr>
          <w:rFonts w:ascii="Century Gothic" w:hAnsi="Century Gothic"/>
          <w:b/>
          <w:color w:val="auto"/>
          <w:sz w:val="20"/>
          <w:szCs w:val="20"/>
        </w:rPr>
        <w:t>3</w:t>
      </w:r>
      <w:r w:rsidRPr="00FC6DF5">
        <w:rPr>
          <w:rFonts w:ascii="Century Gothic" w:hAnsi="Century Gothic"/>
          <w:b/>
          <w:color w:val="auto"/>
          <w:sz w:val="20"/>
          <w:szCs w:val="20"/>
        </w:rPr>
        <w:t>. ŹRÓDŁA POWIERZCHNIOWE</w:t>
      </w:r>
    </w:p>
    <w:p w14:paraId="37018C7E" w14:textId="3B4B6CA7" w:rsidR="002C58ED" w:rsidRPr="00FC6DF5" w:rsidRDefault="002C58ED" w:rsidP="00164B93">
      <w:pPr>
        <w:spacing w:before="240" w:after="0" w:line="276" w:lineRule="auto"/>
        <w:jc w:val="both"/>
        <w:rPr>
          <w:rFonts w:ascii="Century Gothic" w:hAnsi="Century Gothic"/>
          <w:sz w:val="16"/>
          <w:szCs w:val="16"/>
        </w:rPr>
      </w:pPr>
      <w:r w:rsidRPr="00FC6DF5">
        <w:rPr>
          <w:rFonts w:ascii="Century Gothic" w:hAnsi="Century Gothic"/>
          <w:sz w:val="16"/>
          <w:szCs w:val="16"/>
        </w:rPr>
        <w:t xml:space="preserve">W związku z koniecznością realizacji operacji przeładunkowych, transportu wewnętrznego na terenie zakładu, Wnioskodawca przewiduje wykorzystywać wózki widłowe oraz maszynę roboczą. Wykorzystywane na terenie wózki widłowe oraz maszyny robocze, na potrzeby rozładunku, załadunku oraz transportu wewnętrznego pracować będą zarówno porze dnia jak i porze nocy. </w:t>
      </w:r>
      <w:r w:rsidRPr="00FC6DF5">
        <w:rPr>
          <w:rFonts w:ascii="Century Gothic" w:hAnsi="Century Gothic" w:cs="Arial"/>
          <w:sz w:val="16"/>
          <w:szCs w:val="16"/>
        </w:rPr>
        <w:t>W obliczeniach uwzględniono zakładane czasy pracy poszczególnych maszyn w odniesieniu do czasu obserwacji:</w:t>
      </w:r>
    </w:p>
    <w:p w14:paraId="51779570" w14:textId="7255729A" w:rsidR="002C58ED" w:rsidRPr="00FC6DF5" w:rsidRDefault="002C58ED">
      <w:pPr>
        <w:pStyle w:val="Teksttreci"/>
        <w:numPr>
          <w:ilvl w:val="0"/>
          <w:numId w:val="136"/>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 xml:space="preserve">wózki widłowe (ON) – </w:t>
      </w:r>
      <w:r w:rsidR="00346A6B" w:rsidRPr="00FC6DF5">
        <w:rPr>
          <w:rFonts w:ascii="Century Gothic" w:hAnsi="Century Gothic" w:cs="Arial"/>
          <w:sz w:val="16"/>
          <w:szCs w:val="16"/>
        </w:rPr>
        <w:t>4</w:t>
      </w:r>
      <w:r w:rsidRPr="00FC6DF5">
        <w:rPr>
          <w:rFonts w:ascii="Century Gothic" w:hAnsi="Century Gothic" w:cs="Arial"/>
          <w:sz w:val="16"/>
          <w:szCs w:val="16"/>
        </w:rPr>
        <w:t xml:space="preserve"> szt.</w:t>
      </w:r>
      <w:r w:rsidR="00346A6B" w:rsidRPr="00FC6DF5">
        <w:rPr>
          <w:rFonts w:ascii="Century Gothic" w:hAnsi="Century Gothic" w:cs="Arial"/>
          <w:sz w:val="16"/>
          <w:szCs w:val="16"/>
        </w:rPr>
        <w:t xml:space="preserve"> – przyjęto poziom mocy akustycznej wózka widłowego na poziomie 80 dB</w:t>
      </w:r>
    </w:p>
    <w:p w14:paraId="73ACD774" w14:textId="5EF5D482" w:rsidR="002C58ED" w:rsidRPr="00FC6DF5" w:rsidRDefault="00346A6B">
      <w:pPr>
        <w:pStyle w:val="Teksttreci"/>
        <w:numPr>
          <w:ilvl w:val="0"/>
          <w:numId w:val="136"/>
        </w:numPr>
        <w:shd w:val="clear" w:color="auto" w:fill="auto"/>
        <w:suppressAutoHyphens/>
        <w:spacing w:before="0" w:line="276" w:lineRule="auto"/>
        <w:ind w:right="20"/>
        <w:rPr>
          <w:rFonts w:ascii="Century Gothic" w:hAnsi="Century Gothic" w:cs="Arial"/>
          <w:sz w:val="16"/>
          <w:szCs w:val="16"/>
        </w:rPr>
      </w:pPr>
      <w:r w:rsidRPr="00FC6DF5">
        <w:rPr>
          <w:rFonts w:ascii="Century Gothic" w:hAnsi="Century Gothic" w:cs="Arial"/>
          <w:sz w:val="16"/>
          <w:szCs w:val="16"/>
        </w:rPr>
        <w:t>koparko-ładowarka</w:t>
      </w:r>
      <w:r w:rsidR="002C58ED" w:rsidRPr="00FC6DF5">
        <w:rPr>
          <w:rFonts w:ascii="Century Gothic" w:hAnsi="Century Gothic" w:cs="Arial"/>
          <w:sz w:val="16"/>
          <w:szCs w:val="16"/>
        </w:rPr>
        <w:t xml:space="preserve"> (ON) – </w:t>
      </w:r>
      <w:r w:rsidRPr="00FC6DF5">
        <w:rPr>
          <w:rFonts w:ascii="Century Gothic" w:hAnsi="Century Gothic" w:cs="Arial"/>
          <w:sz w:val="16"/>
          <w:szCs w:val="16"/>
        </w:rPr>
        <w:t>3</w:t>
      </w:r>
      <w:r w:rsidR="002C58ED" w:rsidRPr="00FC6DF5">
        <w:rPr>
          <w:rFonts w:ascii="Century Gothic" w:hAnsi="Century Gothic" w:cs="Arial"/>
          <w:sz w:val="16"/>
          <w:szCs w:val="16"/>
        </w:rPr>
        <w:t xml:space="preserve"> szt.</w:t>
      </w:r>
      <w:r w:rsidRPr="00FC6DF5">
        <w:rPr>
          <w:rFonts w:ascii="Century Gothic" w:hAnsi="Century Gothic" w:cs="Arial"/>
          <w:sz w:val="16"/>
          <w:szCs w:val="16"/>
        </w:rPr>
        <w:t xml:space="preserve"> – przyjęto poziom mocy akustycznej koparko-ładowarki na poziomie 100 dB</w:t>
      </w:r>
    </w:p>
    <w:p w14:paraId="6F322F37" w14:textId="77777777" w:rsidR="00164B93" w:rsidRPr="00FC6DF5" w:rsidRDefault="00164B93" w:rsidP="00164B93">
      <w:pPr>
        <w:pStyle w:val="Teksttreci"/>
        <w:shd w:val="clear" w:color="auto" w:fill="auto"/>
        <w:suppressAutoHyphens/>
        <w:spacing w:before="0" w:line="276" w:lineRule="auto"/>
        <w:ind w:right="20" w:firstLine="0"/>
        <w:rPr>
          <w:rFonts w:ascii="Century Gothic" w:hAnsi="Century Gothic" w:cs="Arial"/>
          <w:sz w:val="16"/>
          <w:szCs w:val="16"/>
        </w:rPr>
      </w:pPr>
    </w:p>
    <w:p w14:paraId="53B30845" w14:textId="77777777" w:rsidR="00A468BC" w:rsidRPr="00FC6DF5" w:rsidRDefault="00A468BC" w:rsidP="00164B93">
      <w:pPr>
        <w:pStyle w:val="NormalnyWeb"/>
        <w:spacing w:before="0" w:beforeAutospacing="0" w:after="0" w:afterAutospacing="0" w:line="276" w:lineRule="auto"/>
        <w:jc w:val="both"/>
        <w:rPr>
          <w:rFonts w:ascii="Century Gothic" w:hAnsi="Century Gothic" w:cs="Cambria"/>
          <w:bCs/>
          <w:sz w:val="16"/>
          <w:szCs w:val="16"/>
        </w:rPr>
      </w:pPr>
    </w:p>
    <w:p w14:paraId="4054EC88" w14:textId="77777777" w:rsidR="00A468BC" w:rsidRPr="00FC6DF5" w:rsidRDefault="00A468BC" w:rsidP="00164B93">
      <w:pPr>
        <w:pStyle w:val="NormalnyWeb"/>
        <w:spacing w:before="0" w:beforeAutospacing="0" w:after="0" w:afterAutospacing="0" w:line="276" w:lineRule="auto"/>
        <w:jc w:val="both"/>
        <w:rPr>
          <w:rFonts w:ascii="Century Gothic" w:hAnsi="Century Gothic" w:cs="Cambria"/>
          <w:bCs/>
          <w:sz w:val="16"/>
          <w:szCs w:val="16"/>
        </w:rPr>
      </w:pPr>
    </w:p>
    <w:p w14:paraId="1D5259D7" w14:textId="165119BC" w:rsidR="00164B93" w:rsidRPr="00FC6DF5" w:rsidRDefault="00164B93" w:rsidP="00164B93">
      <w:pPr>
        <w:pStyle w:val="NormalnyWeb"/>
        <w:spacing w:before="0" w:beforeAutospacing="0" w:after="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lastRenderedPageBreak/>
        <w:t>Źródło powierzchniowe zlokalizowane na obszarze działek ewidencyjnych nr: 589, 590/1 oraz 590/2, po którym poruszać się będą 2 wózki widłowe:</w:t>
      </w:r>
    </w:p>
    <w:p w14:paraId="3828A45A" w14:textId="77777777" w:rsidR="00682892" w:rsidRPr="00FC6DF5" w:rsidRDefault="00000000" w:rsidP="00164B93">
      <w:pPr>
        <w:spacing w:before="240" w:line="276" w:lineRule="auto"/>
        <w:jc w:val="both"/>
        <w:rPr>
          <w:rFonts w:ascii="Century Gothic" w:hAnsi="Century Gothic"/>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 xml:space="preserve">WA,eq </m:t>
              </m:r>
              <m:sSup>
                <m:sSupPr>
                  <m:ctrlPr>
                    <w:rPr>
                      <w:rFonts w:ascii="Cambria Math" w:hAnsi="Cambria Math"/>
                      <w:i/>
                      <w:sz w:val="16"/>
                      <w:szCs w:val="16"/>
                    </w:rPr>
                  </m:ctrlPr>
                </m:sSupPr>
                <m:e>
                  <m:r>
                    <w:rPr>
                      <w:rFonts w:ascii="Cambria Math" w:hAnsi="Cambria Math"/>
                      <w:sz w:val="16"/>
                      <w:szCs w:val="16"/>
                    </w:rPr>
                    <m:t>1m</m:t>
                  </m:r>
                </m:e>
                <m:sup>
                  <m:r>
                    <w:rPr>
                      <w:rFonts w:ascii="Cambria Math" w:hAnsi="Cambria Math"/>
                      <w:sz w:val="16"/>
                      <w:szCs w:val="16"/>
                    </w:rPr>
                    <m:t>2</m:t>
                  </m:r>
                </m:sup>
              </m:sSup>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WA</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10log</m:t>
              </m:r>
            </m:e>
            <m:sub>
              <m:r>
                <w:rPr>
                  <w:rFonts w:ascii="Cambria Math" w:hAnsi="Cambria Math"/>
                  <w:sz w:val="16"/>
                  <w:szCs w:val="16"/>
                </w:rPr>
                <m:t>10</m:t>
              </m:r>
            </m:sub>
          </m:sSub>
          <m:r>
            <w:rPr>
              <w:rFonts w:ascii="Cambria Math" w:hAnsi="Cambria Math"/>
              <w:sz w:val="16"/>
              <w:szCs w:val="16"/>
            </w:rPr>
            <m:t>N</m:t>
          </m:r>
          <m:r>
            <w:rPr>
              <w:rFonts w:ascii="Cambria Math" w:eastAsiaTheme="minorEastAsia" w:hAnsi="Cambria Math"/>
              <w:sz w:val="16"/>
              <w:szCs w:val="16"/>
            </w:rPr>
            <m:t>-</m:t>
          </m:r>
          <m:sSub>
            <m:sSubPr>
              <m:ctrlPr>
                <w:rPr>
                  <w:rFonts w:ascii="Cambria Math" w:eastAsiaTheme="minorEastAsia" w:hAnsi="Cambria Math"/>
                  <w:i/>
                  <w:sz w:val="16"/>
                  <w:szCs w:val="16"/>
                </w:rPr>
              </m:ctrlPr>
            </m:sSubPr>
            <m:e>
              <m:r>
                <w:rPr>
                  <w:rFonts w:ascii="Cambria Math" w:eastAsiaTheme="minorEastAsia" w:hAnsi="Cambria Math"/>
                  <w:sz w:val="16"/>
                  <w:szCs w:val="16"/>
                </w:rPr>
                <m:t>10log</m:t>
              </m:r>
            </m:e>
            <m:sub>
              <m:r>
                <w:rPr>
                  <w:rFonts w:ascii="Cambria Math" w:eastAsiaTheme="minorEastAsia" w:hAnsi="Cambria Math"/>
                  <w:sz w:val="16"/>
                  <w:szCs w:val="16"/>
                </w:rPr>
                <m:t>10</m:t>
              </m:r>
            </m:sub>
          </m:sSub>
          <m:r>
            <w:rPr>
              <w:rFonts w:ascii="Cambria Math" w:eastAsiaTheme="minorEastAsia" w:hAnsi="Cambria Math"/>
              <w:sz w:val="16"/>
              <w:szCs w:val="16"/>
            </w:rPr>
            <m:t>(</m:t>
          </m:r>
          <m:f>
            <m:fPr>
              <m:ctrlPr>
                <w:rPr>
                  <w:rFonts w:ascii="Cambria Math" w:eastAsiaTheme="minorEastAsia" w:hAnsi="Cambria Math"/>
                  <w:i/>
                  <w:sz w:val="16"/>
                  <w:szCs w:val="16"/>
                </w:rPr>
              </m:ctrlPr>
            </m:fPr>
            <m:num>
              <m:r>
                <w:rPr>
                  <w:rFonts w:ascii="Cambria Math" w:eastAsiaTheme="minorEastAsia" w:hAnsi="Cambria Math"/>
                  <w:sz w:val="16"/>
                  <w:szCs w:val="16"/>
                </w:rPr>
                <m:t>S</m:t>
              </m:r>
            </m:num>
            <m:den>
              <m:sSub>
                <m:sSubPr>
                  <m:ctrlPr>
                    <w:rPr>
                      <w:rFonts w:ascii="Cambria Math" w:eastAsiaTheme="minorEastAsia" w:hAnsi="Cambria Math"/>
                      <w:i/>
                      <w:sz w:val="16"/>
                      <w:szCs w:val="16"/>
                    </w:rPr>
                  </m:ctrlPr>
                </m:sSubPr>
                <m:e>
                  <m:r>
                    <w:rPr>
                      <w:rFonts w:ascii="Cambria Math" w:eastAsiaTheme="minorEastAsia" w:hAnsi="Cambria Math"/>
                      <w:sz w:val="16"/>
                      <w:szCs w:val="16"/>
                    </w:rPr>
                    <m:t>S</m:t>
                  </m:r>
                </m:e>
                <m:sub>
                  <m:r>
                    <w:rPr>
                      <w:rFonts w:ascii="Cambria Math" w:eastAsiaTheme="minorEastAsia" w:hAnsi="Cambria Math"/>
                      <w:sz w:val="16"/>
                      <w:szCs w:val="16"/>
                    </w:rPr>
                    <m:t>0</m:t>
                  </m:r>
                </m:sub>
              </m:sSub>
            </m:den>
          </m:f>
          <m:r>
            <w:rPr>
              <w:rFonts w:ascii="Cambria Math" w:eastAsiaTheme="minorEastAsia" w:hAnsi="Cambria Math"/>
              <w:sz w:val="16"/>
              <w:szCs w:val="16"/>
            </w:rPr>
            <m:t>)</m:t>
          </m:r>
        </m:oMath>
      </m:oMathPara>
    </w:p>
    <w:p w14:paraId="0A35EDC3" w14:textId="77777777" w:rsidR="00682892" w:rsidRPr="00FC6DF5" w:rsidRDefault="00682892" w:rsidP="00164B93">
      <w:pPr>
        <w:spacing w:after="0" w:line="276" w:lineRule="auto"/>
        <w:jc w:val="both"/>
        <w:rPr>
          <w:rFonts w:ascii="Century Gothic" w:hAnsi="Century Gothic"/>
          <w:sz w:val="16"/>
          <w:szCs w:val="16"/>
        </w:rPr>
      </w:pPr>
      <w:r w:rsidRPr="00FC6DF5">
        <w:rPr>
          <w:rFonts w:ascii="Century Gothic" w:hAnsi="Century Gothic"/>
          <w:sz w:val="16"/>
          <w:szCs w:val="16"/>
        </w:rPr>
        <w:t>gdzie:</w:t>
      </w:r>
    </w:p>
    <w:p w14:paraId="51EEF5E1" w14:textId="77777777" w:rsidR="00682892" w:rsidRPr="00FC6DF5" w:rsidRDefault="00000000" w:rsidP="00164B93">
      <w:pPr>
        <w:spacing w:after="0" w:line="276" w:lineRule="auto"/>
        <w:jc w:val="both"/>
        <w:rPr>
          <w:rFonts w:ascii="Century Gothic" w:eastAsiaTheme="minorEastAsia" w:hAnsi="Century Gothic" w:cs="Times New Roman"/>
          <w:iCs/>
          <w:sz w:val="14"/>
          <w:szCs w:val="14"/>
        </w:rPr>
      </w:pPr>
      <m:oMath>
        <m:sSub>
          <m:sSubPr>
            <m:ctrlPr>
              <w:rPr>
                <w:rFonts w:ascii="Cambria Math" w:hAnsi="Cambria Math"/>
                <w:iCs/>
                <w:sz w:val="14"/>
                <w:szCs w:val="14"/>
              </w:rPr>
            </m:ctrlPr>
          </m:sSubPr>
          <m:e>
            <m:r>
              <m:rPr>
                <m:sty m:val="p"/>
              </m:rPr>
              <w:rPr>
                <w:rFonts w:ascii="Cambria Math" w:hAnsi="Cambria Math"/>
                <w:sz w:val="14"/>
                <w:szCs w:val="14"/>
              </w:rPr>
              <m:t>L</m:t>
            </m:r>
          </m:e>
          <m:sub>
            <m:r>
              <m:rPr>
                <m:sty m:val="p"/>
              </m:rPr>
              <w:rPr>
                <w:rFonts w:ascii="Cambria Math" w:hAnsi="Cambria Math"/>
                <w:sz w:val="14"/>
                <w:szCs w:val="14"/>
              </w:rPr>
              <m:t>WA</m:t>
            </m:r>
          </m:sub>
        </m:sSub>
      </m:oMath>
      <w:r w:rsidR="00682892" w:rsidRPr="00FC6DF5">
        <w:rPr>
          <w:rFonts w:ascii="Century Gothic" w:eastAsiaTheme="minorEastAsia" w:hAnsi="Century Gothic" w:cs="Times New Roman"/>
          <w:iCs/>
          <w:sz w:val="14"/>
          <w:szCs w:val="14"/>
        </w:rPr>
        <w:t xml:space="preserve"> – poziom mocy akustycznej źródła</w:t>
      </w:r>
    </w:p>
    <w:p w14:paraId="575BA0BD" w14:textId="77777777" w:rsidR="00682892" w:rsidRPr="00FC6DF5" w:rsidRDefault="00682892" w:rsidP="00164B93">
      <w:pPr>
        <w:spacing w:after="0" w:line="276" w:lineRule="auto"/>
        <w:jc w:val="both"/>
        <w:rPr>
          <w:rFonts w:ascii="Century Gothic" w:eastAsiaTheme="minorEastAsia" w:hAnsi="Century Gothic" w:cs="Times New Roman"/>
          <w:iCs/>
          <w:sz w:val="14"/>
          <w:szCs w:val="14"/>
        </w:rPr>
      </w:pPr>
      <w:r w:rsidRPr="00FC6DF5">
        <w:rPr>
          <w:rFonts w:ascii="Century Gothic" w:eastAsiaTheme="minorEastAsia" w:hAnsi="Century Gothic" w:cs="Times New Roman"/>
          <w:iCs/>
          <w:sz w:val="14"/>
          <w:szCs w:val="14"/>
        </w:rPr>
        <w:t>sumaryczny poziom mocy akustycznej wózków widłowych oraz maszyn roboczych</w:t>
      </w:r>
    </w:p>
    <w:p w14:paraId="325A146A" w14:textId="77777777" w:rsidR="00682892" w:rsidRPr="00FC6DF5" w:rsidRDefault="00682892" w:rsidP="00164B93">
      <w:pPr>
        <w:spacing w:after="0" w:line="276" w:lineRule="auto"/>
        <w:jc w:val="both"/>
        <w:rPr>
          <w:rFonts w:ascii="Century Gothic" w:hAnsi="Century Gothic" w:cs="Times New Roman"/>
          <w:i/>
          <w:sz w:val="14"/>
          <w:szCs w:val="14"/>
        </w:rPr>
      </w:pPr>
      <m:oMath>
        <m:r>
          <w:rPr>
            <w:rFonts w:ascii="Cambria Math" w:hAnsi="Cambria Math"/>
            <w:sz w:val="14"/>
            <w:szCs w:val="14"/>
          </w:rPr>
          <m:t>N</m:t>
        </m:r>
      </m:oMath>
      <w:r w:rsidRPr="00FC6DF5">
        <w:rPr>
          <w:rFonts w:ascii="Century Gothic" w:eastAsiaTheme="minorEastAsia" w:hAnsi="Century Gothic" w:cs="Times New Roman"/>
          <w:i/>
          <w:sz w:val="14"/>
          <w:szCs w:val="14"/>
        </w:rPr>
        <w:t xml:space="preserve"> – liczba źródeł</w:t>
      </w:r>
    </w:p>
    <w:p w14:paraId="44CDEEF7" w14:textId="1B5D64D8" w:rsidR="00682892" w:rsidRPr="00FC6DF5" w:rsidRDefault="00682892" w:rsidP="00164B93">
      <w:pPr>
        <w:spacing w:after="0" w:line="276" w:lineRule="auto"/>
        <w:jc w:val="both"/>
        <w:rPr>
          <w:rFonts w:ascii="Century Gothic" w:hAnsi="Century Gothic"/>
          <w:i/>
          <w:sz w:val="14"/>
          <w:szCs w:val="14"/>
        </w:rPr>
      </w:pPr>
      <m:oMath>
        <m:r>
          <w:rPr>
            <w:rFonts w:ascii="Cambria Math" w:eastAsiaTheme="minorEastAsia" w:hAnsi="Cambria Math"/>
            <w:sz w:val="14"/>
            <w:szCs w:val="14"/>
          </w:rPr>
          <m:t>S</m:t>
        </m:r>
      </m:oMath>
      <w:r w:rsidRPr="00FC6DF5">
        <w:rPr>
          <w:rFonts w:ascii="Century Gothic" w:eastAsiaTheme="minorEastAsia" w:hAnsi="Century Gothic"/>
          <w:i/>
          <w:sz w:val="14"/>
          <w:szCs w:val="14"/>
        </w:rPr>
        <w:t xml:space="preserve"> – powierzchnia placu manipulacyjnego</w:t>
      </w:r>
      <w:r w:rsidR="00164B93" w:rsidRPr="00FC6DF5">
        <w:rPr>
          <w:rFonts w:ascii="Century Gothic" w:eastAsiaTheme="minorEastAsia" w:hAnsi="Century Gothic"/>
          <w:i/>
          <w:sz w:val="14"/>
          <w:szCs w:val="14"/>
        </w:rPr>
        <w:t xml:space="preserve"> – powierzchnia ok. 2 318,46 m</w:t>
      </w:r>
      <w:r w:rsidR="00164B93" w:rsidRPr="00FC6DF5">
        <w:rPr>
          <w:rFonts w:ascii="Century Gothic" w:eastAsiaTheme="minorEastAsia" w:hAnsi="Century Gothic"/>
          <w:i/>
          <w:sz w:val="14"/>
          <w:szCs w:val="14"/>
          <w:vertAlign w:val="superscript"/>
        </w:rPr>
        <w:t>2</w:t>
      </w:r>
    </w:p>
    <w:p w14:paraId="2B554602" w14:textId="77777777" w:rsidR="00682892" w:rsidRPr="00FC6DF5" w:rsidRDefault="00000000" w:rsidP="00164B93">
      <w:pPr>
        <w:spacing w:after="0" w:line="276" w:lineRule="auto"/>
        <w:jc w:val="both"/>
        <w:rPr>
          <w:rFonts w:ascii="Century Gothic" w:eastAsiaTheme="minorEastAsia" w:hAnsi="Century Gothic"/>
          <w:i/>
          <w:sz w:val="14"/>
          <w:szCs w:val="14"/>
          <w:vertAlign w:val="superscript"/>
        </w:rPr>
      </w:pPr>
      <m:oMath>
        <m:sSub>
          <m:sSubPr>
            <m:ctrlPr>
              <w:rPr>
                <w:rFonts w:ascii="Cambria Math" w:eastAsiaTheme="minorEastAsia" w:hAnsi="Cambria Math"/>
                <w:i/>
                <w:sz w:val="14"/>
                <w:szCs w:val="14"/>
              </w:rPr>
            </m:ctrlPr>
          </m:sSubPr>
          <m:e>
            <m:r>
              <w:rPr>
                <w:rFonts w:ascii="Cambria Math" w:eastAsiaTheme="minorEastAsia" w:hAnsi="Cambria Math"/>
                <w:sz w:val="14"/>
                <w:szCs w:val="14"/>
              </w:rPr>
              <m:t>S</m:t>
            </m:r>
          </m:e>
          <m:sub>
            <m:r>
              <w:rPr>
                <w:rFonts w:ascii="Cambria Math" w:eastAsiaTheme="minorEastAsia" w:hAnsi="Cambria Math"/>
                <w:sz w:val="14"/>
                <w:szCs w:val="14"/>
              </w:rPr>
              <m:t>0</m:t>
            </m:r>
          </m:sub>
        </m:sSub>
      </m:oMath>
      <w:r w:rsidR="00682892" w:rsidRPr="00FC6DF5">
        <w:rPr>
          <w:rFonts w:ascii="Century Gothic" w:eastAsiaTheme="minorEastAsia" w:hAnsi="Century Gothic"/>
          <w:i/>
          <w:sz w:val="14"/>
          <w:szCs w:val="14"/>
        </w:rPr>
        <w:t xml:space="preserve"> – powierzchnia odniesienia, 1 m</w:t>
      </w:r>
      <w:r w:rsidR="00682892" w:rsidRPr="00FC6DF5">
        <w:rPr>
          <w:rFonts w:ascii="Century Gothic" w:eastAsiaTheme="minorEastAsia" w:hAnsi="Century Gothic"/>
          <w:i/>
          <w:sz w:val="14"/>
          <w:szCs w:val="14"/>
          <w:vertAlign w:val="superscript"/>
        </w:rPr>
        <w:t>2</w:t>
      </w:r>
    </w:p>
    <w:p w14:paraId="7FF53F32" w14:textId="77777777" w:rsidR="00555822" w:rsidRPr="00FC6DF5" w:rsidRDefault="00555822" w:rsidP="00164B93">
      <w:pPr>
        <w:autoSpaceDE w:val="0"/>
        <w:autoSpaceDN w:val="0"/>
        <w:adjustRightInd w:val="0"/>
        <w:spacing w:after="0" w:line="276" w:lineRule="auto"/>
        <w:jc w:val="both"/>
        <w:rPr>
          <w:rFonts w:ascii="Century Gothic" w:hAnsi="Century Gothic" w:cs="Times New Roman"/>
          <w:strike/>
          <w:sz w:val="16"/>
          <w:szCs w:val="16"/>
        </w:rPr>
      </w:pPr>
    </w:p>
    <w:p w14:paraId="266DB4E8" w14:textId="0C1DCE7E" w:rsidR="00346A6B" w:rsidRPr="00FC6DF5" w:rsidRDefault="00000000" w:rsidP="00164B93">
      <w:pPr>
        <w:autoSpaceDE w:val="0"/>
        <w:autoSpaceDN w:val="0"/>
        <w:adjustRightInd w:val="0"/>
        <w:spacing w:after="0" w:line="276" w:lineRule="auto"/>
        <w:jc w:val="both"/>
        <w:rPr>
          <w:rFonts w:ascii="Century Gothic" w:hAnsi="Century Gothic" w:cs="Times New Roman"/>
          <w:strike/>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 xml:space="preserve">WA,eq </m:t>
              </m:r>
              <m:sSup>
                <m:sSupPr>
                  <m:ctrlPr>
                    <w:rPr>
                      <w:rFonts w:ascii="Cambria Math" w:hAnsi="Cambria Math"/>
                      <w:i/>
                      <w:sz w:val="16"/>
                      <w:szCs w:val="16"/>
                    </w:rPr>
                  </m:ctrlPr>
                </m:sSupPr>
                <m:e>
                  <m:r>
                    <w:rPr>
                      <w:rFonts w:ascii="Cambria Math" w:hAnsi="Cambria Math"/>
                      <w:sz w:val="16"/>
                      <w:szCs w:val="16"/>
                    </w:rPr>
                    <m:t>1m</m:t>
                  </m:r>
                </m:e>
                <m:sup>
                  <m:r>
                    <w:rPr>
                      <w:rFonts w:ascii="Cambria Math" w:hAnsi="Cambria Math"/>
                      <w:sz w:val="16"/>
                      <w:szCs w:val="16"/>
                    </w:rPr>
                    <m:t>2</m:t>
                  </m:r>
                </m:sup>
              </m:sSup>
            </m:sub>
          </m:sSub>
          <m:r>
            <w:rPr>
              <w:rFonts w:ascii="Cambria Math" w:hAnsi="Cambria Math"/>
              <w:sz w:val="16"/>
              <w:szCs w:val="16"/>
            </w:rPr>
            <m:t>=49,35 dB/</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2</m:t>
              </m:r>
            </m:sup>
          </m:sSup>
        </m:oMath>
      </m:oMathPara>
    </w:p>
    <w:p w14:paraId="00292FD9" w14:textId="77777777" w:rsidR="00346A6B" w:rsidRPr="00FC6DF5" w:rsidRDefault="00346A6B" w:rsidP="00164B93">
      <w:pPr>
        <w:autoSpaceDE w:val="0"/>
        <w:autoSpaceDN w:val="0"/>
        <w:adjustRightInd w:val="0"/>
        <w:spacing w:after="0" w:line="276" w:lineRule="auto"/>
        <w:jc w:val="both"/>
        <w:rPr>
          <w:rFonts w:ascii="Century Gothic" w:hAnsi="Century Gothic" w:cs="Times New Roman"/>
          <w:strike/>
          <w:sz w:val="16"/>
          <w:szCs w:val="16"/>
        </w:rPr>
      </w:pPr>
    </w:p>
    <w:p w14:paraId="7AD431BD" w14:textId="73F3F058" w:rsidR="00164B93" w:rsidRPr="00FC6DF5" w:rsidRDefault="00164B93" w:rsidP="00164B93">
      <w:pPr>
        <w:pStyle w:val="NormalnyWeb"/>
        <w:spacing w:before="0" w:beforeAutospacing="0" w:after="0" w:afterAutospacing="0" w:line="276" w:lineRule="auto"/>
        <w:jc w:val="both"/>
        <w:rPr>
          <w:rFonts w:ascii="Century Gothic" w:hAnsi="Century Gothic" w:cs="Cambria"/>
          <w:bCs/>
          <w:sz w:val="16"/>
          <w:szCs w:val="16"/>
        </w:rPr>
      </w:pPr>
      <w:r w:rsidRPr="00FC6DF5">
        <w:rPr>
          <w:rFonts w:ascii="Century Gothic" w:hAnsi="Century Gothic" w:cs="Cambria"/>
          <w:bCs/>
          <w:sz w:val="16"/>
          <w:szCs w:val="16"/>
        </w:rPr>
        <w:t>Źródło powierzchniowe zlokalizowane na obszarze działek ewidencyjnych nr: 616 oraz 617, po którym poruszać się będą 2 wózki widłowe oraz 3 koparko-ładowarki:</w:t>
      </w:r>
    </w:p>
    <w:p w14:paraId="39851F57" w14:textId="77777777" w:rsidR="00164B93" w:rsidRPr="00FC6DF5" w:rsidRDefault="00000000" w:rsidP="00164B93">
      <w:pPr>
        <w:spacing w:before="240" w:line="276" w:lineRule="auto"/>
        <w:jc w:val="both"/>
        <w:rPr>
          <w:rFonts w:ascii="Century Gothic" w:hAnsi="Century Gothic"/>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 xml:space="preserve">WA,eq </m:t>
              </m:r>
              <m:sSup>
                <m:sSupPr>
                  <m:ctrlPr>
                    <w:rPr>
                      <w:rFonts w:ascii="Cambria Math" w:hAnsi="Cambria Math"/>
                      <w:i/>
                      <w:sz w:val="16"/>
                      <w:szCs w:val="16"/>
                    </w:rPr>
                  </m:ctrlPr>
                </m:sSupPr>
                <m:e>
                  <m:r>
                    <w:rPr>
                      <w:rFonts w:ascii="Cambria Math" w:hAnsi="Cambria Math"/>
                      <w:sz w:val="16"/>
                      <w:szCs w:val="16"/>
                    </w:rPr>
                    <m:t>1m</m:t>
                  </m:r>
                </m:e>
                <m:sup>
                  <m:r>
                    <w:rPr>
                      <w:rFonts w:ascii="Cambria Math" w:hAnsi="Cambria Math"/>
                      <w:sz w:val="16"/>
                      <w:szCs w:val="16"/>
                    </w:rPr>
                    <m:t>2</m:t>
                  </m:r>
                </m:sup>
              </m:sSup>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WA</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10log</m:t>
              </m:r>
            </m:e>
            <m:sub>
              <m:r>
                <w:rPr>
                  <w:rFonts w:ascii="Cambria Math" w:hAnsi="Cambria Math"/>
                  <w:sz w:val="16"/>
                  <w:szCs w:val="16"/>
                </w:rPr>
                <m:t>10</m:t>
              </m:r>
            </m:sub>
          </m:sSub>
          <m:r>
            <w:rPr>
              <w:rFonts w:ascii="Cambria Math" w:hAnsi="Cambria Math"/>
              <w:sz w:val="16"/>
              <w:szCs w:val="16"/>
            </w:rPr>
            <m:t>N</m:t>
          </m:r>
          <m:r>
            <w:rPr>
              <w:rFonts w:ascii="Cambria Math" w:eastAsiaTheme="minorEastAsia" w:hAnsi="Cambria Math"/>
              <w:sz w:val="16"/>
              <w:szCs w:val="16"/>
            </w:rPr>
            <m:t>-</m:t>
          </m:r>
          <m:sSub>
            <m:sSubPr>
              <m:ctrlPr>
                <w:rPr>
                  <w:rFonts w:ascii="Cambria Math" w:eastAsiaTheme="minorEastAsia" w:hAnsi="Cambria Math"/>
                  <w:i/>
                  <w:sz w:val="16"/>
                  <w:szCs w:val="16"/>
                </w:rPr>
              </m:ctrlPr>
            </m:sSubPr>
            <m:e>
              <m:r>
                <w:rPr>
                  <w:rFonts w:ascii="Cambria Math" w:eastAsiaTheme="minorEastAsia" w:hAnsi="Cambria Math"/>
                  <w:sz w:val="16"/>
                  <w:szCs w:val="16"/>
                </w:rPr>
                <m:t>10log</m:t>
              </m:r>
            </m:e>
            <m:sub>
              <m:r>
                <w:rPr>
                  <w:rFonts w:ascii="Cambria Math" w:eastAsiaTheme="minorEastAsia" w:hAnsi="Cambria Math"/>
                  <w:sz w:val="16"/>
                  <w:szCs w:val="16"/>
                </w:rPr>
                <m:t>10</m:t>
              </m:r>
            </m:sub>
          </m:sSub>
          <m:r>
            <w:rPr>
              <w:rFonts w:ascii="Cambria Math" w:eastAsiaTheme="minorEastAsia" w:hAnsi="Cambria Math"/>
              <w:sz w:val="16"/>
              <w:szCs w:val="16"/>
            </w:rPr>
            <m:t>(</m:t>
          </m:r>
          <m:f>
            <m:fPr>
              <m:ctrlPr>
                <w:rPr>
                  <w:rFonts w:ascii="Cambria Math" w:eastAsiaTheme="minorEastAsia" w:hAnsi="Cambria Math"/>
                  <w:i/>
                  <w:sz w:val="16"/>
                  <w:szCs w:val="16"/>
                </w:rPr>
              </m:ctrlPr>
            </m:fPr>
            <m:num>
              <m:r>
                <w:rPr>
                  <w:rFonts w:ascii="Cambria Math" w:eastAsiaTheme="minorEastAsia" w:hAnsi="Cambria Math"/>
                  <w:sz w:val="16"/>
                  <w:szCs w:val="16"/>
                </w:rPr>
                <m:t>S</m:t>
              </m:r>
            </m:num>
            <m:den>
              <m:sSub>
                <m:sSubPr>
                  <m:ctrlPr>
                    <w:rPr>
                      <w:rFonts w:ascii="Cambria Math" w:eastAsiaTheme="minorEastAsia" w:hAnsi="Cambria Math"/>
                      <w:i/>
                      <w:sz w:val="16"/>
                      <w:szCs w:val="16"/>
                    </w:rPr>
                  </m:ctrlPr>
                </m:sSubPr>
                <m:e>
                  <m:r>
                    <w:rPr>
                      <w:rFonts w:ascii="Cambria Math" w:eastAsiaTheme="minorEastAsia" w:hAnsi="Cambria Math"/>
                      <w:sz w:val="16"/>
                      <w:szCs w:val="16"/>
                    </w:rPr>
                    <m:t>S</m:t>
                  </m:r>
                </m:e>
                <m:sub>
                  <m:r>
                    <w:rPr>
                      <w:rFonts w:ascii="Cambria Math" w:eastAsiaTheme="minorEastAsia" w:hAnsi="Cambria Math"/>
                      <w:sz w:val="16"/>
                      <w:szCs w:val="16"/>
                    </w:rPr>
                    <m:t>0</m:t>
                  </m:r>
                </m:sub>
              </m:sSub>
            </m:den>
          </m:f>
          <m:r>
            <w:rPr>
              <w:rFonts w:ascii="Cambria Math" w:eastAsiaTheme="minorEastAsia" w:hAnsi="Cambria Math"/>
              <w:sz w:val="16"/>
              <w:szCs w:val="16"/>
            </w:rPr>
            <m:t>)</m:t>
          </m:r>
        </m:oMath>
      </m:oMathPara>
    </w:p>
    <w:p w14:paraId="431013DD" w14:textId="77777777" w:rsidR="00164B93" w:rsidRPr="00FC6DF5" w:rsidRDefault="00164B93" w:rsidP="00164B93">
      <w:pPr>
        <w:spacing w:after="0" w:line="276" w:lineRule="auto"/>
        <w:jc w:val="both"/>
        <w:rPr>
          <w:rFonts w:ascii="Century Gothic" w:hAnsi="Century Gothic"/>
          <w:sz w:val="16"/>
          <w:szCs w:val="16"/>
        </w:rPr>
      </w:pPr>
      <w:r w:rsidRPr="00FC6DF5">
        <w:rPr>
          <w:rFonts w:ascii="Century Gothic" w:hAnsi="Century Gothic"/>
          <w:sz w:val="16"/>
          <w:szCs w:val="16"/>
        </w:rPr>
        <w:t>gdzie:</w:t>
      </w:r>
    </w:p>
    <w:p w14:paraId="5AD6D528" w14:textId="77777777" w:rsidR="00164B93" w:rsidRPr="00FC6DF5" w:rsidRDefault="00000000" w:rsidP="00164B93">
      <w:pPr>
        <w:spacing w:after="0" w:line="276" w:lineRule="auto"/>
        <w:jc w:val="both"/>
        <w:rPr>
          <w:rFonts w:ascii="Century Gothic" w:eastAsiaTheme="minorEastAsia" w:hAnsi="Century Gothic" w:cs="Times New Roman"/>
          <w:iCs/>
          <w:sz w:val="14"/>
          <w:szCs w:val="14"/>
        </w:rPr>
      </w:pPr>
      <m:oMath>
        <m:sSub>
          <m:sSubPr>
            <m:ctrlPr>
              <w:rPr>
                <w:rFonts w:ascii="Cambria Math" w:hAnsi="Cambria Math"/>
                <w:iCs/>
                <w:sz w:val="14"/>
                <w:szCs w:val="14"/>
              </w:rPr>
            </m:ctrlPr>
          </m:sSubPr>
          <m:e>
            <m:r>
              <m:rPr>
                <m:sty m:val="p"/>
              </m:rPr>
              <w:rPr>
                <w:rFonts w:ascii="Cambria Math" w:hAnsi="Cambria Math"/>
                <w:sz w:val="14"/>
                <w:szCs w:val="14"/>
              </w:rPr>
              <m:t>L</m:t>
            </m:r>
          </m:e>
          <m:sub>
            <m:r>
              <m:rPr>
                <m:sty m:val="p"/>
              </m:rPr>
              <w:rPr>
                <w:rFonts w:ascii="Cambria Math" w:hAnsi="Cambria Math"/>
                <w:sz w:val="14"/>
                <w:szCs w:val="14"/>
              </w:rPr>
              <m:t>WA</m:t>
            </m:r>
          </m:sub>
        </m:sSub>
      </m:oMath>
      <w:r w:rsidR="00164B93" w:rsidRPr="00FC6DF5">
        <w:rPr>
          <w:rFonts w:ascii="Century Gothic" w:eastAsiaTheme="minorEastAsia" w:hAnsi="Century Gothic" w:cs="Times New Roman"/>
          <w:iCs/>
          <w:sz w:val="14"/>
          <w:szCs w:val="14"/>
        </w:rPr>
        <w:t xml:space="preserve"> – poziom mocy akustycznej źródła</w:t>
      </w:r>
    </w:p>
    <w:p w14:paraId="7EBC517E" w14:textId="77777777" w:rsidR="00164B93" w:rsidRPr="00FC6DF5" w:rsidRDefault="00164B93" w:rsidP="00164B93">
      <w:pPr>
        <w:spacing w:after="0" w:line="276" w:lineRule="auto"/>
        <w:jc w:val="both"/>
        <w:rPr>
          <w:rFonts w:ascii="Century Gothic" w:eastAsiaTheme="minorEastAsia" w:hAnsi="Century Gothic" w:cs="Times New Roman"/>
          <w:iCs/>
          <w:sz w:val="14"/>
          <w:szCs w:val="14"/>
        </w:rPr>
      </w:pPr>
      <w:r w:rsidRPr="00FC6DF5">
        <w:rPr>
          <w:rFonts w:ascii="Century Gothic" w:eastAsiaTheme="minorEastAsia" w:hAnsi="Century Gothic" w:cs="Times New Roman"/>
          <w:iCs/>
          <w:sz w:val="14"/>
          <w:szCs w:val="14"/>
        </w:rPr>
        <w:t>sumaryczny poziom mocy akustycznej wózków widłowych oraz maszyn roboczych</w:t>
      </w:r>
    </w:p>
    <w:p w14:paraId="198F598B" w14:textId="77777777" w:rsidR="00164B93" w:rsidRPr="00FC6DF5" w:rsidRDefault="00164B93" w:rsidP="00164B93">
      <w:pPr>
        <w:spacing w:after="0" w:line="276" w:lineRule="auto"/>
        <w:jc w:val="both"/>
        <w:rPr>
          <w:rFonts w:ascii="Century Gothic" w:hAnsi="Century Gothic" w:cs="Times New Roman"/>
          <w:i/>
          <w:sz w:val="14"/>
          <w:szCs w:val="14"/>
        </w:rPr>
      </w:pPr>
      <m:oMath>
        <m:r>
          <w:rPr>
            <w:rFonts w:ascii="Cambria Math" w:hAnsi="Cambria Math"/>
            <w:sz w:val="14"/>
            <w:szCs w:val="14"/>
          </w:rPr>
          <m:t>N</m:t>
        </m:r>
      </m:oMath>
      <w:r w:rsidRPr="00FC6DF5">
        <w:rPr>
          <w:rFonts w:ascii="Century Gothic" w:eastAsiaTheme="minorEastAsia" w:hAnsi="Century Gothic" w:cs="Times New Roman"/>
          <w:i/>
          <w:sz w:val="14"/>
          <w:szCs w:val="14"/>
        </w:rPr>
        <w:t xml:space="preserve"> – liczba źródeł</w:t>
      </w:r>
    </w:p>
    <w:p w14:paraId="2B6AEC42" w14:textId="68F278D3" w:rsidR="00164B93" w:rsidRPr="00FC6DF5" w:rsidRDefault="00164B93" w:rsidP="00164B93">
      <w:pPr>
        <w:spacing w:after="0" w:line="276" w:lineRule="auto"/>
        <w:jc w:val="both"/>
        <w:rPr>
          <w:rFonts w:ascii="Century Gothic" w:hAnsi="Century Gothic"/>
          <w:i/>
          <w:sz w:val="14"/>
          <w:szCs w:val="14"/>
        </w:rPr>
      </w:pPr>
      <m:oMath>
        <m:r>
          <w:rPr>
            <w:rFonts w:ascii="Cambria Math" w:eastAsiaTheme="minorEastAsia" w:hAnsi="Cambria Math"/>
            <w:sz w:val="14"/>
            <w:szCs w:val="14"/>
          </w:rPr>
          <m:t>S</m:t>
        </m:r>
      </m:oMath>
      <w:r w:rsidRPr="00FC6DF5">
        <w:rPr>
          <w:rFonts w:ascii="Century Gothic" w:eastAsiaTheme="minorEastAsia" w:hAnsi="Century Gothic"/>
          <w:i/>
          <w:sz w:val="14"/>
          <w:szCs w:val="14"/>
        </w:rPr>
        <w:t xml:space="preserve"> – powierzchnia placu manipulacyjnego – powierzchnia ok. 3 736,36 m</w:t>
      </w:r>
      <w:r w:rsidRPr="00FC6DF5">
        <w:rPr>
          <w:rFonts w:ascii="Century Gothic" w:eastAsiaTheme="minorEastAsia" w:hAnsi="Century Gothic"/>
          <w:i/>
          <w:sz w:val="14"/>
          <w:szCs w:val="14"/>
          <w:vertAlign w:val="superscript"/>
        </w:rPr>
        <w:t>2</w:t>
      </w:r>
    </w:p>
    <w:p w14:paraId="3FF673BF" w14:textId="77777777" w:rsidR="00164B93" w:rsidRPr="00FC6DF5" w:rsidRDefault="00000000" w:rsidP="00164B93">
      <w:pPr>
        <w:spacing w:after="0" w:line="276" w:lineRule="auto"/>
        <w:jc w:val="both"/>
        <w:rPr>
          <w:rFonts w:ascii="Century Gothic" w:eastAsiaTheme="minorEastAsia" w:hAnsi="Century Gothic"/>
          <w:i/>
          <w:sz w:val="14"/>
          <w:szCs w:val="14"/>
          <w:vertAlign w:val="superscript"/>
        </w:rPr>
      </w:pPr>
      <m:oMath>
        <m:sSub>
          <m:sSubPr>
            <m:ctrlPr>
              <w:rPr>
                <w:rFonts w:ascii="Cambria Math" w:eastAsiaTheme="minorEastAsia" w:hAnsi="Cambria Math"/>
                <w:i/>
                <w:sz w:val="14"/>
                <w:szCs w:val="14"/>
              </w:rPr>
            </m:ctrlPr>
          </m:sSubPr>
          <m:e>
            <m:r>
              <w:rPr>
                <w:rFonts w:ascii="Cambria Math" w:eastAsiaTheme="minorEastAsia" w:hAnsi="Cambria Math"/>
                <w:sz w:val="14"/>
                <w:szCs w:val="14"/>
              </w:rPr>
              <m:t>S</m:t>
            </m:r>
          </m:e>
          <m:sub>
            <m:r>
              <w:rPr>
                <w:rFonts w:ascii="Cambria Math" w:eastAsiaTheme="minorEastAsia" w:hAnsi="Cambria Math"/>
                <w:sz w:val="14"/>
                <w:szCs w:val="14"/>
              </w:rPr>
              <m:t>0</m:t>
            </m:r>
          </m:sub>
        </m:sSub>
      </m:oMath>
      <w:r w:rsidR="00164B93" w:rsidRPr="00FC6DF5">
        <w:rPr>
          <w:rFonts w:ascii="Century Gothic" w:eastAsiaTheme="minorEastAsia" w:hAnsi="Century Gothic"/>
          <w:i/>
          <w:sz w:val="14"/>
          <w:szCs w:val="14"/>
        </w:rPr>
        <w:t xml:space="preserve"> – powierzchnia odniesienia, 1 m</w:t>
      </w:r>
      <w:r w:rsidR="00164B93" w:rsidRPr="00FC6DF5">
        <w:rPr>
          <w:rFonts w:ascii="Century Gothic" w:eastAsiaTheme="minorEastAsia" w:hAnsi="Century Gothic"/>
          <w:i/>
          <w:sz w:val="14"/>
          <w:szCs w:val="14"/>
          <w:vertAlign w:val="superscript"/>
        </w:rPr>
        <w:t>2</w:t>
      </w:r>
    </w:p>
    <w:p w14:paraId="6CC34312" w14:textId="77777777" w:rsidR="00164B93" w:rsidRPr="00FC6DF5" w:rsidRDefault="00164B93" w:rsidP="00164B93">
      <w:pPr>
        <w:autoSpaceDE w:val="0"/>
        <w:autoSpaceDN w:val="0"/>
        <w:adjustRightInd w:val="0"/>
        <w:spacing w:after="0" w:line="276" w:lineRule="auto"/>
        <w:jc w:val="both"/>
        <w:rPr>
          <w:rFonts w:ascii="Century Gothic" w:hAnsi="Century Gothic" w:cs="Times New Roman"/>
          <w:strike/>
          <w:sz w:val="16"/>
          <w:szCs w:val="16"/>
        </w:rPr>
      </w:pPr>
    </w:p>
    <w:p w14:paraId="19F0FDD5" w14:textId="1F860F20" w:rsidR="00164B93" w:rsidRPr="00FC6DF5" w:rsidRDefault="00000000" w:rsidP="00164B93">
      <w:pPr>
        <w:autoSpaceDE w:val="0"/>
        <w:autoSpaceDN w:val="0"/>
        <w:adjustRightInd w:val="0"/>
        <w:spacing w:after="0" w:line="276" w:lineRule="auto"/>
        <w:jc w:val="both"/>
        <w:rPr>
          <w:rFonts w:ascii="Century Gothic" w:hAnsi="Century Gothic" w:cs="Times New Roman"/>
          <w:strike/>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 xml:space="preserve">WA,eq </m:t>
              </m:r>
              <m:sSup>
                <m:sSupPr>
                  <m:ctrlPr>
                    <w:rPr>
                      <w:rFonts w:ascii="Cambria Math" w:hAnsi="Cambria Math"/>
                      <w:i/>
                      <w:sz w:val="16"/>
                      <w:szCs w:val="16"/>
                    </w:rPr>
                  </m:ctrlPr>
                </m:sSupPr>
                <m:e>
                  <m:r>
                    <w:rPr>
                      <w:rFonts w:ascii="Cambria Math" w:hAnsi="Cambria Math"/>
                      <w:sz w:val="16"/>
                      <w:szCs w:val="16"/>
                    </w:rPr>
                    <m:t>1m</m:t>
                  </m:r>
                </m:e>
                <m:sup>
                  <m:r>
                    <w:rPr>
                      <w:rFonts w:ascii="Cambria Math" w:hAnsi="Cambria Math"/>
                      <w:sz w:val="16"/>
                      <w:szCs w:val="16"/>
                    </w:rPr>
                    <m:t>2</m:t>
                  </m:r>
                </m:sup>
              </m:sSup>
            </m:sub>
          </m:sSub>
          <m:r>
            <w:rPr>
              <w:rFonts w:ascii="Cambria Math" w:hAnsi="Cambria Math"/>
              <w:sz w:val="16"/>
              <w:szCs w:val="16"/>
            </w:rPr>
            <m:t>=69,07 dB/</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2</m:t>
              </m:r>
            </m:sup>
          </m:sSup>
        </m:oMath>
      </m:oMathPara>
    </w:p>
    <w:p w14:paraId="2DD68EC8" w14:textId="77777777" w:rsidR="00164B93" w:rsidRPr="00FC6DF5" w:rsidRDefault="00164B93" w:rsidP="00813C97">
      <w:pPr>
        <w:autoSpaceDE w:val="0"/>
        <w:autoSpaceDN w:val="0"/>
        <w:adjustRightInd w:val="0"/>
        <w:spacing w:after="0" w:line="276" w:lineRule="auto"/>
        <w:jc w:val="both"/>
        <w:rPr>
          <w:rFonts w:ascii="Century Gothic" w:hAnsi="Century Gothic" w:cs="Times New Roman"/>
          <w:strike/>
          <w:sz w:val="16"/>
          <w:szCs w:val="16"/>
        </w:rPr>
      </w:pPr>
    </w:p>
    <w:p w14:paraId="56AA3836" w14:textId="5F5AE189" w:rsidR="0070228A" w:rsidRPr="00FC6DF5" w:rsidRDefault="0070228A" w:rsidP="00B76D61">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2.3.5.3.</w:t>
      </w:r>
      <w:r w:rsidR="00775C8E" w:rsidRPr="00FC6DF5">
        <w:rPr>
          <w:rFonts w:ascii="Century Gothic" w:hAnsi="Century Gothic"/>
          <w:b/>
          <w:color w:val="auto"/>
          <w:sz w:val="20"/>
          <w:szCs w:val="20"/>
        </w:rPr>
        <w:t>4</w:t>
      </w:r>
      <w:r w:rsidRPr="00FC6DF5">
        <w:rPr>
          <w:rFonts w:ascii="Century Gothic" w:hAnsi="Century Gothic"/>
          <w:b/>
          <w:color w:val="auto"/>
          <w:sz w:val="20"/>
          <w:szCs w:val="20"/>
        </w:rPr>
        <w:t>. ŹRÓDŁA PUNKTOWE</w:t>
      </w:r>
    </w:p>
    <w:p w14:paraId="28074B3F" w14:textId="3AC17492" w:rsidR="002B76D1" w:rsidRPr="00FC6DF5" w:rsidRDefault="002B76D1">
      <w:pPr>
        <w:pStyle w:val="Akapitzlist"/>
        <w:numPr>
          <w:ilvl w:val="0"/>
          <w:numId w:val="48"/>
        </w:numPr>
        <w:autoSpaceDE w:val="0"/>
        <w:autoSpaceDN w:val="0"/>
        <w:adjustRightInd w:val="0"/>
        <w:spacing w:before="240" w:after="0" w:line="276" w:lineRule="auto"/>
        <w:jc w:val="both"/>
        <w:rPr>
          <w:rFonts w:ascii="Century Gothic" w:hAnsi="Century Gothic" w:cs="Times New Roman"/>
          <w:b/>
          <w:bCs/>
          <w:sz w:val="16"/>
          <w:szCs w:val="16"/>
        </w:rPr>
      </w:pPr>
      <w:r w:rsidRPr="00FC6DF5">
        <w:rPr>
          <w:rFonts w:ascii="Century Gothic" w:hAnsi="Century Gothic" w:cs="Times New Roman"/>
          <w:b/>
          <w:bCs/>
          <w:sz w:val="16"/>
          <w:szCs w:val="16"/>
        </w:rPr>
        <w:t>Wentylacja mechaniczna</w:t>
      </w:r>
      <w:r w:rsidR="00533387" w:rsidRPr="00FC6DF5">
        <w:rPr>
          <w:rFonts w:ascii="Century Gothic" w:hAnsi="Century Gothic" w:cs="Times New Roman"/>
          <w:b/>
          <w:bCs/>
          <w:sz w:val="16"/>
          <w:szCs w:val="16"/>
        </w:rPr>
        <w:t xml:space="preserve"> – budyn</w:t>
      </w:r>
      <w:r w:rsidR="00164B93" w:rsidRPr="00FC6DF5">
        <w:rPr>
          <w:rFonts w:ascii="Century Gothic" w:hAnsi="Century Gothic" w:cs="Times New Roman"/>
          <w:b/>
          <w:bCs/>
          <w:sz w:val="16"/>
          <w:szCs w:val="16"/>
        </w:rPr>
        <w:t>ek Stacji Demontażu Pojazdów</w:t>
      </w:r>
    </w:p>
    <w:p w14:paraId="4026B19D" w14:textId="50D8A250" w:rsidR="002B76D1" w:rsidRPr="00FC6DF5" w:rsidRDefault="002B76D1" w:rsidP="00B76D61">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Z uwagi na wyposażenie </w:t>
      </w:r>
      <w:r w:rsidR="00622029" w:rsidRPr="00FC6DF5">
        <w:rPr>
          <w:rFonts w:ascii="Century Gothic" w:hAnsi="Century Gothic" w:cs="Times New Roman"/>
          <w:sz w:val="16"/>
          <w:szCs w:val="16"/>
        </w:rPr>
        <w:t>budynku hali</w:t>
      </w:r>
      <w:r w:rsidRPr="00FC6DF5">
        <w:rPr>
          <w:rFonts w:ascii="Century Gothic" w:hAnsi="Century Gothic" w:cs="Times New Roman"/>
          <w:sz w:val="16"/>
          <w:szCs w:val="16"/>
        </w:rPr>
        <w:t xml:space="preserve"> w wentylację mechaniczną</w:t>
      </w:r>
      <w:r w:rsidR="00721E7E" w:rsidRPr="00FC6DF5">
        <w:rPr>
          <w:rFonts w:ascii="Century Gothic" w:hAnsi="Century Gothic" w:cs="Times New Roman"/>
          <w:sz w:val="16"/>
          <w:szCs w:val="16"/>
        </w:rPr>
        <w:t xml:space="preserve"> – wentylatory </w:t>
      </w:r>
      <w:r w:rsidR="00164B93" w:rsidRPr="00FC6DF5">
        <w:rPr>
          <w:rFonts w:ascii="Century Gothic" w:hAnsi="Century Gothic" w:cs="Times New Roman"/>
          <w:sz w:val="16"/>
          <w:szCs w:val="16"/>
        </w:rPr>
        <w:t>dachowe (4 szt.)</w:t>
      </w:r>
      <w:r w:rsidR="00721E7E" w:rsidRPr="00FC6DF5">
        <w:rPr>
          <w:rFonts w:ascii="Century Gothic" w:hAnsi="Century Gothic" w:cs="Times New Roman"/>
          <w:sz w:val="16"/>
          <w:szCs w:val="16"/>
        </w:rPr>
        <w:t xml:space="preserve"> jako wspomaganie wentylacji grawitacyjnej</w:t>
      </w:r>
      <w:r w:rsidRPr="00FC6DF5">
        <w:rPr>
          <w:rFonts w:ascii="Century Gothic" w:hAnsi="Century Gothic" w:cs="Times New Roman"/>
          <w:sz w:val="16"/>
          <w:szCs w:val="16"/>
        </w:rPr>
        <w:t xml:space="preserve">, </w:t>
      </w:r>
      <w:r w:rsidR="007D2E0F" w:rsidRPr="00FC6DF5">
        <w:rPr>
          <w:rFonts w:ascii="Century Gothic" w:hAnsi="Century Gothic" w:cs="Times New Roman"/>
          <w:sz w:val="16"/>
          <w:szCs w:val="16"/>
        </w:rPr>
        <w:t>przyjęto dla poszczególnych emitorów</w:t>
      </w:r>
      <w:r w:rsidR="00164B93" w:rsidRPr="00FC6DF5">
        <w:rPr>
          <w:rFonts w:ascii="Century Gothic" w:hAnsi="Century Gothic" w:cs="Times New Roman"/>
          <w:sz w:val="16"/>
          <w:szCs w:val="16"/>
        </w:rPr>
        <w:t xml:space="preserve"> wartość emisji hałasu równą 75 dB.</w:t>
      </w:r>
    </w:p>
    <w:p w14:paraId="22A86271" w14:textId="4A8CE3CB" w:rsidR="00164B93" w:rsidRPr="00FC6DF5" w:rsidRDefault="00164B93">
      <w:pPr>
        <w:pStyle w:val="Akapitzlist"/>
        <w:numPr>
          <w:ilvl w:val="0"/>
          <w:numId w:val="48"/>
        </w:numPr>
        <w:autoSpaceDE w:val="0"/>
        <w:autoSpaceDN w:val="0"/>
        <w:adjustRightInd w:val="0"/>
        <w:spacing w:before="240" w:after="0" w:line="276" w:lineRule="auto"/>
        <w:jc w:val="both"/>
        <w:rPr>
          <w:rFonts w:ascii="Century Gothic" w:hAnsi="Century Gothic" w:cs="Times New Roman"/>
          <w:b/>
          <w:bCs/>
          <w:sz w:val="16"/>
          <w:szCs w:val="16"/>
        </w:rPr>
      </w:pPr>
      <w:bookmarkStart w:id="166" w:name="_Toc100926557"/>
      <w:r w:rsidRPr="00FC6DF5">
        <w:rPr>
          <w:rFonts w:ascii="Century Gothic" w:hAnsi="Century Gothic" w:cs="Times New Roman"/>
          <w:b/>
          <w:bCs/>
          <w:sz w:val="16"/>
          <w:szCs w:val="16"/>
        </w:rPr>
        <w:t>Prasonożyce</w:t>
      </w:r>
    </w:p>
    <w:p w14:paraId="2FF05A2C" w14:textId="4D041487" w:rsidR="00164B93" w:rsidRPr="00FC6DF5" w:rsidRDefault="00B31AB3" w:rsidP="00B31AB3">
      <w:pPr>
        <w:pStyle w:val="Legenda"/>
        <w:spacing w:after="0" w:line="276" w:lineRule="auto"/>
        <w:jc w:val="both"/>
        <w:rPr>
          <w:rFonts w:ascii="Century Gothic" w:hAnsi="Century Gothic" w:cs="Times New Roman"/>
          <w:i w:val="0"/>
          <w:iCs w:val="0"/>
          <w:color w:val="auto"/>
          <w:sz w:val="16"/>
          <w:szCs w:val="16"/>
        </w:rPr>
      </w:pPr>
      <w:r w:rsidRPr="00FC6DF5">
        <w:rPr>
          <w:rFonts w:ascii="Century Gothic" w:hAnsi="Century Gothic" w:cs="Times New Roman"/>
          <w:i w:val="0"/>
          <w:iCs w:val="0"/>
          <w:color w:val="auto"/>
          <w:sz w:val="16"/>
          <w:szCs w:val="16"/>
        </w:rPr>
        <w:t>W związku z planowanym wykorzystywaniem prasonożoyc do przetwarzania odpadów metali, każdą z dwóch planowanych do wykorzystywania maszyn zamodelowano jako źródło punktowe o mocy akustycznej 92 dB bazując na reprezentatywnych danych dla analogicznej maszyny typ CIV 1000-10L SV marki Akros Henschel.</w:t>
      </w:r>
    </w:p>
    <w:p w14:paraId="49100AEA" w14:textId="77777777" w:rsidR="00164B93" w:rsidRPr="00FC6DF5" w:rsidRDefault="00164B93" w:rsidP="0060474B">
      <w:pPr>
        <w:spacing w:after="0"/>
        <w:rPr>
          <w:rFonts w:ascii="Century Gothic" w:hAnsi="Century Gothic"/>
          <w:strike/>
          <w:sz w:val="16"/>
          <w:szCs w:val="16"/>
        </w:rPr>
      </w:pPr>
      <w:bookmarkStart w:id="167" w:name="_Toc482181040"/>
      <w:bookmarkEnd w:id="166"/>
    </w:p>
    <w:p w14:paraId="4AE44621" w14:textId="40A092A7" w:rsidR="009F79D0" w:rsidRPr="00FC6DF5" w:rsidRDefault="006D71A4" w:rsidP="00A66D12">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2.3.5.3.</w:t>
      </w:r>
      <w:r w:rsidR="00775C8E" w:rsidRPr="00FC6DF5">
        <w:rPr>
          <w:rFonts w:ascii="Century Gothic" w:hAnsi="Century Gothic"/>
          <w:b/>
          <w:color w:val="auto"/>
          <w:sz w:val="20"/>
          <w:szCs w:val="20"/>
        </w:rPr>
        <w:t>5</w:t>
      </w:r>
      <w:r w:rsidRPr="00FC6DF5">
        <w:rPr>
          <w:rFonts w:ascii="Century Gothic" w:hAnsi="Century Gothic"/>
          <w:b/>
          <w:color w:val="auto"/>
          <w:sz w:val="20"/>
          <w:szCs w:val="20"/>
        </w:rPr>
        <w:t>. WNIOSKI</w:t>
      </w:r>
    </w:p>
    <w:p w14:paraId="5867389A" w14:textId="608FF602" w:rsidR="00A468BC" w:rsidRPr="00FC6DF5" w:rsidRDefault="00B80F15" w:rsidP="00A468BC">
      <w:pPr>
        <w:spacing w:before="240" w:line="276" w:lineRule="auto"/>
        <w:jc w:val="both"/>
        <w:rPr>
          <w:rFonts w:ascii="Century Gothic" w:hAnsi="Century Gothic"/>
          <w:sz w:val="16"/>
          <w:szCs w:val="16"/>
        </w:rPr>
      </w:pPr>
      <w:r w:rsidRPr="00FC6DF5">
        <w:rPr>
          <w:rFonts w:ascii="Century Gothic" w:hAnsi="Century Gothic"/>
          <w:sz w:val="16"/>
          <w:szCs w:val="16"/>
        </w:rPr>
        <w:t xml:space="preserve">Wskazać należy, że dla </w:t>
      </w:r>
      <w:r w:rsidR="00775C8E" w:rsidRPr="00FC6DF5">
        <w:rPr>
          <w:rFonts w:ascii="Century Gothic" w:hAnsi="Century Gothic"/>
          <w:sz w:val="16"/>
          <w:szCs w:val="16"/>
        </w:rPr>
        <w:t>zdecydowan</w:t>
      </w:r>
      <w:r w:rsidR="00A468BC" w:rsidRPr="00FC6DF5">
        <w:rPr>
          <w:rFonts w:ascii="Century Gothic" w:hAnsi="Century Gothic"/>
          <w:sz w:val="16"/>
          <w:szCs w:val="16"/>
        </w:rPr>
        <w:t>a</w:t>
      </w:r>
      <w:r w:rsidR="00775C8E" w:rsidRPr="00FC6DF5">
        <w:rPr>
          <w:rFonts w:ascii="Century Gothic" w:hAnsi="Century Gothic"/>
          <w:sz w:val="16"/>
          <w:szCs w:val="16"/>
        </w:rPr>
        <w:t xml:space="preserve"> większości </w:t>
      </w:r>
      <w:r w:rsidRPr="00FC6DF5">
        <w:rPr>
          <w:rFonts w:ascii="Century Gothic" w:hAnsi="Century Gothic"/>
          <w:sz w:val="16"/>
          <w:szCs w:val="16"/>
        </w:rPr>
        <w:t xml:space="preserve">terenu inwestycji oraz terenów sąsiednich </w:t>
      </w:r>
      <w:r w:rsidR="00A468BC" w:rsidRPr="00FC6DF5">
        <w:rPr>
          <w:rFonts w:ascii="Century Gothic" w:hAnsi="Century Gothic"/>
          <w:sz w:val="16"/>
          <w:szCs w:val="16"/>
        </w:rPr>
        <w:t>nie jest objęta ustaleniami miejscowego planu zagospodarowania przestrzennego, w związku z powyższym na potrzeby oceny i ustalenia wrażliwości terenów akustycznie chronionych zlokalizowanych wokół terenu analizowanego przedsięwzięcia zasięgnięto opinii Wójta Gminy Burzenin. Na podstawie przedmiotowej opinii ustalono, że wybrane tereny zlokalizowane wokół przedsięwzięcia w odniesieniu do ich sklasyfikowania jako obszary chronione akustycznie – stanowią tereny zabudowy zagrodowej, dla których dopuszczalny równoważny poziom dźwięku dla pory dnia wynosi 55 dB. Analizowana działalność nie będzie prowadzona w porze nocy.</w:t>
      </w:r>
    </w:p>
    <w:p w14:paraId="151C8030" w14:textId="3F259DF5" w:rsidR="003A2FF1" w:rsidRPr="00FC6DF5" w:rsidRDefault="003A2FF1" w:rsidP="00A468BC">
      <w:pPr>
        <w:spacing w:before="240" w:line="276" w:lineRule="auto"/>
        <w:jc w:val="both"/>
        <w:rPr>
          <w:rFonts w:ascii="Century Gothic" w:hAnsi="Century Gothic"/>
          <w:sz w:val="16"/>
          <w:szCs w:val="16"/>
        </w:rPr>
      </w:pPr>
      <w:r w:rsidRPr="00FC6DF5">
        <w:rPr>
          <w:rFonts w:ascii="Century Gothic" w:hAnsi="Century Gothic"/>
          <w:sz w:val="16"/>
          <w:szCs w:val="16"/>
        </w:rPr>
        <w:t xml:space="preserve">W związku z powyższym na potrzeby przedmiotowej analizy, na granicy </w:t>
      </w:r>
      <w:r w:rsidR="00A468BC" w:rsidRPr="00FC6DF5">
        <w:rPr>
          <w:rFonts w:ascii="Century Gothic" w:hAnsi="Century Gothic"/>
          <w:sz w:val="16"/>
          <w:szCs w:val="16"/>
        </w:rPr>
        <w:t>poszczególnych nieruchomości</w:t>
      </w:r>
      <w:r w:rsidRPr="00FC6DF5">
        <w:rPr>
          <w:rFonts w:ascii="Century Gothic" w:hAnsi="Century Gothic"/>
          <w:sz w:val="16"/>
          <w:szCs w:val="16"/>
        </w:rPr>
        <w:t xml:space="preserve"> wyznaczono</w:t>
      </w:r>
      <w:r w:rsidR="00A468BC" w:rsidRPr="00FC6DF5">
        <w:rPr>
          <w:rFonts w:ascii="Century Gothic" w:hAnsi="Century Gothic"/>
          <w:sz w:val="16"/>
          <w:szCs w:val="16"/>
        </w:rPr>
        <w:t xml:space="preserve"> </w:t>
      </w:r>
      <w:r w:rsidR="0083624C" w:rsidRPr="00FC6DF5">
        <w:rPr>
          <w:rFonts w:ascii="Century Gothic" w:hAnsi="Century Gothic"/>
          <w:sz w:val="16"/>
          <w:szCs w:val="16"/>
        </w:rPr>
        <w:t>receptory obliczeniowe na wys. 4,0 m n.p.t.</w:t>
      </w:r>
      <w:r w:rsidRPr="00FC6DF5">
        <w:rPr>
          <w:rFonts w:ascii="Century Gothic" w:hAnsi="Century Gothic"/>
          <w:sz w:val="16"/>
          <w:szCs w:val="16"/>
        </w:rPr>
        <w:t xml:space="preserve">. Z uwagi na przeważającą na analizowanym obszarze powierzchnię terenu czynną biologiczne, rodzaj gruntu </w:t>
      </w:r>
      <w:r w:rsidR="0083624C" w:rsidRPr="00FC6DF5">
        <w:rPr>
          <w:rFonts w:ascii="Century Gothic" w:hAnsi="Century Gothic"/>
          <w:sz w:val="16"/>
          <w:szCs w:val="16"/>
        </w:rPr>
        <w:t xml:space="preserve">wokół terenu inwestycji </w:t>
      </w:r>
      <w:r w:rsidRPr="00FC6DF5">
        <w:rPr>
          <w:rFonts w:ascii="Century Gothic" w:hAnsi="Century Gothic"/>
          <w:sz w:val="16"/>
          <w:szCs w:val="16"/>
        </w:rPr>
        <w:t>przyjęto jako współczynnik 0,</w:t>
      </w:r>
      <w:r w:rsidR="00A468BC" w:rsidRPr="00FC6DF5">
        <w:rPr>
          <w:rFonts w:ascii="Century Gothic" w:hAnsi="Century Gothic"/>
          <w:sz w:val="16"/>
          <w:szCs w:val="16"/>
        </w:rPr>
        <w:t>6</w:t>
      </w:r>
      <w:r w:rsidRPr="00FC6DF5">
        <w:rPr>
          <w:rFonts w:ascii="Century Gothic" w:hAnsi="Century Gothic"/>
          <w:sz w:val="16"/>
          <w:szCs w:val="16"/>
        </w:rPr>
        <w:t>, gdzie 0 to nawierzchnia twarda</w:t>
      </w:r>
      <w:r w:rsidR="0083624C" w:rsidRPr="00FC6DF5">
        <w:rPr>
          <w:rFonts w:ascii="Century Gothic" w:hAnsi="Century Gothic"/>
          <w:sz w:val="16"/>
          <w:szCs w:val="16"/>
        </w:rPr>
        <w:t>, natomiast dla obszaru zakładu wartość pochłaniania przyjęto jako 0</w:t>
      </w:r>
      <w:r w:rsidR="00A468BC" w:rsidRPr="00FC6DF5">
        <w:rPr>
          <w:rFonts w:ascii="Century Gothic" w:hAnsi="Century Gothic"/>
          <w:sz w:val="16"/>
          <w:szCs w:val="16"/>
        </w:rPr>
        <w:t>,1</w:t>
      </w:r>
      <w:r w:rsidR="0083624C" w:rsidRPr="00FC6DF5">
        <w:rPr>
          <w:rFonts w:ascii="Century Gothic" w:hAnsi="Century Gothic"/>
          <w:sz w:val="16"/>
          <w:szCs w:val="16"/>
        </w:rPr>
        <w:t>.</w:t>
      </w:r>
    </w:p>
    <w:p w14:paraId="3397E1D0" w14:textId="77777777" w:rsidR="0083624C" w:rsidRPr="00FC6DF5" w:rsidRDefault="0083624C" w:rsidP="003E5203">
      <w:pPr>
        <w:spacing w:before="240" w:after="0" w:line="276" w:lineRule="auto"/>
        <w:jc w:val="both"/>
        <w:rPr>
          <w:rFonts w:ascii="Century Gothic" w:hAnsi="Century Gothic"/>
          <w:strike/>
          <w:sz w:val="16"/>
          <w:szCs w:val="16"/>
        </w:rPr>
      </w:pPr>
    </w:p>
    <w:p w14:paraId="04406616" w14:textId="77777777" w:rsidR="0083624C" w:rsidRPr="00FC6DF5" w:rsidRDefault="0083624C" w:rsidP="003E5203">
      <w:pPr>
        <w:spacing w:before="240" w:after="0" w:line="276" w:lineRule="auto"/>
        <w:jc w:val="both"/>
        <w:rPr>
          <w:rFonts w:ascii="Century Gothic" w:hAnsi="Century Gothic"/>
          <w:strike/>
          <w:sz w:val="16"/>
          <w:szCs w:val="16"/>
        </w:rPr>
      </w:pPr>
    </w:p>
    <w:p w14:paraId="1AD0AE07" w14:textId="77777777" w:rsidR="0083624C" w:rsidRPr="00FC6DF5" w:rsidRDefault="0083624C" w:rsidP="003E5203">
      <w:pPr>
        <w:spacing w:before="240" w:after="0" w:line="276" w:lineRule="auto"/>
        <w:jc w:val="both"/>
        <w:rPr>
          <w:rFonts w:ascii="Century Gothic" w:hAnsi="Century Gothic"/>
          <w:strike/>
          <w:sz w:val="16"/>
          <w:szCs w:val="16"/>
        </w:rPr>
      </w:pPr>
    </w:p>
    <w:p w14:paraId="5277BFA7" w14:textId="77777777" w:rsidR="00F5143A" w:rsidRPr="00FC6DF5" w:rsidRDefault="00F5143A" w:rsidP="00F5143A">
      <w:pPr>
        <w:pStyle w:val="Legenda"/>
        <w:spacing w:after="0"/>
        <w:rPr>
          <w:strike/>
          <w:color w:val="auto"/>
        </w:rPr>
      </w:pPr>
    </w:p>
    <w:p w14:paraId="31D0A40D" w14:textId="24C14F63" w:rsidR="003E0150" w:rsidRPr="00FC6DF5" w:rsidRDefault="00F5143A" w:rsidP="00A468BC">
      <w:pPr>
        <w:pStyle w:val="Legenda"/>
        <w:spacing w:after="0" w:line="276" w:lineRule="auto"/>
        <w:jc w:val="both"/>
        <w:rPr>
          <w:rFonts w:ascii="Century Gothic" w:hAnsi="Century Gothic"/>
          <w:i w:val="0"/>
          <w:iCs w:val="0"/>
          <w:color w:val="auto"/>
          <w:sz w:val="16"/>
          <w:szCs w:val="16"/>
        </w:rPr>
      </w:pPr>
      <w:bookmarkStart w:id="168" w:name="_Toc148456032"/>
      <w:r w:rsidRPr="00FC6DF5">
        <w:rPr>
          <w:rFonts w:ascii="Century Gothic" w:hAnsi="Century Gothic"/>
          <w:i w:val="0"/>
          <w:iCs w:val="0"/>
          <w:color w:val="auto"/>
          <w:sz w:val="16"/>
          <w:szCs w:val="16"/>
        </w:rPr>
        <w:lastRenderedPageBreak/>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79</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Wyniki modelowania prognozowanego oddziaływania akustycznego w punktach receptorowych</w:t>
      </w:r>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65"/>
        <w:gridCol w:w="1044"/>
        <w:gridCol w:w="1011"/>
        <w:gridCol w:w="1011"/>
        <w:gridCol w:w="803"/>
        <w:gridCol w:w="1026"/>
      </w:tblGrid>
      <w:tr w:rsidR="001A432F" w:rsidRPr="00FC6DF5" w14:paraId="25274D57" w14:textId="77777777" w:rsidTr="00A468BC">
        <w:trPr>
          <w:trHeight w:val="113"/>
        </w:trPr>
        <w:tc>
          <w:tcPr>
            <w:tcW w:w="2299" w:type="pct"/>
            <w:vMerge w:val="restart"/>
            <w:shd w:val="clear" w:color="auto" w:fill="F2F2F2" w:themeFill="background1" w:themeFillShade="F2"/>
            <w:noWrap/>
            <w:vAlign w:val="center"/>
            <w:hideMark/>
          </w:tcPr>
          <w:p w14:paraId="3502C41D"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Odbiornik</w:t>
            </w:r>
          </w:p>
        </w:tc>
        <w:tc>
          <w:tcPr>
            <w:tcW w:w="576" w:type="pct"/>
            <w:shd w:val="clear" w:color="auto" w:fill="F2F2F2" w:themeFill="background1" w:themeFillShade="F2"/>
            <w:noWrap/>
            <w:vAlign w:val="center"/>
            <w:hideMark/>
          </w:tcPr>
          <w:p w14:paraId="462A4E06" w14:textId="3030D4EF"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Receptor</w:t>
            </w:r>
          </w:p>
        </w:tc>
        <w:tc>
          <w:tcPr>
            <w:tcW w:w="558" w:type="pct"/>
            <w:shd w:val="clear" w:color="auto" w:fill="F2F2F2" w:themeFill="background1" w:themeFillShade="F2"/>
            <w:noWrap/>
            <w:vAlign w:val="center"/>
            <w:hideMark/>
          </w:tcPr>
          <w:p w14:paraId="09F1183A"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X  m</w:t>
            </w:r>
          </w:p>
        </w:tc>
        <w:tc>
          <w:tcPr>
            <w:tcW w:w="558" w:type="pct"/>
            <w:shd w:val="clear" w:color="auto" w:fill="F2F2F2" w:themeFill="background1" w:themeFillShade="F2"/>
            <w:noWrap/>
            <w:vAlign w:val="center"/>
            <w:hideMark/>
          </w:tcPr>
          <w:p w14:paraId="013B2B29"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Y  m</w:t>
            </w:r>
          </w:p>
        </w:tc>
        <w:tc>
          <w:tcPr>
            <w:tcW w:w="443" w:type="pct"/>
            <w:shd w:val="clear" w:color="auto" w:fill="F2F2F2" w:themeFill="background1" w:themeFillShade="F2"/>
            <w:noWrap/>
            <w:vAlign w:val="center"/>
            <w:hideMark/>
          </w:tcPr>
          <w:p w14:paraId="55F37F50"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Z  m</w:t>
            </w:r>
          </w:p>
        </w:tc>
        <w:tc>
          <w:tcPr>
            <w:tcW w:w="566" w:type="pct"/>
            <w:shd w:val="clear" w:color="auto" w:fill="F2F2F2" w:themeFill="background1" w:themeFillShade="F2"/>
            <w:noWrap/>
            <w:vAlign w:val="center"/>
            <w:hideMark/>
          </w:tcPr>
          <w:p w14:paraId="7967FB79"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r w:rsidRPr="00FC6DF5">
              <w:rPr>
                <w:rFonts w:ascii="Century Gothic" w:eastAsia="Times New Roman" w:hAnsi="Century Gothic" w:cs="Calibri"/>
                <w:b/>
                <w:bCs/>
                <w:sz w:val="14"/>
                <w:szCs w:val="14"/>
                <w:lang w:eastAsia="pl-PL"/>
              </w:rPr>
              <w:t>LrD  dB(A)</w:t>
            </w:r>
          </w:p>
        </w:tc>
      </w:tr>
      <w:tr w:rsidR="001A432F" w:rsidRPr="00FC6DF5" w14:paraId="7585213E" w14:textId="77777777" w:rsidTr="00A468BC">
        <w:trPr>
          <w:trHeight w:val="113"/>
        </w:trPr>
        <w:tc>
          <w:tcPr>
            <w:tcW w:w="2299" w:type="pct"/>
            <w:vMerge/>
            <w:shd w:val="clear" w:color="auto" w:fill="F2F2F2" w:themeFill="background1" w:themeFillShade="F2"/>
            <w:noWrap/>
            <w:vAlign w:val="center"/>
            <w:hideMark/>
          </w:tcPr>
          <w:p w14:paraId="6FCECA29" w14:textId="77777777" w:rsidR="00A468BC" w:rsidRPr="00FC6DF5" w:rsidRDefault="00A468BC" w:rsidP="00A468BC">
            <w:pPr>
              <w:spacing w:after="0" w:line="276" w:lineRule="auto"/>
              <w:jc w:val="center"/>
              <w:rPr>
                <w:rFonts w:ascii="Century Gothic" w:eastAsia="Times New Roman" w:hAnsi="Century Gothic" w:cs="Calibri"/>
                <w:b/>
                <w:bCs/>
                <w:sz w:val="14"/>
                <w:szCs w:val="14"/>
                <w:lang w:eastAsia="pl-PL"/>
              </w:rPr>
            </w:pPr>
          </w:p>
        </w:tc>
        <w:tc>
          <w:tcPr>
            <w:tcW w:w="576" w:type="pct"/>
            <w:shd w:val="clear" w:color="auto" w:fill="F2F2F2" w:themeFill="background1" w:themeFillShade="F2"/>
            <w:noWrap/>
            <w:vAlign w:val="center"/>
            <w:hideMark/>
          </w:tcPr>
          <w:p w14:paraId="6B2E72A4" w14:textId="0AC0BDCF" w:rsidR="00A468BC" w:rsidRPr="00FC6DF5" w:rsidRDefault="00A468BC" w:rsidP="00A468BC">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Nr</w:t>
            </w:r>
          </w:p>
        </w:tc>
        <w:tc>
          <w:tcPr>
            <w:tcW w:w="558" w:type="pct"/>
            <w:shd w:val="clear" w:color="auto" w:fill="F2F2F2" w:themeFill="background1" w:themeFillShade="F2"/>
            <w:noWrap/>
            <w:vAlign w:val="center"/>
            <w:hideMark/>
          </w:tcPr>
          <w:p w14:paraId="04A7E78B" w14:textId="77CB9685" w:rsidR="00A468BC" w:rsidRPr="00FC6DF5" w:rsidRDefault="00A468BC" w:rsidP="00A468BC">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1992</w:t>
            </w:r>
          </w:p>
        </w:tc>
        <w:tc>
          <w:tcPr>
            <w:tcW w:w="558" w:type="pct"/>
            <w:shd w:val="clear" w:color="auto" w:fill="F2F2F2" w:themeFill="background1" w:themeFillShade="F2"/>
            <w:noWrap/>
            <w:vAlign w:val="center"/>
            <w:hideMark/>
          </w:tcPr>
          <w:p w14:paraId="386A7286" w14:textId="63281D7D" w:rsidR="00A468BC" w:rsidRPr="00FC6DF5" w:rsidRDefault="00A468BC" w:rsidP="00A468BC">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1992</w:t>
            </w:r>
          </w:p>
        </w:tc>
        <w:tc>
          <w:tcPr>
            <w:tcW w:w="443" w:type="pct"/>
            <w:shd w:val="clear" w:color="auto" w:fill="F2F2F2" w:themeFill="background1" w:themeFillShade="F2"/>
            <w:noWrap/>
            <w:vAlign w:val="center"/>
            <w:hideMark/>
          </w:tcPr>
          <w:p w14:paraId="66B84CE7" w14:textId="150027EB" w:rsidR="00A468BC" w:rsidRPr="00FC6DF5" w:rsidRDefault="00A468BC" w:rsidP="00A468BC">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w:t>
            </w:r>
          </w:p>
        </w:tc>
        <w:tc>
          <w:tcPr>
            <w:tcW w:w="566" w:type="pct"/>
            <w:shd w:val="clear" w:color="auto" w:fill="F2F2F2" w:themeFill="background1" w:themeFillShade="F2"/>
            <w:noWrap/>
            <w:vAlign w:val="center"/>
            <w:hideMark/>
          </w:tcPr>
          <w:p w14:paraId="476B2C09" w14:textId="42081E3D" w:rsidR="00A468BC" w:rsidRPr="00FC6DF5" w:rsidRDefault="00A468BC" w:rsidP="00A468BC">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w:t>
            </w:r>
          </w:p>
        </w:tc>
      </w:tr>
      <w:tr w:rsidR="001A432F" w:rsidRPr="00FC6DF5" w14:paraId="054307E5" w14:textId="77777777" w:rsidTr="00A468BC">
        <w:trPr>
          <w:trHeight w:val="113"/>
        </w:trPr>
        <w:tc>
          <w:tcPr>
            <w:tcW w:w="2299" w:type="pct"/>
            <w:shd w:val="clear" w:color="auto" w:fill="auto"/>
            <w:noWrap/>
            <w:vAlign w:val="bottom"/>
            <w:hideMark/>
          </w:tcPr>
          <w:p w14:paraId="0F594EC6"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588 - granica MPZP (ZG)</w:t>
            </w:r>
          </w:p>
        </w:tc>
        <w:tc>
          <w:tcPr>
            <w:tcW w:w="576" w:type="pct"/>
            <w:shd w:val="clear" w:color="auto" w:fill="auto"/>
            <w:noWrap/>
            <w:vAlign w:val="bottom"/>
            <w:hideMark/>
          </w:tcPr>
          <w:p w14:paraId="702FB028"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w:t>
            </w:r>
          </w:p>
        </w:tc>
        <w:tc>
          <w:tcPr>
            <w:tcW w:w="558" w:type="pct"/>
            <w:shd w:val="clear" w:color="auto" w:fill="auto"/>
            <w:noWrap/>
            <w:vAlign w:val="center"/>
            <w:hideMark/>
          </w:tcPr>
          <w:p w14:paraId="3A4C3CA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485532,02</w:t>
            </w:r>
          </w:p>
        </w:tc>
        <w:tc>
          <w:tcPr>
            <w:tcW w:w="558" w:type="pct"/>
            <w:shd w:val="clear" w:color="auto" w:fill="auto"/>
            <w:noWrap/>
            <w:vAlign w:val="center"/>
            <w:hideMark/>
          </w:tcPr>
          <w:p w14:paraId="19BF64BA"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400817,45</w:t>
            </w:r>
          </w:p>
        </w:tc>
        <w:tc>
          <w:tcPr>
            <w:tcW w:w="443" w:type="pct"/>
            <w:shd w:val="clear" w:color="auto" w:fill="auto"/>
            <w:noWrap/>
            <w:vAlign w:val="center"/>
            <w:hideMark/>
          </w:tcPr>
          <w:p w14:paraId="5E8804C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183,40</w:t>
            </w:r>
          </w:p>
        </w:tc>
        <w:tc>
          <w:tcPr>
            <w:tcW w:w="566" w:type="pct"/>
            <w:shd w:val="clear" w:color="auto" w:fill="auto"/>
            <w:noWrap/>
            <w:vAlign w:val="center"/>
            <w:hideMark/>
          </w:tcPr>
          <w:p w14:paraId="232CB5B1"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52,1</w:t>
            </w:r>
          </w:p>
        </w:tc>
      </w:tr>
      <w:tr w:rsidR="001A432F" w:rsidRPr="00FC6DF5" w14:paraId="0C68E389" w14:textId="77777777" w:rsidTr="00A468BC">
        <w:trPr>
          <w:trHeight w:val="113"/>
        </w:trPr>
        <w:tc>
          <w:tcPr>
            <w:tcW w:w="2299" w:type="pct"/>
            <w:shd w:val="clear" w:color="auto" w:fill="auto"/>
            <w:noWrap/>
            <w:vAlign w:val="bottom"/>
            <w:hideMark/>
          </w:tcPr>
          <w:p w14:paraId="77927F54"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588 - granica MPZP (ZG)</w:t>
            </w:r>
          </w:p>
        </w:tc>
        <w:tc>
          <w:tcPr>
            <w:tcW w:w="576" w:type="pct"/>
            <w:shd w:val="clear" w:color="auto" w:fill="auto"/>
            <w:noWrap/>
            <w:vAlign w:val="bottom"/>
            <w:hideMark/>
          </w:tcPr>
          <w:p w14:paraId="4A2BC0FC"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6</w:t>
            </w:r>
          </w:p>
        </w:tc>
        <w:tc>
          <w:tcPr>
            <w:tcW w:w="558" w:type="pct"/>
            <w:shd w:val="clear" w:color="auto" w:fill="auto"/>
            <w:noWrap/>
            <w:vAlign w:val="center"/>
            <w:hideMark/>
          </w:tcPr>
          <w:p w14:paraId="1BB190B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485569,77</w:t>
            </w:r>
          </w:p>
        </w:tc>
        <w:tc>
          <w:tcPr>
            <w:tcW w:w="558" w:type="pct"/>
            <w:shd w:val="clear" w:color="auto" w:fill="auto"/>
            <w:noWrap/>
            <w:vAlign w:val="center"/>
            <w:hideMark/>
          </w:tcPr>
          <w:p w14:paraId="06095E47"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400806,64</w:t>
            </w:r>
          </w:p>
        </w:tc>
        <w:tc>
          <w:tcPr>
            <w:tcW w:w="443" w:type="pct"/>
            <w:shd w:val="clear" w:color="auto" w:fill="auto"/>
            <w:noWrap/>
            <w:vAlign w:val="center"/>
            <w:hideMark/>
          </w:tcPr>
          <w:p w14:paraId="30727A33"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183,46</w:t>
            </w:r>
          </w:p>
        </w:tc>
        <w:tc>
          <w:tcPr>
            <w:tcW w:w="566" w:type="pct"/>
            <w:shd w:val="clear" w:color="auto" w:fill="auto"/>
            <w:noWrap/>
            <w:vAlign w:val="center"/>
            <w:hideMark/>
          </w:tcPr>
          <w:p w14:paraId="32C6B70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52,0</w:t>
            </w:r>
          </w:p>
        </w:tc>
      </w:tr>
      <w:tr w:rsidR="001A432F" w:rsidRPr="00FC6DF5" w14:paraId="3B1BC1A3" w14:textId="77777777" w:rsidTr="00A468BC">
        <w:trPr>
          <w:trHeight w:val="113"/>
        </w:trPr>
        <w:tc>
          <w:tcPr>
            <w:tcW w:w="2299" w:type="pct"/>
            <w:shd w:val="clear" w:color="auto" w:fill="auto"/>
            <w:noWrap/>
            <w:vAlign w:val="bottom"/>
            <w:hideMark/>
          </w:tcPr>
          <w:p w14:paraId="2EEDBDA3"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588 - granica MPZP (ZG)</w:t>
            </w:r>
          </w:p>
        </w:tc>
        <w:tc>
          <w:tcPr>
            <w:tcW w:w="576" w:type="pct"/>
            <w:shd w:val="clear" w:color="auto" w:fill="auto"/>
            <w:noWrap/>
            <w:vAlign w:val="bottom"/>
            <w:hideMark/>
          </w:tcPr>
          <w:p w14:paraId="7190D8E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7</w:t>
            </w:r>
          </w:p>
        </w:tc>
        <w:tc>
          <w:tcPr>
            <w:tcW w:w="558" w:type="pct"/>
            <w:shd w:val="clear" w:color="auto" w:fill="auto"/>
            <w:noWrap/>
            <w:vAlign w:val="center"/>
            <w:hideMark/>
          </w:tcPr>
          <w:p w14:paraId="6F2060F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485607,52</w:t>
            </w:r>
          </w:p>
        </w:tc>
        <w:tc>
          <w:tcPr>
            <w:tcW w:w="558" w:type="pct"/>
            <w:shd w:val="clear" w:color="auto" w:fill="auto"/>
            <w:noWrap/>
            <w:vAlign w:val="center"/>
            <w:hideMark/>
          </w:tcPr>
          <w:p w14:paraId="48360814"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400795,83</w:t>
            </w:r>
          </w:p>
        </w:tc>
        <w:tc>
          <w:tcPr>
            <w:tcW w:w="443" w:type="pct"/>
            <w:shd w:val="clear" w:color="auto" w:fill="auto"/>
            <w:noWrap/>
            <w:vAlign w:val="center"/>
            <w:hideMark/>
          </w:tcPr>
          <w:p w14:paraId="5BE0C167"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183,39</w:t>
            </w:r>
          </w:p>
        </w:tc>
        <w:tc>
          <w:tcPr>
            <w:tcW w:w="566" w:type="pct"/>
            <w:shd w:val="clear" w:color="auto" w:fill="auto"/>
            <w:noWrap/>
            <w:vAlign w:val="center"/>
            <w:hideMark/>
          </w:tcPr>
          <w:p w14:paraId="586879F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53,6</w:t>
            </w:r>
          </w:p>
        </w:tc>
      </w:tr>
      <w:tr w:rsidR="001A432F" w:rsidRPr="00FC6DF5" w14:paraId="4D48AB55" w14:textId="77777777" w:rsidTr="00A468BC">
        <w:trPr>
          <w:trHeight w:val="113"/>
        </w:trPr>
        <w:tc>
          <w:tcPr>
            <w:tcW w:w="2299" w:type="pct"/>
            <w:shd w:val="clear" w:color="auto" w:fill="auto"/>
            <w:noWrap/>
            <w:vAlign w:val="bottom"/>
            <w:hideMark/>
          </w:tcPr>
          <w:p w14:paraId="32E059F1"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588 - granica MPZP (ZG)</w:t>
            </w:r>
          </w:p>
        </w:tc>
        <w:tc>
          <w:tcPr>
            <w:tcW w:w="576" w:type="pct"/>
            <w:shd w:val="clear" w:color="auto" w:fill="auto"/>
            <w:noWrap/>
            <w:vAlign w:val="bottom"/>
            <w:hideMark/>
          </w:tcPr>
          <w:p w14:paraId="63E73037"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w:t>
            </w:r>
          </w:p>
        </w:tc>
        <w:tc>
          <w:tcPr>
            <w:tcW w:w="558" w:type="pct"/>
            <w:shd w:val="clear" w:color="auto" w:fill="auto"/>
            <w:noWrap/>
            <w:vAlign w:val="center"/>
            <w:hideMark/>
          </w:tcPr>
          <w:p w14:paraId="22299599"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485528,21</w:t>
            </w:r>
          </w:p>
        </w:tc>
        <w:tc>
          <w:tcPr>
            <w:tcW w:w="558" w:type="pct"/>
            <w:shd w:val="clear" w:color="auto" w:fill="auto"/>
            <w:noWrap/>
            <w:vAlign w:val="center"/>
            <w:hideMark/>
          </w:tcPr>
          <w:p w14:paraId="305CD8C3"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400790,95</w:t>
            </w:r>
          </w:p>
        </w:tc>
        <w:tc>
          <w:tcPr>
            <w:tcW w:w="443" w:type="pct"/>
            <w:shd w:val="clear" w:color="auto" w:fill="auto"/>
            <w:noWrap/>
            <w:vAlign w:val="center"/>
            <w:hideMark/>
          </w:tcPr>
          <w:p w14:paraId="74F483E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183,15</w:t>
            </w:r>
          </w:p>
        </w:tc>
        <w:tc>
          <w:tcPr>
            <w:tcW w:w="566" w:type="pct"/>
            <w:shd w:val="clear" w:color="auto" w:fill="auto"/>
            <w:noWrap/>
            <w:vAlign w:val="center"/>
            <w:hideMark/>
          </w:tcPr>
          <w:p w14:paraId="6376528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52,9</w:t>
            </w:r>
          </w:p>
        </w:tc>
      </w:tr>
      <w:tr w:rsidR="001A432F" w:rsidRPr="00FC6DF5" w14:paraId="1057B43C" w14:textId="77777777" w:rsidTr="00A468BC">
        <w:trPr>
          <w:trHeight w:val="113"/>
        </w:trPr>
        <w:tc>
          <w:tcPr>
            <w:tcW w:w="2299" w:type="pct"/>
            <w:shd w:val="clear" w:color="auto" w:fill="auto"/>
            <w:noWrap/>
            <w:vAlign w:val="bottom"/>
            <w:hideMark/>
          </w:tcPr>
          <w:p w14:paraId="77E1AEBF"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589 - granica inwestycji</w:t>
            </w:r>
          </w:p>
        </w:tc>
        <w:tc>
          <w:tcPr>
            <w:tcW w:w="576" w:type="pct"/>
            <w:shd w:val="clear" w:color="auto" w:fill="auto"/>
            <w:noWrap/>
            <w:vAlign w:val="bottom"/>
            <w:hideMark/>
          </w:tcPr>
          <w:p w14:paraId="27F9D18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w:t>
            </w:r>
          </w:p>
        </w:tc>
        <w:tc>
          <w:tcPr>
            <w:tcW w:w="558" w:type="pct"/>
            <w:shd w:val="clear" w:color="auto" w:fill="auto"/>
            <w:noWrap/>
            <w:vAlign w:val="center"/>
            <w:hideMark/>
          </w:tcPr>
          <w:p w14:paraId="0BFA5241"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485504,69</w:t>
            </w:r>
          </w:p>
        </w:tc>
        <w:tc>
          <w:tcPr>
            <w:tcW w:w="558" w:type="pct"/>
            <w:shd w:val="clear" w:color="auto" w:fill="auto"/>
            <w:noWrap/>
            <w:vAlign w:val="center"/>
            <w:hideMark/>
          </w:tcPr>
          <w:p w14:paraId="1D325039"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400792,00</w:t>
            </w:r>
          </w:p>
        </w:tc>
        <w:tc>
          <w:tcPr>
            <w:tcW w:w="443" w:type="pct"/>
            <w:shd w:val="clear" w:color="auto" w:fill="auto"/>
            <w:noWrap/>
            <w:vAlign w:val="center"/>
            <w:hideMark/>
          </w:tcPr>
          <w:p w14:paraId="2E3C4E8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183,10</w:t>
            </w:r>
          </w:p>
        </w:tc>
        <w:tc>
          <w:tcPr>
            <w:tcW w:w="566" w:type="pct"/>
            <w:shd w:val="clear" w:color="auto" w:fill="auto"/>
            <w:noWrap/>
            <w:vAlign w:val="center"/>
            <w:hideMark/>
          </w:tcPr>
          <w:p w14:paraId="5A9E9219"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52,2</w:t>
            </w:r>
          </w:p>
        </w:tc>
      </w:tr>
      <w:tr w:rsidR="001A432F" w:rsidRPr="00FC6DF5" w14:paraId="207CF7DE" w14:textId="77777777" w:rsidTr="00A468BC">
        <w:trPr>
          <w:trHeight w:val="113"/>
        </w:trPr>
        <w:tc>
          <w:tcPr>
            <w:tcW w:w="2299" w:type="pct"/>
            <w:shd w:val="clear" w:color="auto" w:fill="auto"/>
            <w:noWrap/>
            <w:vAlign w:val="bottom"/>
            <w:hideMark/>
          </w:tcPr>
          <w:p w14:paraId="0FAA0B89"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590/1 - granica inwestycji</w:t>
            </w:r>
          </w:p>
        </w:tc>
        <w:tc>
          <w:tcPr>
            <w:tcW w:w="576" w:type="pct"/>
            <w:shd w:val="clear" w:color="auto" w:fill="auto"/>
            <w:noWrap/>
            <w:vAlign w:val="bottom"/>
            <w:hideMark/>
          </w:tcPr>
          <w:p w14:paraId="098940E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11</w:t>
            </w:r>
          </w:p>
        </w:tc>
        <w:tc>
          <w:tcPr>
            <w:tcW w:w="558" w:type="pct"/>
            <w:shd w:val="clear" w:color="auto" w:fill="auto"/>
            <w:noWrap/>
            <w:vAlign w:val="center"/>
            <w:hideMark/>
          </w:tcPr>
          <w:p w14:paraId="3D1CD4B7"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485499,84</w:t>
            </w:r>
          </w:p>
        </w:tc>
        <w:tc>
          <w:tcPr>
            <w:tcW w:w="558" w:type="pct"/>
            <w:shd w:val="clear" w:color="auto" w:fill="auto"/>
            <w:noWrap/>
            <w:vAlign w:val="center"/>
            <w:hideMark/>
          </w:tcPr>
          <w:p w14:paraId="16193BC9"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400775,67</w:t>
            </w:r>
          </w:p>
        </w:tc>
        <w:tc>
          <w:tcPr>
            <w:tcW w:w="443" w:type="pct"/>
            <w:shd w:val="clear" w:color="auto" w:fill="auto"/>
            <w:noWrap/>
            <w:vAlign w:val="center"/>
            <w:hideMark/>
          </w:tcPr>
          <w:p w14:paraId="6117568C"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182,96</w:t>
            </w:r>
          </w:p>
        </w:tc>
        <w:tc>
          <w:tcPr>
            <w:tcW w:w="566" w:type="pct"/>
            <w:shd w:val="clear" w:color="auto" w:fill="auto"/>
            <w:noWrap/>
            <w:vAlign w:val="center"/>
            <w:hideMark/>
          </w:tcPr>
          <w:p w14:paraId="57603278"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52,9</w:t>
            </w:r>
          </w:p>
        </w:tc>
      </w:tr>
      <w:tr w:rsidR="001A432F" w:rsidRPr="00FC6DF5" w14:paraId="63BEFAE7" w14:textId="77777777" w:rsidTr="00A468BC">
        <w:trPr>
          <w:trHeight w:val="113"/>
        </w:trPr>
        <w:tc>
          <w:tcPr>
            <w:tcW w:w="2299" w:type="pct"/>
            <w:shd w:val="clear" w:color="auto" w:fill="auto"/>
            <w:noWrap/>
            <w:vAlign w:val="bottom"/>
            <w:hideMark/>
          </w:tcPr>
          <w:p w14:paraId="753DC40E"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591 (ZG)</w:t>
            </w:r>
          </w:p>
        </w:tc>
        <w:tc>
          <w:tcPr>
            <w:tcW w:w="576" w:type="pct"/>
            <w:shd w:val="clear" w:color="auto" w:fill="auto"/>
            <w:noWrap/>
            <w:vAlign w:val="bottom"/>
            <w:hideMark/>
          </w:tcPr>
          <w:p w14:paraId="5D974711"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2</w:t>
            </w:r>
          </w:p>
        </w:tc>
        <w:tc>
          <w:tcPr>
            <w:tcW w:w="558" w:type="pct"/>
            <w:shd w:val="clear" w:color="auto" w:fill="auto"/>
            <w:noWrap/>
            <w:vAlign w:val="center"/>
            <w:hideMark/>
          </w:tcPr>
          <w:p w14:paraId="010D5A7D"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485493,39</w:t>
            </w:r>
          </w:p>
        </w:tc>
        <w:tc>
          <w:tcPr>
            <w:tcW w:w="558" w:type="pct"/>
            <w:shd w:val="clear" w:color="auto" w:fill="auto"/>
            <w:noWrap/>
            <w:vAlign w:val="center"/>
            <w:hideMark/>
          </w:tcPr>
          <w:p w14:paraId="7855294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400753,89</w:t>
            </w:r>
          </w:p>
        </w:tc>
        <w:tc>
          <w:tcPr>
            <w:tcW w:w="443" w:type="pct"/>
            <w:shd w:val="clear" w:color="auto" w:fill="auto"/>
            <w:noWrap/>
            <w:vAlign w:val="center"/>
            <w:hideMark/>
          </w:tcPr>
          <w:p w14:paraId="761D67A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182,93</w:t>
            </w:r>
          </w:p>
        </w:tc>
        <w:tc>
          <w:tcPr>
            <w:tcW w:w="566" w:type="pct"/>
            <w:shd w:val="clear" w:color="auto" w:fill="auto"/>
            <w:noWrap/>
            <w:vAlign w:val="center"/>
            <w:hideMark/>
          </w:tcPr>
          <w:p w14:paraId="611E556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45,2</w:t>
            </w:r>
          </w:p>
        </w:tc>
      </w:tr>
      <w:tr w:rsidR="001A432F" w:rsidRPr="00FC6DF5" w14:paraId="399769F9" w14:textId="77777777" w:rsidTr="00A468BC">
        <w:trPr>
          <w:trHeight w:val="113"/>
        </w:trPr>
        <w:tc>
          <w:tcPr>
            <w:tcW w:w="2299" w:type="pct"/>
            <w:shd w:val="clear" w:color="auto" w:fill="auto"/>
            <w:noWrap/>
            <w:vAlign w:val="bottom"/>
            <w:hideMark/>
          </w:tcPr>
          <w:p w14:paraId="30AC4962"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594 (ZG)</w:t>
            </w:r>
          </w:p>
        </w:tc>
        <w:tc>
          <w:tcPr>
            <w:tcW w:w="576" w:type="pct"/>
            <w:shd w:val="clear" w:color="auto" w:fill="auto"/>
            <w:noWrap/>
            <w:vAlign w:val="bottom"/>
            <w:hideMark/>
          </w:tcPr>
          <w:p w14:paraId="5C8809C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8</w:t>
            </w:r>
          </w:p>
        </w:tc>
        <w:tc>
          <w:tcPr>
            <w:tcW w:w="558" w:type="pct"/>
            <w:shd w:val="clear" w:color="auto" w:fill="auto"/>
            <w:noWrap/>
            <w:vAlign w:val="center"/>
            <w:hideMark/>
          </w:tcPr>
          <w:p w14:paraId="6CE36712"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485493,46</w:t>
            </w:r>
          </w:p>
        </w:tc>
        <w:tc>
          <w:tcPr>
            <w:tcW w:w="558" w:type="pct"/>
            <w:shd w:val="clear" w:color="auto" w:fill="auto"/>
            <w:noWrap/>
            <w:vAlign w:val="center"/>
            <w:hideMark/>
          </w:tcPr>
          <w:p w14:paraId="6AF61B6B"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400731,05</w:t>
            </w:r>
          </w:p>
        </w:tc>
        <w:tc>
          <w:tcPr>
            <w:tcW w:w="443" w:type="pct"/>
            <w:shd w:val="clear" w:color="auto" w:fill="auto"/>
            <w:noWrap/>
            <w:vAlign w:val="center"/>
            <w:hideMark/>
          </w:tcPr>
          <w:p w14:paraId="7E86B7B3"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183,02</w:t>
            </w:r>
          </w:p>
        </w:tc>
        <w:tc>
          <w:tcPr>
            <w:tcW w:w="566" w:type="pct"/>
            <w:shd w:val="clear" w:color="auto" w:fill="auto"/>
            <w:noWrap/>
            <w:vAlign w:val="center"/>
            <w:hideMark/>
          </w:tcPr>
          <w:p w14:paraId="11425A8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49,3</w:t>
            </w:r>
          </w:p>
        </w:tc>
      </w:tr>
      <w:tr w:rsidR="001A432F" w:rsidRPr="00FC6DF5" w14:paraId="608C1B8C" w14:textId="77777777" w:rsidTr="00A468BC">
        <w:trPr>
          <w:trHeight w:val="113"/>
        </w:trPr>
        <w:tc>
          <w:tcPr>
            <w:tcW w:w="2299" w:type="pct"/>
            <w:shd w:val="clear" w:color="auto" w:fill="auto"/>
            <w:noWrap/>
            <w:vAlign w:val="bottom"/>
            <w:hideMark/>
          </w:tcPr>
          <w:p w14:paraId="00C93E24"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595 (ZG)</w:t>
            </w:r>
          </w:p>
        </w:tc>
        <w:tc>
          <w:tcPr>
            <w:tcW w:w="576" w:type="pct"/>
            <w:shd w:val="clear" w:color="auto" w:fill="auto"/>
            <w:noWrap/>
            <w:vAlign w:val="bottom"/>
            <w:hideMark/>
          </w:tcPr>
          <w:p w14:paraId="4361A5E6"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10</w:t>
            </w:r>
          </w:p>
        </w:tc>
        <w:tc>
          <w:tcPr>
            <w:tcW w:w="558" w:type="pct"/>
            <w:shd w:val="clear" w:color="auto" w:fill="auto"/>
            <w:noWrap/>
            <w:vAlign w:val="center"/>
            <w:hideMark/>
          </w:tcPr>
          <w:p w14:paraId="44399E10"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485537,11</w:t>
            </w:r>
          </w:p>
        </w:tc>
        <w:tc>
          <w:tcPr>
            <w:tcW w:w="558" w:type="pct"/>
            <w:shd w:val="clear" w:color="auto" w:fill="auto"/>
            <w:noWrap/>
            <w:vAlign w:val="center"/>
            <w:hideMark/>
          </w:tcPr>
          <w:p w14:paraId="71719251"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400679,44</w:t>
            </w:r>
          </w:p>
        </w:tc>
        <w:tc>
          <w:tcPr>
            <w:tcW w:w="443" w:type="pct"/>
            <w:shd w:val="clear" w:color="auto" w:fill="auto"/>
            <w:noWrap/>
            <w:vAlign w:val="center"/>
            <w:hideMark/>
          </w:tcPr>
          <w:p w14:paraId="2D072AB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183,03</w:t>
            </w:r>
          </w:p>
        </w:tc>
        <w:tc>
          <w:tcPr>
            <w:tcW w:w="566" w:type="pct"/>
            <w:shd w:val="clear" w:color="auto" w:fill="auto"/>
            <w:noWrap/>
            <w:vAlign w:val="center"/>
            <w:hideMark/>
          </w:tcPr>
          <w:p w14:paraId="06FE303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52,7</w:t>
            </w:r>
          </w:p>
        </w:tc>
      </w:tr>
      <w:tr w:rsidR="001A432F" w:rsidRPr="00FC6DF5" w14:paraId="475739DB" w14:textId="77777777" w:rsidTr="00A468BC">
        <w:trPr>
          <w:trHeight w:val="113"/>
        </w:trPr>
        <w:tc>
          <w:tcPr>
            <w:tcW w:w="2299" w:type="pct"/>
            <w:shd w:val="clear" w:color="auto" w:fill="auto"/>
            <w:noWrap/>
            <w:vAlign w:val="bottom"/>
            <w:hideMark/>
          </w:tcPr>
          <w:p w14:paraId="7A09AFD5" w14:textId="77777777" w:rsidR="00A468BC" w:rsidRPr="00FC6DF5" w:rsidRDefault="00A468BC" w:rsidP="00A468BC">
            <w:pPr>
              <w:spacing w:after="0" w:line="276" w:lineRule="auto"/>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Dz. ewid. nr 595 (ZG)</w:t>
            </w:r>
          </w:p>
        </w:tc>
        <w:tc>
          <w:tcPr>
            <w:tcW w:w="576" w:type="pct"/>
            <w:shd w:val="clear" w:color="auto" w:fill="auto"/>
            <w:noWrap/>
            <w:vAlign w:val="bottom"/>
            <w:hideMark/>
          </w:tcPr>
          <w:p w14:paraId="60AB86B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9</w:t>
            </w:r>
          </w:p>
        </w:tc>
        <w:tc>
          <w:tcPr>
            <w:tcW w:w="558" w:type="pct"/>
            <w:shd w:val="clear" w:color="auto" w:fill="auto"/>
            <w:noWrap/>
            <w:vAlign w:val="center"/>
            <w:hideMark/>
          </w:tcPr>
          <w:p w14:paraId="73E04C8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485482,89</w:t>
            </w:r>
          </w:p>
        </w:tc>
        <w:tc>
          <w:tcPr>
            <w:tcW w:w="558" w:type="pct"/>
            <w:shd w:val="clear" w:color="auto" w:fill="auto"/>
            <w:noWrap/>
            <w:vAlign w:val="center"/>
            <w:hideMark/>
          </w:tcPr>
          <w:p w14:paraId="7EE60DBF"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400695,16</w:t>
            </w:r>
          </w:p>
        </w:tc>
        <w:tc>
          <w:tcPr>
            <w:tcW w:w="443" w:type="pct"/>
            <w:shd w:val="clear" w:color="auto" w:fill="auto"/>
            <w:noWrap/>
            <w:vAlign w:val="center"/>
            <w:hideMark/>
          </w:tcPr>
          <w:p w14:paraId="5AAA45B5"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182,88</w:t>
            </w:r>
          </w:p>
        </w:tc>
        <w:tc>
          <w:tcPr>
            <w:tcW w:w="566" w:type="pct"/>
            <w:shd w:val="clear" w:color="auto" w:fill="auto"/>
            <w:noWrap/>
            <w:vAlign w:val="center"/>
            <w:hideMark/>
          </w:tcPr>
          <w:p w14:paraId="51410B31" w14:textId="77777777" w:rsidR="00A468BC" w:rsidRPr="00FC6DF5" w:rsidRDefault="00A468BC" w:rsidP="00A468BC">
            <w:pPr>
              <w:spacing w:after="0" w:line="276" w:lineRule="auto"/>
              <w:jc w:val="center"/>
              <w:rPr>
                <w:rFonts w:ascii="Century Gothic" w:eastAsia="Times New Roman" w:hAnsi="Century Gothic" w:cs="Calibri"/>
                <w:sz w:val="14"/>
                <w:szCs w:val="14"/>
                <w:lang w:eastAsia="pl-PL"/>
              </w:rPr>
            </w:pPr>
            <w:r w:rsidRPr="00FC6DF5">
              <w:rPr>
                <w:rFonts w:ascii="Century Gothic" w:eastAsia="Times New Roman" w:hAnsi="Century Gothic" w:cs="Calibri"/>
                <w:sz w:val="14"/>
                <w:szCs w:val="14"/>
                <w:lang w:eastAsia="pl-PL"/>
              </w:rPr>
              <w:t>50,5</w:t>
            </w:r>
          </w:p>
        </w:tc>
      </w:tr>
    </w:tbl>
    <w:p w14:paraId="3E59DF54" w14:textId="05E348BB" w:rsidR="003A2FF1" w:rsidRPr="00FC6DF5" w:rsidRDefault="00A468BC" w:rsidP="00F41210">
      <w:pPr>
        <w:spacing w:before="240" w:line="276" w:lineRule="auto"/>
        <w:jc w:val="both"/>
        <w:rPr>
          <w:rFonts w:ascii="Century Gothic" w:hAnsi="Century Gothic"/>
          <w:sz w:val="16"/>
          <w:szCs w:val="16"/>
        </w:rPr>
      </w:pPr>
      <w:r w:rsidRPr="00FC6DF5">
        <w:rPr>
          <w:rFonts w:ascii="Century Gothic" w:hAnsi="Century Gothic"/>
          <w:sz w:val="16"/>
          <w:szCs w:val="16"/>
        </w:rPr>
        <w:t>B</w:t>
      </w:r>
      <w:r w:rsidR="003E5203" w:rsidRPr="00FC6DF5">
        <w:rPr>
          <w:rFonts w:ascii="Century Gothic" w:hAnsi="Century Gothic"/>
          <w:sz w:val="16"/>
          <w:szCs w:val="16"/>
        </w:rPr>
        <w:t>iorąc pod uwagę otrzymane powyżej wyniki, wnioskować należy,</w:t>
      </w:r>
      <w:r w:rsidRPr="00FC6DF5">
        <w:rPr>
          <w:rFonts w:ascii="Century Gothic" w:hAnsi="Century Gothic"/>
          <w:sz w:val="16"/>
          <w:szCs w:val="16"/>
        </w:rPr>
        <w:t xml:space="preserve"> </w:t>
      </w:r>
      <w:r w:rsidR="003E5203" w:rsidRPr="00FC6DF5">
        <w:rPr>
          <w:rFonts w:ascii="Century Gothic" w:hAnsi="Century Gothic"/>
          <w:sz w:val="16"/>
          <w:szCs w:val="16"/>
        </w:rPr>
        <w:t xml:space="preserve">nie przewiduje się aby w związku </w:t>
      </w:r>
      <w:r w:rsidRPr="00FC6DF5">
        <w:rPr>
          <w:rFonts w:ascii="Century Gothic" w:hAnsi="Century Gothic"/>
          <w:sz w:val="16"/>
          <w:szCs w:val="16"/>
        </w:rPr>
        <w:br/>
      </w:r>
      <w:r w:rsidR="003E5203" w:rsidRPr="00FC6DF5">
        <w:rPr>
          <w:rFonts w:ascii="Century Gothic" w:hAnsi="Century Gothic"/>
          <w:sz w:val="16"/>
          <w:szCs w:val="16"/>
        </w:rPr>
        <w:t>z funkcjonowaniem przedmiotowej inwestycji, występowały przekroczenia dopuszczalnego poziomu dźwięku na terenach podlegających ochronie akustycznej, zgodnie z Rozporządzeniem Ministra Środowiska z dnia 14 czerwca 2007 r. w sprawie dopuszczalnych poziomów hałasu w środowisku (Dz.U. 2014 poz. 112).</w:t>
      </w:r>
    </w:p>
    <w:p w14:paraId="4DBD89E3" w14:textId="5394EDE9" w:rsidR="000A78A5" w:rsidRPr="00FC6DF5" w:rsidRDefault="00E320F9" w:rsidP="00F41210">
      <w:pPr>
        <w:pStyle w:val="Nagwek4"/>
        <w:pBdr>
          <w:bottom w:val="single" w:sz="4" w:space="1" w:color="auto"/>
        </w:pBdr>
        <w:spacing w:line="276" w:lineRule="auto"/>
        <w:jc w:val="both"/>
        <w:rPr>
          <w:rFonts w:ascii="Century Gothic" w:hAnsi="Century Gothic"/>
          <w:b/>
          <w:i w:val="0"/>
          <w:color w:val="auto"/>
          <w:sz w:val="20"/>
          <w:szCs w:val="20"/>
        </w:rPr>
      </w:pPr>
      <w:r w:rsidRPr="00FC6DF5">
        <w:rPr>
          <w:rFonts w:ascii="Century Gothic" w:hAnsi="Century Gothic"/>
          <w:b/>
          <w:i w:val="0"/>
          <w:color w:val="auto"/>
          <w:sz w:val="20"/>
          <w:szCs w:val="20"/>
        </w:rPr>
        <w:t xml:space="preserve">2.3.5.4. </w:t>
      </w:r>
      <w:bookmarkEnd w:id="167"/>
      <w:r w:rsidR="009452CF" w:rsidRPr="00FC6DF5">
        <w:rPr>
          <w:rFonts w:ascii="Century Gothic" w:hAnsi="Century Gothic"/>
          <w:b/>
          <w:i w:val="0"/>
          <w:color w:val="auto"/>
          <w:sz w:val="20"/>
          <w:szCs w:val="20"/>
        </w:rPr>
        <w:t>GOSPODARKA WODNO ŚCEIKWOA</w:t>
      </w:r>
    </w:p>
    <w:p w14:paraId="7B5FB895" w14:textId="77777777" w:rsidR="009452CF" w:rsidRPr="00FC6DF5" w:rsidRDefault="009452CF" w:rsidP="00F41210">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w:t>
      </w:r>
      <w:r w:rsidR="002F4893" w:rsidRPr="00FC6DF5">
        <w:rPr>
          <w:rFonts w:ascii="Century Gothic" w:hAnsi="Century Gothic"/>
          <w:b/>
          <w:color w:val="auto"/>
          <w:sz w:val="20"/>
          <w:szCs w:val="20"/>
        </w:rPr>
        <w:t>4</w:t>
      </w:r>
      <w:r w:rsidRPr="00FC6DF5">
        <w:rPr>
          <w:rFonts w:ascii="Century Gothic" w:hAnsi="Century Gothic"/>
          <w:b/>
          <w:color w:val="auto"/>
          <w:sz w:val="20"/>
          <w:szCs w:val="20"/>
        </w:rPr>
        <w:t>.</w:t>
      </w:r>
      <w:r w:rsidR="002F4893" w:rsidRPr="00FC6DF5">
        <w:rPr>
          <w:rFonts w:ascii="Century Gothic" w:hAnsi="Century Gothic"/>
          <w:b/>
          <w:color w:val="auto"/>
          <w:sz w:val="20"/>
          <w:szCs w:val="20"/>
        </w:rPr>
        <w:t>1</w:t>
      </w:r>
      <w:r w:rsidRPr="00FC6DF5">
        <w:rPr>
          <w:rFonts w:ascii="Century Gothic" w:hAnsi="Century Gothic"/>
          <w:b/>
          <w:color w:val="auto"/>
          <w:sz w:val="20"/>
          <w:szCs w:val="20"/>
        </w:rPr>
        <w:t xml:space="preserve">. </w:t>
      </w:r>
      <w:r w:rsidR="002F4893" w:rsidRPr="00FC6DF5">
        <w:rPr>
          <w:rFonts w:ascii="Century Gothic" w:hAnsi="Century Gothic"/>
          <w:b/>
          <w:color w:val="auto"/>
          <w:sz w:val="20"/>
          <w:szCs w:val="20"/>
        </w:rPr>
        <w:t>WODY OPADOWE</w:t>
      </w:r>
    </w:p>
    <w:p w14:paraId="2BA13826" w14:textId="77777777" w:rsidR="007C2EA7" w:rsidRPr="00FC6DF5" w:rsidRDefault="007C2EA7" w:rsidP="00F41210">
      <w:pPr>
        <w:tabs>
          <w:tab w:val="left" w:pos="360"/>
        </w:tabs>
        <w:spacing w:before="240" w:after="0" w:line="276" w:lineRule="auto"/>
        <w:jc w:val="both"/>
        <w:rPr>
          <w:rFonts w:ascii="Century Gothic" w:hAnsi="Century Gothic" w:cs="Arial"/>
          <w:sz w:val="16"/>
          <w:szCs w:val="16"/>
        </w:rPr>
      </w:pPr>
      <w:r w:rsidRPr="00FC6DF5">
        <w:rPr>
          <w:rFonts w:ascii="Century Gothic" w:hAnsi="Century Gothic" w:cs="Arial"/>
          <w:sz w:val="16"/>
          <w:szCs w:val="16"/>
        </w:rPr>
        <w:t>Obliczenia hydrologiczne wykonane zostały wg wzoru:</w:t>
      </w:r>
    </w:p>
    <w:p w14:paraId="62F3DEFF" w14:textId="77777777" w:rsidR="007C2EA7" w:rsidRPr="00FC6DF5" w:rsidRDefault="007C2EA7" w:rsidP="00F41210">
      <w:pPr>
        <w:tabs>
          <w:tab w:val="left" w:pos="360"/>
        </w:tabs>
        <w:spacing w:after="0" w:line="276" w:lineRule="auto"/>
        <w:jc w:val="both"/>
        <w:rPr>
          <w:rFonts w:ascii="Century Gothic" w:hAnsi="Century Gothic" w:cs="Arial"/>
          <w:sz w:val="16"/>
          <w:szCs w:val="16"/>
        </w:rPr>
      </w:pPr>
      <m:oMathPara>
        <m:oMath>
          <m:r>
            <w:rPr>
              <w:rFonts w:ascii="Cambria Math" w:hAnsi="Cambria Math" w:cs="Arial"/>
              <w:sz w:val="16"/>
              <w:szCs w:val="16"/>
            </w:rPr>
            <m:t>Q=F⋅ψ⋅ϕ⋅</m:t>
          </m:r>
          <m:sSub>
            <m:sSubPr>
              <m:ctrlPr>
                <w:rPr>
                  <w:rFonts w:ascii="Cambria Math" w:hAnsi="Cambria Math" w:cs="Arial"/>
                  <w:i/>
                  <w:sz w:val="16"/>
                  <w:szCs w:val="16"/>
                </w:rPr>
              </m:ctrlPr>
            </m:sSubPr>
            <m:e>
              <m:r>
                <w:rPr>
                  <w:rFonts w:ascii="Cambria Math" w:hAnsi="Cambria Math" w:cs="Arial"/>
                  <w:sz w:val="16"/>
                  <w:szCs w:val="16"/>
                </w:rPr>
                <m:t>q</m:t>
              </m:r>
            </m:e>
            <m:sub>
              <m:func>
                <m:funcPr>
                  <m:ctrlPr>
                    <w:rPr>
                      <w:rFonts w:ascii="Cambria Math" w:hAnsi="Cambria Math" w:cs="Arial"/>
                      <w:i/>
                      <w:sz w:val="16"/>
                      <w:szCs w:val="16"/>
                    </w:rPr>
                  </m:ctrlPr>
                </m:funcPr>
                <m:fName>
                  <m:r>
                    <w:rPr>
                      <w:rFonts w:ascii="Cambria Math" w:hAnsi="Cambria Math" w:cs="Arial"/>
                      <w:sz w:val="16"/>
                      <w:szCs w:val="16"/>
                    </w:rPr>
                    <m:t>max</m:t>
                  </m:r>
                </m:fName>
                <m:e>
                  <m:r>
                    <w:rPr>
                      <w:rFonts w:ascii="Cambria Math" w:hAnsi="Cambria Math" w:cs="Arial"/>
                      <w:sz w:val="16"/>
                      <w:szCs w:val="16"/>
                    </w:rPr>
                    <m:t xml:space="preserve"> </m:t>
                  </m:r>
                </m:e>
              </m:func>
            </m:sub>
          </m:sSub>
          <m:d>
            <m:dPr>
              <m:ctrlPr>
                <w:rPr>
                  <w:rFonts w:ascii="Cambria Math" w:hAnsi="Cambria Math" w:cs="Arial"/>
                  <w:i/>
                  <w:sz w:val="16"/>
                  <w:szCs w:val="16"/>
                </w:rPr>
              </m:ctrlPr>
            </m:dPr>
            <m:e>
              <m:f>
                <m:fPr>
                  <m:ctrlPr>
                    <w:rPr>
                      <w:rFonts w:ascii="Cambria Math" w:hAnsi="Cambria Math" w:cs="Arial"/>
                      <w:i/>
                      <w:sz w:val="16"/>
                      <w:szCs w:val="16"/>
                    </w:rPr>
                  </m:ctrlPr>
                </m:fPr>
                <m:num>
                  <m:r>
                    <w:rPr>
                      <w:rFonts w:ascii="Cambria Math" w:hAnsi="Cambria Math" w:cs="Arial"/>
                      <w:sz w:val="16"/>
                      <w:szCs w:val="16"/>
                    </w:rPr>
                    <m:t>d</m:t>
                  </m:r>
                  <m:sSup>
                    <m:sSupPr>
                      <m:ctrlPr>
                        <w:rPr>
                          <w:rFonts w:ascii="Cambria Math" w:hAnsi="Cambria Math" w:cs="Arial"/>
                          <w:i/>
                          <w:sz w:val="16"/>
                          <w:szCs w:val="16"/>
                        </w:rPr>
                      </m:ctrlPr>
                    </m:sSupPr>
                    <m:e>
                      <m:r>
                        <w:rPr>
                          <w:rFonts w:ascii="Cambria Math" w:hAnsi="Cambria Math" w:cs="Arial"/>
                          <w:sz w:val="16"/>
                          <w:szCs w:val="16"/>
                        </w:rPr>
                        <m:t>m</m:t>
                      </m:r>
                    </m:e>
                    <m:sup>
                      <m:r>
                        <w:rPr>
                          <w:rFonts w:ascii="Cambria Math" w:hAnsi="Cambria Math" w:cs="Arial"/>
                          <w:sz w:val="16"/>
                          <w:szCs w:val="16"/>
                        </w:rPr>
                        <m:t>3</m:t>
                      </m:r>
                    </m:sup>
                  </m:sSup>
                </m:num>
                <m:den>
                  <m:r>
                    <w:rPr>
                      <w:rFonts w:ascii="Cambria Math" w:hAnsi="Cambria Math" w:cs="Arial"/>
                      <w:sz w:val="16"/>
                      <w:szCs w:val="16"/>
                    </w:rPr>
                    <m:t>s</m:t>
                  </m:r>
                </m:den>
              </m:f>
            </m:e>
          </m:d>
        </m:oMath>
      </m:oMathPara>
    </w:p>
    <w:p w14:paraId="40BECAA2" w14:textId="77777777" w:rsidR="007C2EA7" w:rsidRPr="00FC6DF5" w:rsidRDefault="007C2EA7" w:rsidP="00F41210">
      <w:pPr>
        <w:tabs>
          <w:tab w:val="left" w:pos="360"/>
        </w:tabs>
        <w:spacing w:after="0" w:line="276" w:lineRule="auto"/>
        <w:jc w:val="both"/>
        <w:rPr>
          <w:rFonts w:ascii="Century Gothic" w:hAnsi="Century Gothic" w:cs="Arial"/>
          <w:sz w:val="16"/>
          <w:szCs w:val="16"/>
        </w:rPr>
      </w:pPr>
      <w:r w:rsidRPr="00FC6DF5">
        <w:rPr>
          <w:rFonts w:ascii="Century Gothic" w:hAnsi="Century Gothic" w:cs="Arial"/>
          <w:sz w:val="16"/>
          <w:szCs w:val="16"/>
        </w:rPr>
        <w:t>gdzie:</w:t>
      </w:r>
    </w:p>
    <w:p w14:paraId="72707533" w14:textId="77777777" w:rsidR="007C2EA7" w:rsidRPr="00FC6DF5" w:rsidRDefault="007C2EA7" w:rsidP="00F41210">
      <w:pPr>
        <w:tabs>
          <w:tab w:val="left" w:pos="360"/>
        </w:tabs>
        <w:spacing w:after="0" w:line="276" w:lineRule="auto"/>
        <w:jc w:val="both"/>
        <w:rPr>
          <w:rFonts w:ascii="Century Gothic" w:hAnsi="Century Gothic" w:cs="Arial"/>
          <w:i/>
          <w:sz w:val="14"/>
          <w:szCs w:val="14"/>
        </w:rPr>
      </w:pPr>
      <m:oMath>
        <m:r>
          <w:rPr>
            <w:rFonts w:ascii="Cambria Math" w:hAnsi="Cambria Math" w:cs="Arial"/>
            <w:sz w:val="14"/>
            <w:szCs w:val="14"/>
          </w:rPr>
          <m:t>Q-</m:t>
        </m:r>
      </m:oMath>
      <w:r w:rsidRPr="00FC6DF5">
        <w:rPr>
          <w:rFonts w:ascii="Century Gothic" w:hAnsi="Century Gothic" w:cs="Arial"/>
          <w:i/>
          <w:sz w:val="14"/>
          <w:szCs w:val="14"/>
        </w:rPr>
        <w:tab/>
        <w:t>odpływ z powierzchni zlewni (przepływ w kanale)</w:t>
      </w:r>
    </w:p>
    <w:p w14:paraId="5F4D2940" w14:textId="77777777" w:rsidR="007C2EA7" w:rsidRPr="00FC6DF5" w:rsidRDefault="007C2EA7" w:rsidP="00F41210">
      <w:pPr>
        <w:tabs>
          <w:tab w:val="left" w:pos="360"/>
        </w:tabs>
        <w:spacing w:after="0" w:line="276" w:lineRule="auto"/>
        <w:jc w:val="both"/>
        <w:rPr>
          <w:rFonts w:ascii="Century Gothic" w:hAnsi="Century Gothic" w:cs="Arial"/>
          <w:i/>
          <w:sz w:val="14"/>
          <w:szCs w:val="14"/>
        </w:rPr>
      </w:pPr>
      <m:oMath>
        <m:r>
          <w:rPr>
            <w:rFonts w:ascii="Cambria Math" w:hAnsi="Cambria Math" w:cs="Arial"/>
            <w:sz w:val="14"/>
            <w:szCs w:val="14"/>
          </w:rPr>
          <m:t>F-</m:t>
        </m:r>
      </m:oMath>
      <w:r w:rsidRPr="00FC6DF5">
        <w:rPr>
          <w:rFonts w:ascii="Century Gothic" w:hAnsi="Century Gothic" w:cs="Arial"/>
          <w:i/>
          <w:sz w:val="14"/>
          <w:szCs w:val="14"/>
        </w:rPr>
        <w:tab/>
        <w:t>powierzchnia zlewni naturalnej</w:t>
      </w:r>
    </w:p>
    <w:p w14:paraId="2E3462AE" w14:textId="77777777" w:rsidR="007C2EA7" w:rsidRPr="00FC6DF5" w:rsidRDefault="007C2EA7" w:rsidP="00F41210">
      <w:pPr>
        <w:tabs>
          <w:tab w:val="left" w:pos="360"/>
        </w:tabs>
        <w:spacing w:after="0" w:line="276" w:lineRule="auto"/>
        <w:jc w:val="both"/>
        <w:rPr>
          <w:rFonts w:ascii="Century Gothic" w:hAnsi="Century Gothic" w:cs="Arial"/>
          <w:i/>
          <w:sz w:val="14"/>
          <w:szCs w:val="14"/>
        </w:rPr>
      </w:pPr>
      <m:oMath>
        <m:r>
          <w:rPr>
            <w:rFonts w:ascii="Cambria Math" w:hAnsi="Cambria Math" w:cs="Arial"/>
            <w:sz w:val="14"/>
            <w:szCs w:val="14"/>
          </w:rPr>
          <m:t>ψ-</m:t>
        </m:r>
      </m:oMath>
      <w:r w:rsidRPr="00FC6DF5">
        <w:rPr>
          <w:rFonts w:ascii="Century Gothic" w:hAnsi="Century Gothic" w:cs="Arial"/>
          <w:i/>
          <w:sz w:val="14"/>
          <w:szCs w:val="14"/>
        </w:rPr>
        <w:tab/>
        <w:t>współczynnik spływu</w:t>
      </w:r>
    </w:p>
    <w:p w14:paraId="2ABA6C4D" w14:textId="77777777" w:rsidR="007C2EA7" w:rsidRPr="00FC6DF5" w:rsidRDefault="007C2EA7" w:rsidP="00F41210">
      <w:pPr>
        <w:tabs>
          <w:tab w:val="left" w:pos="360"/>
        </w:tabs>
        <w:spacing w:after="0" w:line="276" w:lineRule="auto"/>
        <w:jc w:val="both"/>
        <w:rPr>
          <w:rFonts w:ascii="Century Gothic" w:hAnsi="Century Gothic" w:cs="Arial"/>
          <w:i/>
          <w:sz w:val="14"/>
          <w:szCs w:val="14"/>
        </w:rPr>
      </w:pPr>
      <m:oMath>
        <m:r>
          <w:rPr>
            <w:rFonts w:ascii="Cambria Math" w:hAnsi="Cambria Math" w:cs="Arial"/>
            <w:sz w:val="14"/>
            <w:szCs w:val="14"/>
          </w:rPr>
          <m:t>ϕ-</m:t>
        </m:r>
      </m:oMath>
      <w:r w:rsidRPr="00FC6DF5">
        <w:rPr>
          <w:rFonts w:ascii="Century Gothic" w:hAnsi="Century Gothic" w:cs="Arial"/>
          <w:i/>
          <w:sz w:val="14"/>
          <w:szCs w:val="14"/>
        </w:rPr>
        <w:tab/>
        <w:t>współczynnik opóźnienia</w:t>
      </w:r>
    </w:p>
    <w:p w14:paraId="4CD99D90" w14:textId="77777777" w:rsidR="007C2EA7" w:rsidRPr="00FC6DF5" w:rsidRDefault="00000000" w:rsidP="00F41210">
      <w:pPr>
        <w:tabs>
          <w:tab w:val="left" w:pos="360"/>
        </w:tabs>
        <w:spacing w:line="276" w:lineRule="auto"/>
        <w:ind w:left="709" w:hanging="705"/>
        <w:jc w:val="both"/>
        <w:rPr>
          <w:rFonts w:ascii="Century Gothic" w:hAnsi="Century Gothic" w:cs="Arial"/>
          <w:i/>
          <w:sz w:val="14"/>
          <w:szCs w:val="14"/>
        </w:rPr>
      </w:pPr>
      <m:oMath>
        <m:sSub>
          <m:sSubPr>
            <m:ctrlPr>
              <w:rPr>
                <w:rFonts w:ascii="Cambria Math" w:hAnsi="Cambria Math" w:cs="Arial"/>
                <w:i/>
                <w:sz w:val="14"/>
                <w:szCs w:val="14"/>
              </w:rPr>
            </m:ctrlPr>
          </m:sSubPr>
          <m:e>
            <m:r>
              <w:rPr>
                <w:rFonts w:ascii="Cambria Math" w:hAnsi="Cambria Math" w:cs="Arial"/>
                <w:sz w:val="14"/>
                <w:szCs w:val="14"/>
              </w:rPr>
              <m:t>q</m:t>
            </m:r>
          </m:e>
          <m:sub>
            <m:func>
              <m:funcPr>
                <m:ctrlPr>
                  <w:rPr>
                    <w:rFonts w:ascii="Cambria Math" w:hAnsi="Cambria Math" w:cs="Arial"/>
                    <w:i/>
                    <w:sz w:val="14"/>
                    <w:szCs w:val="14"/>
                  </w:rPr>
                </m:ctrlPr>
              </m:funcPr>
              <m:fName>
                <m:r>
                  <w:rPr>
                    <w:rFonts w:ascii="Cambria Math" w:hAnsi="Cambria Math" w:cs="Arial"/>
                    <w:sz w:val="14"/>
                    <w:szCs w:val="14"/>
                  </w:rPr>
                  <m:t>max</m:t>
                </m:r>
              </m:fName>
              <m:e>
                <m:r>
                  <w:rPr>
                    <w:rFonts w:ascii="Cambria Math" w:hAnsi="Cambria Math" w:cs="Arial"/>
                    <w:sz w:val="14"/>
                    <w:szCs w:val="14"/>
                  </w:rPr>
                  <m:t xml:space="preserve"> </m:t>
                </m:r>
              </m:e>
            </m:func>
          </m:sub>
        </m:sSub>
        <m:r>
          <w:rPr>
            <w:rFonts w:ascii="Cambria Math" w:hAnsi="Cambria Math" w:cs="Arial"/>
            <w:sz w:val="14"/>
            <w:szCs w:val="14"/>
          </w:rPr>
          <m:t>-</m:t>
        </m:r>
      </m:oMath>
      <w:r w:rsidR="007C2EA7" w:rsidRPr="00FC6DF5">
        <w:rPr>
          <w:rFonts w:ascii="Century Gothic" w:hAnsi="Century Gothic" w:cs="Arial"/>
          <w:i/>
          <w:sz w:val="14"/>
          <w:szCs w:val="14"/>
        </w:rPr>
        <w:t xml:space="preserve"> maksymalny spływ jednostkowy przy założeniu prawdopodobieństwa pojawienia  się deszczu oraz czasie trwania deszczu miarodajnego</w:t>
      </w:r>
    </w:p>
    <w:p w14:paraId="1B920808" w14:textId="6EDF166F" w:rsidR="00041E96" w:rsidRPr="00FC6DF5" w:rsidRDefault="00041E96" w:rsidP="00F41210">
      <w:pPr>
        <w:pStyle w:val="Legenda"/>
        <w:spacing w:before="240" w:after="0" w:line="276" w:lineRule="auto"/>
        <w:jc w:val="both"/>
        <w:rPr>
          <w:rFonts w:ascii="Century Gothic" w:hAnsi="Century Gothic"/>
          <w:i w:val="0"/>
          <w:color w:val="auto"/>
          <w:sz w:val="16"/>
          <w:szCs w:val="16"/>
        </w:rPr>
      </w:pPr>
      <w:bookmarkStart w:id="169" w:name="_Toc148456033"/>
      <w:bookmarkStart w:id="170" w:name="_Toc495904935"/>
      <w:bookmarkStart w:id="171" w:name="_Toc505012594"/>
      <w:bookmarkStart w:id="172" w:name="_Toc22226167"/>
      <w:bookmarkStart w:id="173" w:name="_Toc100926562"/>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80</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Wielkość spływu wód opadowych i roztopowych – Qmax, obszar działek ewidencyjnych 589, 590/1 oraz 590/2</w:t>
      </w:r>
      <w:bookmarkEnd w:id="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6"/>
        <w:gridCol w:w="1700"/>
        <w:gridCol w:w="1102"/>
        <w:gridCol w:w="1073"/>
        <w:gridCol w:w="1073"/>
        <w:gridCol w:w="1283"/>
        <w:gridCol w:w="993"/>
      </w:tblGrid>
      <w:tr w:rsidR="001A432F" w:rsidRPr="00FC6DF5" w14:paraId="6F948523" w14:textId="77777777" w:rsidTr="00041E96">
        <w:trPr>
          <w:trHeight w:val="357"/>
          <w:jc w:val="center"/>
        </w:trPr>
        <w:tc>
          <w:tcPr>
            <w:tcW w:w="1014" w:type="pct"/>
            <w:vMerge w:val="restart"/>
            <w:shd w:val="clear" w:color="auto" w:fill="F2F2F2" w:themeFill="background1" w:themeFillShade="F2"/>
            <w:vAlign w:val="center"/>
          </w:tcPr>
          <w:p w14:paraId="4C4AD580"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938" w:type="pct"/>
            <w:shd w:val="clear" w:color="auto" w:fill="F2F2F2" w:themeFill="background1" w:themeFillShade="F2"/>
            <w:vAlign w:val="center"/>
          </w:tcPr>
          <w:p w14:paraId="6DED6AFC"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Odbiornik</w:t>
            </w:r>
          </w:p>
        </w:tc>
        <w:tc>
          <w:tcPr>
            <w:tcW w:w="608" w:type="pct"/>
            <w:shd w:val="clear" w:color="auto" w:fill="F2F2F2" w:themeFill="background1" w:themeFillShade="F2"/>
            <w:vAlign w:val="center"/>
          </w:tcPr>
          <w:p w14:paraId="482E3D6F"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Powierzchnia</w:t>
            </w:r>
          </w:p>
        </w:tc>
        <w:tc>
          <w:tcPr>
            <w:tcW w:w="592" w:type="pct"/>
            <w:shd w:val="clear" w:color="auto" w:fill="F2F2F2" w:themeFill="background1" w:themeFillShade="F2"/>
            <w:vAlign w:val="center"/>
            <w:hideMark/>
          </w:tcPr>
          <w:p w14:paraId="30F796C7"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spływu</w:t>
            </w:r>
          </w:p>
        </w:tc>
        <w:tc>
          <w:tcPr>
            <w:tcW w:w="592" w:type="pct"/>
            <w:shd w:val="clear" w:color="auto" w:fill="F2F2F2" w:themeFill="background1" w:themeFillShade="F2"/>
            <w:vAlign w:val="center"/>
          </w:tcPr>
          <w:p w14:paraId="256026C3"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opóźnienia</w:t>
            </w:r>
          </w:p>
        </w:tc>
        <w:tc>
          <w:tcPr>
            <w:tcW w:w="707" w:type="pct"/>
            <w:shd w:val="clear" w:color="auto" w:fill="F2F2F2" w:themeFill="background1" w:themeFillShade="F2"/>
            <w:vAlign w:val="center"/>
          </w:tcPr>
          <w:p w14:paraId="74BBD1D7"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Natężenie deszczu miarodajnego</w:t>
            </w:r>
          </w:p>
        </w:tc>
        <w:tc>
          <w:tcPr>
            <w:tcW w:w="548" w:type="pct"/>
            <w:shd w:val="clear" w:color="auto" w:fill="F2F2F2" w:themeFill="background1" w:themeFillShade="F2"/>
            <w:vAlign w:val="center"/>
            <w:hideMark/>
          </w:tcPr>
          <w:p w14:paraId="646E1E7D" w14:textId="77777777"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Odpływ ze zlewni.</w:t>
            </w:r>
          </w:p>
        </w:tc>
      </w:tr>
      <w:tr w:rsidR="001A432F" w:rsidRPr="00FC6DF5" w14:paraId="01BA454D" w14:textId="77777777" w:rsidTr="00041E96">
        <w:trPr>
          <w:trHeight w:val="56"/>
          <w:jc w:val="center"/>
        </w:trPr>
        <w:tc>
          <w:tcPr>
            <w:tcW w:w="1014" w:type="pct"/>
            <w:vMerge/>
            <w:shd w:val="clear" w:color="auto" w:fill="F2F2F2" w:themeFill="background1" w:themeFillShade="F2"/>
            <w:vAlign w:val="center"/>
            <w:hideMark/>
          </w:tcPr>
          <w:p w14:paraId="2FC486DA" w14:textId="77777777" w:rsidR="00041E96" w:rsidRPr="00FC6DF5" w:rsidRDefault="00041E96" w:rsidP="00F41210">
            <w:pPr>
              <w:pStyle w:val="Bezodstpw"/>
              <w:spacing w:line="276" w:lineRule="auto"/>
              <w:jc w:val="center"/>
              <w:rPr>
                <w:rFonts w:ascii="Century Gothic" w:hAnsi="Century Gothic"/>
                <w:sz w:val="14"/>
                <w:szCs w:val="14"/>
              </w:rPr>
            </w:pPr>
          </w:p>
        </w:tc>
        <w:tc>
          <w:tcPr>
            <w:tcW w:w="938" w:type="pct"/>
            <w:shd w:val="clear" w:color="auto" w:fill="F2F2F2" w:themeFill="background1" w:themeFillShade="F2"/>
            <w:vAlign w:val="center"/>
          </w:tcPr>
          <w:p w14:paraId="21762BD8"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Nazwa</w:t>
            </w:r>
          </w:p>
        </w:tc>
        <w:tc>
          <w:tcPr>
            <w:tcW w:w="608" w:type="pct"/>
            <w:shd w:val="clear" w:color="auto" w:fill="F2F2F2" w:themeFill="background1" w:themeFillShade="F2"/>
            <w:vAlign w:val="center"/>
            <w:hideMark/>
          </w:tcPr>
          <w:p w14:paraId="4D7CBE5B"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[ha]</w:t>
            </w:r>
          </w:p>
        </w:tc>
        <w:tc>
          <w:tcPr>
            <w:tcW w:w="592" w:type="pct"/>
            <w:shd w:val="clear" w:color="auto" w:fill="F2F2F2" w:themeFill="background1" w:themeFillShade="F2"/>
            <w:vAlign w:val="center"/>
            <w:hideMark/>
          </w:tcPr>
          <w:p w14:paraId="459F8E70" w14:textId="77777777" w:rsidR="00041E96" w:rsidRPr="00FC6DF5" w:rsidRDefault="00041E96" w:rsidP="00F41210">
            <w:pPr>
              <w:pStyle w:val="Bezodstpw"/>
              <w:spacing w:line="276" w:lineRule="auto"/>
              <w:jc w:val="center"/>
              <w:rPr>
                <w:rFonts w:ascii="Century Gothic" w:hAnsi="Century Gothic"/>
                <w:sz w:val="14"/>
                <w:szCs w:val="14"/>
              </w:rPr>
            </w:pPr>
            <m:oMathPara>
              <m:oMath>
                <m:r>
                  <w:rPr>
                    <w:rFonts w:ascii="Cambria Math" w:hAnsi="Cambria Math"/>
                    <w:sz w:val="14"/>
                    <w:szCs w:val="14"/>
                  </w:rPr>
                  <m:t>Ψ</m:t>
                </m:r>
              </m:oMath>
            </m:oMathPara>
          </w:p>
        </w:tc>
        <w:tc>
          <w:tcPr>
            <w:tcW w:w="592" w:type="pct"/>
            <w:shd w:val="clear" w:color="auto" w:fill="F2F2F2" w:themeFill="background1" w:themeFillShade="F2"/>
            <w:vAlign w:val="center"/>
          </w:tcPr>
          <w:p w14:paraId="15282F50" w14:textId="77777777" w:rsidR="00041E96" w:rsidRPr="00FC6DF5" w:rsidRDefault="00041E96" w:rsidP="00F41210">
            <w:pPr>
              <w:pStyle w:val="Bezodstpw"/>
              <w:spacing w:line="276" w:lineRule="auto"/>
              <w:jc w:val="center"/>
              <w:rPr>
                <w:rFonts w:ascii="Century Gothic" w:hAnsi="Century Gothic"/>
                <w:sz w:val="14"/>
                <w:szCs w:val="14"/>
              </w:rPr>
            </w:pPr>
            <m:oMathPara>
              <m:oMath>
                <m:r>
                  <w:rPr>
                    <w:rFonts w:ascii="Cambria Math" w:hAnsi="Cambria Math"/>
                    <w:sz w:val="14"/>
                    <w:szCs w:val="14"/>
                  </w:rPr>
                  <m:t>φ</m:t>
                </m:r>
              </m:oMath>
            </m:oMathPara>
          </w:p>
        </w:tc>
        <w:tc>
          <w:tcPr>
            <w:tcW w:w="707" w:type="pct"/>
            <w:shd w:val="clear" w:color="auto" w:fill="F2F2F2" w:themeFill="background1" w:themeFillShade="F2"/>
            <w:vAlign w:val="center"/>
            <w:hideMark/>
          </w:tcPr>
          <w:p w14:paraId="41ABD49F"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[dm</w:t>
            </w:r>
            <w:r w:rsidRPr="00FC6DF5">
              <w:rPr>
                <w:rFonts w:ascii="Century Gothic" w:hAnsi="Century Gothic"/>
                <w:sz w:val="14"/>
                <w:szCs w:val="14"/>
                <w:vertAlign w:val="superscript"/>
              </w:rPr>
              <w:t>3</w:t>
            </w:r>
            <w:r w:rsidRPr="00FC6DF5">
              <w:rPr>
                <w:rFonts w:ascii="Century Gothic" w:hAnsi="Century Gothic"/>
                <w:sz w:val="14"/>
                <w:szCs w:val="14"/>
              </w:rPr>
              <w:t>/s]</w:t>
            </w:r>
          </w:p>
        </w:tc>
        <w:tc>
          <w:tcPr>
            <w:tcW w:w="548" w:type="pct"/>
            <w:shd w:val="clear" w:color="auto" w:fill="F2F2F2" w:themeFill="background1" w:themeFillShade="F2"/>
            <w:vAlign w:val="center"/>
          </w:tcPr>
          <w:p w14:paraId="7808B951"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[dm</w:t>
            </w:r>
            <w:r w:rsidRPr="00FC6DF5">
              <w:rPr>
                <w:rFonts w:ascii="Century Gothic" w:hAnsi="Century Gothic"/>
                <w:sz w:val="14"/>
                <w:szCs w:val="14"/>
                <w:vertAlign w:val="superscript"/>
              </w:rPr>
              <w:t>3</w:t>
            </w:r>
            <w:r w:rsidRPr="00FC6DF5">
              <w:rPr>
                <w:rFonts w:ascii="Century Gothic" w:hAnsi="Century Gothic"/>
                <w:sz w:val="14"/>
                <w:szCs w:val="14"/>
              </w:rPr>
              <w:t>/s*ha]</w:t>
            </w:r>
          </w:p>
        </w:tc>
      </w:tr>
      <w:tr w:rsidR="001A432F" w:rsidRPr="00FC6DF5" w14:paraId="1E0FAB0B" w14:textId="77777777" w:rsidTr="00041E96">
        <w:trPr>
          <w:trHeight w:val="56"/>
          <w:jc w:val="center"/>
        </w:trPr>
        <w:tc>
          <w:tcPr>
            <w:tcW w:w="1014" w:type="pct"/>
            <w:shd w:val="clear" w:color="auto" w:fill="auto"/>
            <w:vAlign w:val="center"/>
          </w:tcPr>
          <w:p w14:paraId="62014B99" w14:textId="20C07B90"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Zabudowania – obiekt Stacji Demontażu Pojazdów – dachy</w:t>
            </w:r>
          </w:p>
        </w:tc>
        <w:tc>
          <w:tcPr>
            <w:tcW w:w="938" w:type="pct"/>
            <w:vMerge w:val="restart"/>
            <w:shd w:val="clear" w:color="auto" w:fill="auto"/>
            <w:vAlign w:val="center"/>
          </w:tcPr>
          <w:p w14:paraId="66BE285D" w14:textId="6A8FF504"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Zbiornik bezodpływowy, o pojemności całkowitej ok 195,0 m</w:t>
            </w:r>
            <w:r w:rsidRPr="00FC6DF5">
              <w:rPr>
                <w:rFonts w:ascii="Century Gothic" w:hAnsi="Century Gothic"/>
                <w:sz w:val="14"/>
                <w:szCs w:val="14"/>
                <w:vertAlign w:val="superscript"/>
              </w:rPr>
              <w:t>3</w:t>
            </w:r>
          </w:p>
        </w:tc>
        <w:tc>
          <w:tcPr>
            <w:tcW w:w="608" w:type="pct"/>
            <w:shd w:val="clear" w:color="auto" w:fill="auto"/>
            <w:vAlign w:val="center"/>
          </w:tcPr>
          <w:p w14:paraId="281F6B54" w14:textId="34EDD9E5" w:rsidR="00041E96" w:rsidRPr="00FC6DF5" w:rsidRDefault="00041E96" w:rsidP="00F41210">
            <w:pPr>
              <w:pStyle w:val="NormalnyEko"/>
              <w:jc w:val="center"/>
              <w:rPr>
                <w:rFonts w:ascii="Century Gothic" w:hAnsi="Century Gothic"/>
                <w:color w:val="auto"/>
                <w:sz w:val="14"/>
                <w:szCs w:val="14"/>
              </w:rPr>
            </w:pPr>
            <w:r w:rsidRPr="00FC6DF5">
              <w:rPr>
                <w:rFonts w:ascii="Century Gothic" w:hAnsi="Century Gothic"/>
                <w:color w:val="auto"/>
                <w:sz w:val="14"/>
                <w:szCs w:val="14"/>
              </w:rPr>
              <w:t>0,0675</w:t>
            </w:r>
          </w:p>
        </w:tc>
        <w:tc>
          <w:tcPr>
            <w:tcW w:w="592" w:type="pct"/>
            <w:shd w:val="clear" w:color="auto" w:fill="auto"/>
            <w:vAlign w:val="center"/>
          </w:tcPr>
          <w:p w14:paraId="58652C70" w14:textId="483CBDD4"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val="restart"/>
            <w:shd w:val="clear" w:color="auto" w:fill="auto"/>
            <w:vAlign w:val="center"/>
          </w:tcPr>
          <w:p w14:paraId="3C66A3FF"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707" w:type="pct"/>
            <w:vMerge w:val="restart"/>
            <w:shd w:val="clear" w:color="auto" w:fill="auto"/>
            <w:vAlign w:val="center"/>
            <w:hideMark/>
          </w:tcPr>
          <w:p w14:paraId="48AE4946"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200,0</w:t>
            </w:r>
          </w:p>
        </w:tc>
        <w:tc>
          <w:tcPr>
            <w:tcW w:w="548" w:type="pct"/>
            <w:shd w:val="clear" w:color="auto" w:fill="auto"/>
            <w:vAlign w:val="center"/>
          </w:tcPr>
          <w:p w14:paraId="613DE1E3" w14:textId="3826A002" w:rsidR="00041E96" w:rsidRPr="00FC6DF5" w:rsidRDefault="00041E96" w:rsidP="00F41210">
            <w:pPr>
              <w:pStyle w:val="Bezodstpw"/>
              <w:spacing w:line="276" w:lineRule="auto"/>
              <w:jc w:val="center"/>
              <w:rPr>
                <w:rFonts w:ascii="Century Gothic" w:hAnsi="Century Gothic"/>
                <w:sz w:val="14"/>
                <w:szCs w:val="14"/>
                <w:lang w:eastAsia="en-US"/>
              </w:rPr>
            </w:pPr>
            <w:r w:rsidRPr="00FC6DF5">
              <w:rPr>
                <w:rFonts w:ascii="Century Gothic" w:hAnsi="Century Gothic" w:cs="Calibri"/>
                <w:sz w:val="14"/>
                <w:szCs w:val="14"/>
              </w:rPr>
              <w:t>13,50</w:t>
            </w:r>
          </w:p>
        </w:tc>
      </w:tr>
      <w:tr w:rsidR="001A432F" w:rsidRPr="00FC6DF5" w14:paraId="70841239" w14:textId="77777777" w:rsidTr="00041E96">
        <w:trPr>
          <w:trHeight w:val="56"/>
          <w:jc w:val="center"/>
        </w:trPr>
        <w:tc>
          <w:tcPr>
            <w:tcW w:w="1014" w:type="pct"/>
            <w:shd w:val="clear" w:color="auto" w:fill="auto"/>
            <w:vAlign w:val="center"/>
          </w:tcPr>
          <w:p w14:paraId="5A2175D9" w14:textId="4FF5548A"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938" w:type="pct"/>
            <w:vMerge/>
            <w:shd w:val="clear" w:color="auto" w:fill="auto"/>
            <w:vAlign w:val="center"/>
          </w:tcPr>
          <w:p w14:paraId="50B2F028" w14:textId="77777777" w:rsidR="00041E96" w:rsidRPr="00FC6DF5" w:rsidRDefault="00041E96" w:rsidP="00F41210">
            <w:pPr>
              <w:pStyle w:val="Bezodstpw"/>
              <w:spacing w:line="276" w:lineRule="auto"/>
              <w:jc w:val="center"/>
              <w:rPr>
                <w:rFonts w:ascii="Century Gothic" w:hAnsi="Century Gothic"/>
                <w:sz w:val="14"/>
                <w:szCs w:val="14"/>
              </w:rPr>
            </w:pPr>
          </w:p>
        </w:tc>
        <w:tc>
          <w:tcPr>
            <w:tcW w:w="608" w:type="pct"/>
            <w:shd w:val="clear" w:color="auto" w:fill="auto"/>
            <w:vAlign w:val="center"/>
          </w:tcPr>
          <w:p w14:paraId="7BB3FEB4" w14:textId="04766501" w:rsidR="00041E96" w:rsidRPr="00FC6DF5" w:rsidRDefault="00041E96" w:rsidP="00F41210">
            <w:pPr>
              <w:pStyle w:val="NormalnyEko"/>
              <w:jc w:val="center"/>
              <w:rPr>
                <w:rFonts w:ascii="Century Gothic" w:hAnsi="Century Gothic"/>
                <w:color w:val="auto"/>
                <w:sz w:val="14"/>
                <w:szCs w:val="14"/>
              </w:rPr>
            </w:pPr>
            <w:r w:rsidRPr="00FC6DF5">
              <w:rPr>
                <w:rFonts w:ascii="Century Gothic" w:hAnsi="Century Gothic"/>
                <w:color w:val="auto"/>
                <w:sz w:val="14"/>
                <w:szCs w:val="14"/>
              </w:rPr>
              <w:t>0,3287</w:t>
            </w:r>
          </w:p>
        </w:tc>
        <w:tc>
          <w:tcPr>
            <w:tcW w:w="592" w:type="pct"/>
            <w:shd w:val="clear" w:color="auto" w:fill="auto"/>
            <w:vAlign w:val="center"/>
          </w:tcPr>
          <w:p w14:paraId="433F26DE" w14:textId="41AFF04C"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shd w:val="clear" w:color="auto" w:fill="auto"/>
            <w:vAlign w:val="center"/>
          </w:tcPr>
          <w:p w14:paraId="68C2E6A4" w14:textId="77777777" w:rsidR="00041E96" w:rsidRPr="00FC6DF5" w:rsidRDefault="00041E96" w:rsidP="00F41210">
            <w:pPr>
              <w:pStyle w:val="Bezodstpw"/>
              <w:spacing w:line="276" w:lineRule="auto"/>
              <w:jc w:val="center"/>
              <w:rPr>
                <w:rFonts w:ascii="Century Gothic" w:hAnsi="Century Gothic"/>
                <w:sz w:val="14"/>
                <w:szCs w:val="14"/>
              </w:rPr>
            </w:pPr>
          </w:p>
        </w:tc>
        <w:tc>
          <w:tcPr>
            <w:tcW w:w="707" w:type="pct"/>
            <w:vMerge/>
            <w:shd w:val="clear" w:color="auto" w:fill="auto"/>
            <w:vAlign w:val="center"/>
          </w:tcPr>
          <w:p w14:paraId="1817132C" w14:textId="77777777" w:rsidR="00041E96" w:rsidRPr="00FC6DF5" w:rsidRDefault="00041E96" w:rsidP="00F41210">
            <w:pPr>
              <w:pStyle w:val="Bezodstpw"/>
              <w:spacing w:line="276" w:lineRule="auto"/>
              <w:jc w:val="center"/>
              <w:rPr>
                <w:rFonts w:ascii="Century Gothic" w:hAnsi="Century Gothic"/>
                <w:sz w:val="14"/>
                <w:szCs w:val="14"/>
              </w:rPr>
            </w:pPr>
          </w:p>
        </w:tc>
        <w:tc>
          <w:tcPr>
            <w:tcW w:w="548" w:type="pct"/>
            <w:shd w:val="clear" w:color="auto" w:fill="auto"/>
            <w:vAlign w:val="center"/>
          </w:tcPr>
          <w:p w14:paraId="4847408C" w14:textId="3CD54F8F"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cs="Calibri"/>
                <w:sz w:val="14"/>
                <w:szCs w:val="14"/>
              </w:rPr>
              <w:t>65,73</w:t>
            </w:r>
          </w:p>
        </w:tc>
      </w:tr>
      <w:tr w:rsidR="001A432F" w:rsidRPr="00FC6DF5" w14:paraId="3575C59B" w14:textId="77777777" w:rsidTr="00041E96">
        <w:trPr>
          <w:trHeight w:val="56"/>
          <w:jc w:val="center"/>
        </w:trPr>
        <w:tc>
          <w:tcPr>
            <w:tcW w:w="1014" w:type="pct"/>
            <w:shd w:val="clear" w:color="auto" w:fill="auto"/>
            <w:vAlign w:val="center"/>
          </w:tcPr>
          <w:p w14:paraId="15BC0CF8" w14:textId="2B528E22"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biologicznie czynna</w:t>
            </w:r>
          </w:p>
        </w:tc>
        <w:tc>
          <w:tcPr>
            <w:tcW w:w="938" w:type="pct"/>
            <w:shd w:val="clear" w:color="auto" w:fill="auto"/>
            <w:vAlign w:val="center"/>
          </w:tcPr>
          <w:p w14:paraId="6A4A4E19" w14:textId="054D8C19"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Infiltracja do gruntu</w:t>
            </w:r>
          </w:p>
        </w:tc>
        <w:tc>
          <w:tcPr>
            <w:tcW w:w="608" w:type="pct"/>
            <w:shd w:val="clear" w:color="auto" w:fill="auto"/>
            <w:vAlign w:val="center"/>
          </w:tcPr>
          <w:p w14:paraId="3FA30447" w14:textId="2E5CDAD3" w:rsidR="00041E96" w:rsidRPr="00FC6DF5" w:rsidRDefault="00041E96" w:rsidP="00F41210">
            <w:pPr>
              <w:pStyle w:val="NormalnyEko"/>
              <w:jc w:val="center"/>
              <w:rPr>
                <w:rFonts w:ascii="Century Gothic" w:hAnsi="Century Gothic"/>
                <w:color w:val="auto"/>
                <w:sz w:val="14"/>
                <w:szCs w:val="14"/>
              </w:rPr>
            </w:pPr>
            <w:r w:rsidRPr="00FC6DF5">
              <w:rPr>
                <w:rFonts w:ascii="Century Gothic" w:hAnsi="Century Gothic"/>
                <w:color w:val="auto"/>
                <w:sz w:val="14"/>
                <w:szCs w:val="14"/>
              </w:rPr>
              <w:t>0,0703</w:t>
            </w:r>
          </w:p>
        </w:tc>
        <w:tc>
          <w:tcPr>
            <w:tcW w:w="592" w:type="pct"/>
            <w:shd w:val="clear" w:color="auto" w:fill="auto"/>
            <w:vAlign w:val="center"/>
          </w:tcPr>
          <w:p w14:paraId="6BE7E08C" w14:textId="77777777"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sz w:val="14"/>
                <w:szCs w:val="14"/>
              </w:rPr>
              <w:t>0,1</w:t>
            </w:r>
          </w:p>
        </w:tc>
        <w:tc>
          <w:tcPr>
            <w:tcW w:w="592" w:type="pct"/>
            <w:vMerge/>
            <w:shd w:val="clear" w:color="auto" w:fill="auto"/>
            <w:vAlign w:val="center"/>
          </w:tcPr>
          <w:p w14:paraId="399E4303" w14:textId="77777777" w:rsidR="00041E96" w:rsidRPr="00FC6DF5" w:rsidRDefault="00041E96" w:rsidP="00F41210">
            <w:pPr>
              <w:pStyle w:val="Bezodstpw"/>
              <w:spacing w:line="276" w:lineRule="auto"/>
              <w:jc w:val="center"/>
              <w:rPr>
                <w:rFonts w:ascii="Century Gothic" w:hAnsi="Century Gothic"/>
                <w:sz w:val="14"/>
                <w:szCs w:val="14"/>
              </w:rPr>
            </w:pPr>
          </w:p>
        </w:tc>
        <w:tc>
          <w:tcPr>
            <w:tcW w:w="707" w:type="pct"/>
            <w:vMerge/>
            <w:shd w:val="clear" w:color="auto" w:fill="auto"/>
            <w:vAlign w:val="center"/>
            <w:hideMark/>
          </w:tcPr>
          <w:p w14:paraId="077D9027" w14:textId="77777777" w:rsidR="00041E96" w:rsidRPr="00FC6DF5" w:rsidRDefault="00041E96" w:rsidP="00F41210">
            <w:pPr>
              <w:pStyle w:val="Bezodstpw"/>
              <w:spacing w:line="276" w:lineRule="auto"/>
              <w:jc w:val="center"/>
              <w:rPr>
                <w:rFonts w:ascii="Century Gothic" w:hAnsi="Century Gothic"/>
                <w:sz w:val="14"/>
                <w:szCs w:val="14"/>
              </w:rPr>
            </w:pPr>
          </w:p>
        </w:tc>
        <w:tc>
          <w:tcPr>
            <w:tcW w:w="548" w:type="pct"/>
            <w:shd w:val="clear" w:color="auto" w:fill="auto"/>
            <w:vAlign w:val="center"/>
          </w:tcPr>
          <w:p w14:paraId="770FD546" w14:textId="5E59EAD4" w:rsidR="00041E96" w:rsidRPr="00FC6DF5" w:rsidRDefault="00041E96" w:rsidP="00F41210">
            <w:pPr>
              <w:pStyle w:val="Bezodstpw"/>
              <w:spacing w:line="276" w:lineRule="auto"/>
              <w:jc w:val="center"/>
              <w:rPr>
                <w:rFonts w:ascii="Century Gothic" w:hAnsi="Century Gothic"/>
                <w:sz w:val="14"/>
                <w:szCs w:val="14"/>
              </w:rPr>
            </w:pPr>
            <w:r w:rsidRPr="00FC6DF5">
              <w:rPr>
                <w:rFonts w:ascii="Century Gothic" w:hAnsi="Century Gothic" w:cs="Calibri"/>
                <w:sz w:val="14"/>
                <w:szCs w:val="14"/>
              </w:rPr>
              <w:t>1,41</w:t>
            </w:r>
          </w:p>
        </w:tc>
      </w:tr>
      <w:tr w:rsidR="001A432F" w:rsidRPr="00FC6DF5" w14:paraId="2FA4EAEF" w14:textId="77777777" w:rsidTr="00041E96">
        <w:trPr>
          <w:trHeight w:val="113"/>
          <w:jc w:val="center"/>
        </w:trPr>
        <w:tc>
          <w:tcPr>
            <w:tcW w:w="4452" w:type="pct"/>
            <w:gridSpan w:val="6"/>
            <w:shd w:val="clear" w:color="auto" w:fill="auto"/>
            <w:vAlign w:val="center"/>
          </w:tcPr>
          <w:p w14:paraId="022AA9CC" w14:textId="77777777" w:rsidR="00041E96" w:rsidRPr="00FC6DF5" w:rsidRDefault="00041E96" w:rsidP="00F41210">
            <w:pPr>
              <w:pStyle w:val="Bezodstpw"/>
              <w:spacing w:line="276" w:lineRule="auto"/>
              <w:jc w:val="right"/>
              <w:rPr>
                <w:rFonts w:ascii="Century Gothic" w:hAnsi="Century Gothic"/>
                <w:b/>
                <w:sz w:val="14"/>
                <w:szCs w:val="14"/>
              </w:rPr>
            </w:pPr>
            <w:r w:rsidRPr="00FC6DF5">
              <w:rPr>
                <w:rFonts w:ascii="Century Gothic" w:hAnsi="Century Gothic"/>
                <w:b/>
                <w:sz w:val="14"/>
                <w:szCs w:val="14"/>
              </w:rPr>
              <w:t>Razem:</w:t>
            </w:r>
          </w:p>
        </w:tc>
        <w:tc>
          <w:tcPr>
            <w:tcW w:w="548" w:type="pct"/>
            <w:shd w:val="clear" w:color="auto" w:fill="auto"/>
            <w:vAlign w:val="center"/>
          </w:tcPr>
          <w:p w14:paraId="39C0AC76" w14:textId="590EC512" w:rsidR="00041E96" w:rsidRPr="00FC6DF5" w:rsidRDefault="00041E96" w:rsidP="00F41210">
            <w:pPr>
              <w:pStyle w:val="Bezodstpw"/>
              <w:spacing w:line="276" w:lineRule="auto"/>
              <w:jc w:val="center"/>
              <w:rPr>
                <w:rFonts w:ascii="Century Gothic" w:hAnsi="Century Gothic"/>
                <w:b/>
                <w:sz w:val="14"/>
                <w:szCs w:val="14"/>
              </w:rPr>
            </w:pPr>
            <w:r w:rsidRPr="00FC6DF5">
              <w:rPr>
                <w:rFonts w:ascii="Century Gothic" w:hAnsi="Century Gothic"/>
                <w:b/>
                <w:sz w:val="14"/>
                <w:szCs w:val="14"/>
              </w:rPr>
              <w:t>80,64</w:t>
            </w:r>
          </w:p>
        </w:tc>
      </w:tr>
    </w:tbl>
    <w:p w14:paraId="64D5A8EA" w14:textId="1900DD05" w:rsidR="00041E96" w:rsidRPr="00FC6DF5" w:rsidRDefault="00041E96" w:rsidP="00F41210">
      <w:pPr>
        <w:autoSpaceDE w:val="0"/>
        <w:autoSpaceDN w:val="0"/>
        <w:adjustRightInd w:val="0"/>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związku z powyższym, należy wskazać, że w odniesieniu do weryfikacji poprawności doboru istniejącego zbiornika bezodpływowego o pojemności </w:t>
      </w:r>
      <w:r w:rsidR="00F41210" w:rsidRPr="00FC6DF5">
        <w:rPr>
          <w:rFonts w:ascii="Century Gothic" w:hAnsi="Century Gothic" w:cstheme="majorHAnsi"/>
          <w:sz w:val="16"/>
          <w:szCs w:val="16"/>
        </w:rPr>
        <w:t>195</w:t>
      </w:r>
      <w:r w:rsidRPr="00FC6DF5">
        <w:rPr>
          <w:rFonts w:ascii="Century Gothic" w:hAnsi="Century Gothic" w:cstheme="majorHAnsi"/>
          <w:sz w:val="16"/>
          <w:szCs w:val="16"/>
        </w:rPr>
        <w:t>,0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xml:space="preserve">, </w:t>
      </w:r>
      <w:r w:rsidR="00F41210" w:rsidRPr="00FC6DF5">
        <w:rPr>
          <w:rFonts w:ascii="Century Gothic" w:hAnsi="Century Gothic" w:cstheme="majorHAnsi"/>
          <w:sz w:val="16"/>
          <w:szCs w:val="16"/>
        </w:rPr>
        <w:t xml:space="preserve">stanowiący odbiornik oczyszczonych wód opadowych oraz roztopowych, oczyszczonych ścieków przemysłowych oraz oczyszczonych ścieków przemysłowych, stanowiących wody opadowe roztopowe oraz opadowe z miejsc tymczasowego magazynowania odpadów, </w:t>
      </w:r>
      <w:r w:rsidRPr="00FC6DF5">
        <w:rPr>
          <w:rFonts w:ascii="Century Gothic" w:hAnsi="Century Gothic" w:cstheme="majorHAnsi"/>
          <w:sz w:val="16"/>
          <w:szCs w:val="16"/>
        </w:rPr>
        <w:t>istniejący zbiornik jest w stanie przyjąć spodziewany opad o natężeniu deszczu miarodajnego 200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xml:space="preserve">/s w czasie 15 minut, gdyż objętość tego deszczu wyniesie ok. </w:t>
      </w:r>
      <w:r w:rsidR="00F41210" w:rsidRPr="00FC6DF5">
        <w:rPr>
          <w:rFonts w:ascii="Century Gothic" w:hAnsi="Century Gothic" w:cstheme="majorHAnsi"/>
          <w:sz w:val="16"/>
          <w:szCs w:val="16"/>
        </w:rPr>
        <w:t>71,31</w:t>
      </w:r>
      <w:r w:rsidRPr="00FC6DF5">
        <w:rPr>
          <w:rFonts w:ascii="Century Gothic" w:hAnsi="Century Gothic" w:cstheme="majorHAnsi"/>
          <w:sz w:val="16"/>
          <w:szCs w:val="16"/>
        </w:rPr>
        <w:t xml:space="preserve">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w:t>
      </w:r>
    </w:p>
    <w:p w14:paraId="4F29BFBD" w14:textId="77777777" w:rsidR="00041E96" w:rsidRPr="00FC6DF5" w:rsidRDefault="00041E96" w:rsidP="00F41210">
      <w:pPr>
        <w:spacing w:line="276" w:lineRule="auto"/>
        <w:rPr>
          <w:rFonts w:ascii="Century Gothic" w:hAnsi="Century Gothic"/>
        </w:rPr>
      </w:pPr>
    </w:p>
    <w:p w14:paraId="28B1CE55" w14:textId="77777777" w:rsidR="00041E96" w:rsidRPr="00FC6DF5" w:rsidRDefault="00041E96" w:rsidP="00F41210">
      <w:pPr>
        <w:spacing w:line="276" w:lineRule="auto"/>
        <w:rPr>
          <w:rFonts w:ascii="Century Gothic" w:hAnsi="Century Gothic"/>
        </w:rPr>
      </w:pPr>
    </w:p>
    <w:p w14:paraId="25F0A260" w14:textId="77777777" w:rsidR="00041E96" w:rsidRPr="00FC6DF5" w:rsidRDefault="00041E96" w:rsidP="00F41210">
      <w:pPr>
        <w:spacing w:line="276" w:lineRule="auto"/>
        <w:rPr>
          <w:rFonts w:ascii="Century Gothic" w:hAnsi="Century Gothic"/>
        </w:rPr>
      </w:pPr>
    </w:p>
    <w:p w14:paraId="2B8DF398" w14:textId="6B47F5A1" w:rsidR="00F41210" w:rsidRPr="00FC6DF5" w:rsidRDefault="00F41210" w:rsidP="003B07AF">
      <w:pPr>
        <w:pStyle w:val="Legenda"/>
        <w:spacing w:before="240" w:after="0" w:line="276" w:lineRule="auto"/>
        <w:jc w:val="both"/>
        <w:rPr>
          <w:rFonts w:ascii="Century Gothic" w:hAnsi="Century Gothic"/>
          <w:i w:val="0"/>
          <w:color w:val="auto"/>
          <w:sz w:val="16"/>
          <w:szCs w:val="16"/>
        </w:rPr>
      </w:pPr>
      <w:bookmarkStart w:id="174" w:name="_Toc148456034"/>
      <w:r w:rsidRPr="00FC6DF5">
        <w:rPr>
          <w:rFonts w:ascii="Century Gothic" w:hAnsi="Century Gothic"/>
          <w:i w:val="0"/>
          <w:color w:val="auto"/>
          <w:sz w:val="16"/>
          <w:szCs w:val="16"/>
        </w:rPr>
        <w:lastRenderedPageBreak/>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81</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Wielkość spływu wód opadowych i roztopowych – Qmax, obszar działek ewidencyjnych 616 oraz 617</w:t>
      </w:r>
      <w:bookmarkEnd w:id="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5"/>
        <w:gridCol w:w="1699"/>
        <w:gridCol w:w="1102"/>
        <w:gridCol w:w="1073"/>
        <w:gridCol w:w="1073"/>
        <w:gridCol w:w="1285"/>
        <w:gridCol w:w="993"/>
      </w:tblGrid>
      <w:tr w:rsidR="001A432F" w:rsidRPr="00FC6DF5" w14:paraId="3302FB8D" w14:textId="77777777" w:rsidTr="00F41210">
        <w:trPr>
          <w:trHeight w:val="357"/>
          <w:jc w:val="center"/>
        </w:trPr>
        <w:tc>
          <w:tcPr>
            <w:tcW w:w="1013" w:type="pct"/>
            <w:vMerge w:val="restart"/>
            <w:shd w:val="clear" w:color="auto" w:fill="F2F2F2" w:themeFill="background1" w:themeFillShade="F2"/>
            <w:vAlign w:val="center"/>
          </w:tcPr>
          <w:p w14:paraId="7FC6C55D"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938" w:type="pct"/>
            <w:shd w:val="clear" w:color="auto" w:fill="F2F2F2" w:themeFill="background1" w:themeFillShade="F2"/>
            <w:vAlign w:val="center"/>
          </w:tcPr>
          <w:p w14:paraId="078E7501"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Odbiornik</w:t>
            </w:r>
          </w:p>
        </w:tc>
        <w:tc>
          <w:tcPr>
            <w:tcW w:w="608" w:type="pct"/>
            <w:shd w:val="clear" w:color="auto" w:fill="F2F2F2" w:themeFill="background1" w:themeFillShade="F2"/>
            <w:vAlign w:val="center"/>
          </w:tcPr>
          <w:p w14:paraId="7F2B5058"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Powierzchnia</w:t>
            </w:r>
          </w:p>
        </w:tc>
        <w:tc>
          <w:tcPr>
            <w:tcW w:w="592" w:type="pct"/>
            <w:shd w:val="clear" w:color="auto" w:fill="F2F2F2" w:themeFill="background1" w:themeFillShade="F2"/>
            <w:vAlign w:val="center"/>
            <w:hideMark/>
          </w:tcPr>
          <w:p w14:paraId="3BB64DE2"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spływu</w:t>
            </w:r>
          </w:p>
        </w:tc>
        <w:tc>
          <w:tcPr>
            <w:tcW w:w="592" w:type="pct"/>
            <w:shd w:val="clear" w:color="auto" w:fill="F2F2F2" w:themeFill="background1" w:themeFillShade="F2"/>
            <w:vAlign w:val="center"/>
          </w:tcPr>
          <w:p w14:paraId="5BD6B223"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opóźnienia</w:t>
            </w:r>
          </w:p>
        </w:tc>
        <w:tc>
          <w:tcPr>
            <w:tcW w:w="708" w:type="pct"/>
            <w:shd w:val="clear" w:color="auto" w:fill="F2F2F2" w:themeFill="background1" w:themeFillShade="F2"/>
            <w:vAlign w:val="center"/>
          </w:tcPr>
          <w:p w14:paraId="567CDD27"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Natężenie deszczu miarodajnego</w:t>
            </w:r>
          </w:p>
        </w:tc>
        <w:tc>
          <w:tcPr>
            <w:tcW w:w="548" w:type="pct"/>
            <w:shd w:val="clear" w:color="auto" w:fill="F2F2F2" w:themeFill="background1" w:themeFillShade="F2"/>
            <w:vAlign w:val="center"/>
            <w:hideMark/>
          </w:tcPr>
          <w:p w14:paraId="0F3D055A"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Odpływ ze zlewni.</w:t>
            </w:r>
          </w:p>
        </w:tc>
      </w:tr>
      <w:tr w:rsidR="001A432F" w:rsidRPr="00FC6DF5" w14:paraId="25004E43" w14:textId="77777777" w:rsidTr="00F41210">
        <w:trPr>
          <w:trHeight w:val="56"/>
          <w:jc w:val="center"/>
        </w:trPr>
        <w:tc>
          <w:tcPr>
            <w:tcW w:w="1013" w:type="pct"/>
            <w:vMerge/>
            <w:shd w:val="clear" w:color="auto" w:fill="F2F2F2" w:themeFill="background1" w:themeFillShade="F2"/>
            <w:vAlign w:val="center"/>
            <w:hideMark/>
          </w:tcPr>
          <w:p w14:paraId="1479305C" w14:textId="77777777" w:rsidR="00F41210" w:rsidRPr="00FC6DF5" w:rsidRDefault="00F41210" w:rsidP="003B07AF">
            <w:pPr>
              <w:pStyle w:val="Bezodstpw"/>
              <w:spacing w:line="276" w:lineRule="auto"/>
              <w:jc w:val="center"/>
              <w:rPr>
                <w:rFonts w:ascii="Century Gothic" w:hAnsi="Century Gothic"/>
                <w:sz w:val="14"/>
                <w:szCs w:val="14"/>
              </w:rPr>
            </w:pPr>
          </w:p>
        </w:tc>
        <w:tc>
          <w:tcPr>
            <w:tcW w:w="938" w:type="pct"/>
            <w:shd w:val="clear" w:color="auto" w:fill="F2F2F2" w:themeFill="background1" w:themeFillShade="F2"/>
            <w:vAlign w:val="center"/>
          </w:tcPr>
          <w:p w14:paraId="0840EEA0"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Nazwa</w:t>
            </w:r>
          </w:p>
        </w:tc>
        <w:tc>
          <w:tcPr>
            <w:tcW w:w="608" w:type="pct"/>
            <w:shd w:val="clear" w:color="auto" w:fill="F2F2F2" w:themeFill="background1" w:themeFillShade="F2"/>
            <w:vAlign w:val="center"/>
            <w:hideMark/>
          </w:tcPr>
          <w:p w14:paraId="3E0F2241"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[ha]</w:t>
            </w:r>
          </w:p>
        </w:tc>
        <w:tc>
          <w:tcPr>
            <w:tcW w:w="592" w:type="pct"/>
            <w:shd w:val="clear" w:color="auto" w:fill="F2F2F2" w:themeFill="background1" w:themeFillShade="F2"/>
            <w:vAlign w:val="center"/>
            <w:hideMark/>
          </w:tcPr>
          <w:p w14:paraId="65A1DEF1" w14:textId="77777777" w:rsidR="00F41210" w:rsidRPr="00FC6DF5" w:rsidRDefault="00F41210"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Ψ</m:t>
                </m:r>
              </m:oMath>
            </m:oMathPara>
          </w:p>
        </w:tc>
        <w:tc>
          <w:tcPr>
            <w:tcW w:w="592" w:type="pct"/>
            <w:shd w:val="clear" w:color="auto" w:fill="F2F2F2" w:themeFill="background1" w:themeFillShade="F2"/>
            <w:vAlign w:val="center"/>
          </w:tcPr>
          <w:p w14:paraId="0DF2C0C2" w14:textId="77777777" w:rsidR="00F41210" w:rsidRPr="00FC6DF5" w:rsidRDefault="00F41210"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φ</m:t>
                </m:r>
              </m:oMath>
            </m:oMathPara>
          </w:p>
        </w:tc>
        <w:tc>
          <w:tcPr>
            <w:tcW w:w="708" w:type="pct"/>
            <w:shd w:val="clear" w:color="auto" w:fill="F2F2F2" w:themeFill="background1" w:themeFillShade="F2"/>
            <w:vAlign w:val="center"/>
            <w:hideMark/>
          </w:tcPr>
          <w:p w14:paraId="34D999F6"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[dm</w:t>
            </w:r>
            <w:r w:rsidRPr="00FC6DF5">
              <w:rPr>
                <w:rFonts w:ascii="Century Gothic" w:hAnsi="Century Gothic"/>
                <w:sz w:val="14"/>
                <w:szCs w:val="14"/>
                <w:vertAlign w:val="superscript"/>
              </w:rPr>
              <w:t>3</w:t>
            </w:r>
            <w:r w:rsidRPr="00FC6DF5">
              <w:rPr>
                <w:rFonts w:ascii="Century Gothic" w:hAnsi="Century Gothic"/>
                <w:sz w:val="14"/>
                <w:szCs w:val="14"/>
              </w:rPr>
              <w:t>/s]</w:t>
            </w:r>
          </w:p>
        </w:tc>
        <w:tc>
          <w:tcPr>
            <w:tcW w:w="548" w:type="pct"/>
            <w:shd w:val="clear" w:color="auto" w:fill="F2F2F2" w:themeFill="background1" w:themeFillShade="F2"/>
            <w:vAlign w:val="center"/>
          </w:tcPr>
          <w:p w14:paraId="1AF430C9"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[dm</w:t>
            </w:r>
            <w:r w:rsidRPr="00FC6DF5">
              <w:rPr>
                <w:rFonts w:ascii="Century Gothic" w:hAnsi="Century Gothic"/>
                <w:sz w:val="14"/>
                <w:szCs w:val="14"/>
                <w:vertAlign w:val="superscript"/>
              </w:rPr>
              <w:t>3</w:t>
            </w:r>
            <w:r w:rsidRPr="00FC6DF5">
              <w:rPr>
                <w:rFonts w:ascii="Century Gothic" w:hAnsi="Century Gothic"/>
                <w:sz w:val="14"/>
                <w:szCs w:val="14"/>
              </w:rPr>
              <w:t>/s*ha]</w:t>
            </w:r>
          </w:p>
        </w:tc>
      </w:tr>
      <w:tr w:rsidR="001A432F" w:rsidRPr="00FC6DF5" w14:paraId="42B179B6" w14:textId="77777777" w:rsidTr="00F41210">
        <w:trPr>
          <w:trHeight w:val="56"/>
          <w:jc w:val="center"/>
        </w:trPr>
        <w:tc>
          <w:tcPr>
            <w:tcW w:w="1013" w:type="pct"/>
            <w:shd w:val="clear" w:color="auto" w:fill="auto"/>
            <w:vAlign w:val="center"/>
          </w:tcPr>
          <w:p w14:paraId="6987EB87"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938" w:type="pct"/>
            <w:shd w:val="clear" w:color="auto" w:fill="auto"/>
            <w:vAlign w:val="center"/>
          </w:tcPr>
          <w:p w14:paraId="1E638B43" w14:textId="245F1CB4"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Zbiornik bezodpływowy, o pojemności całkowitej ok 308,0 m</w:t>
            </w:r>
            <w:r w:rsidRPr="00FC6DF5">
              <w:rPr>
                <w:rFonts w:ascii="Century Gothic" w:hAnsi="Century Gothic"/>
                <w:sz w:val="14"/>
                <w:szCs w:val="14"/>
                <w:vertAlign w:val="superscript"/>
              </w:rPr>
              <w:t>3</w:t>
            </w:r>
          </w:p>
        </w:tc>
        <w:tc>
          <w:tcPr>
            <w:tcW w:w="608" w:type="pct"/>
            <w:shd w:val="clear" w:color="auto" w:fill="auto"/>
            <w:vAlign w:val="center"/>
          </w:tcPr>
          <w:p w14:paraId="6BE24E6C" w14:textId="1B008B9A"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0,4010</w:t>
            </w:r>
          </w:p>
        </w:tc>
        <w:tc>
          <w:tcPr>
            <w:tcW w:w="592" w:type="pct"/>
            <w:shd w:val="clear" w:color="auto" w:fill="auto"/>
            <w:vAlign w:val="center"/>
          </w:tcPr>
          <w:p w14:paraId="63E77134"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val="restart"/>
            <w:shd w:val="clear" w:color="auto" w:fill="auto"/>
            <w:vAlign w:val="center"/>
          </w:tcPr>
          <w:p w14:paraId="40EECE5A" w14:textId="2E2B96AC"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708" w:type="pct"/>
            <w:vMerge w:val="restart"/>
            <w:shd w:val="clear" w:color="auto" w:fill="auto"/>
            <w:vAlign w:val="center"/>
          </w:tcPr>
          <w:p w14:paraId="246F3334" w14:textId="338A4844"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200</w:t>
            </w:r>
          </w:p>
        </w:tc>
        <w:tc>
          <w:tcPr>
            <w:tcW w:w="548" w:type="pct"/>
            <w:shd w:val="clear" w:color="auto" w:fill="auto"/>
            <w:vAlign w:val="center"/>
          </w:tcPr>
          <w:p w14:paraId="590C29EE" w14:textId="4B796004"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80,20</w:t>
            </w:r>
          </w:p>
        </w:tc>
      </w:tr>
      <w:tr w:rsidR="001A432F" w:rsidRPr="00FC6DF5" w14:paraId="5D52EBB8" w14:textId="77777777" w:rsidTr="00F41210">
        <w:trPr>
          <w:trHeight w:val="56"/>
          <w:jc w:val="center"/>
        </w:trPr>
        <w:tc>
          <w:tcPr>
            <w:tcW w:w="1013" w:type="pct"/>
            <w:shd w:val="clear" w:color="auto" w:fill="auto"/>
            <w:vAlign w:val="center"/>
          </w:tcPr>
          <w:p w14:paraId="2D970453"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biologicznie czynna</w:t>
            </w:r>
          </w:p>
        </w:tc>
        <w:tc>
          <w:tcPr>
            <w:tcW w:w="938" w:type="pct"/>
            <w:shd w:val="clear" w:color="auto" w:fill="auto"/>
            <w:vAlign w:val="center"/>
          </w:tcPr>
          <w:p w14:paraId="158DA964"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Infiltracja do gruntu</w:t>
            </w:r>
          </w:p>
        </w:tc>
        <w:tc>
          <w:tcPr>
            <w:tcW w:w="608" w:type="pct"/>
            <w:shd w:val="clear" w:color="auto" w:fill="auto"/>
            <w:vAlign w:val="center"/>
          </w:tcPr>
          <w:p w14:paraId="76A80E82" w14:textId="4686D282"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0,5044</w:t>
            </w:r>
          </w:p>
        </w:tc>
        <w:tc>
          <w:tcPr>
            <w:tcW w:w="592" w:type="pct"/>
            <w:shd w:val="clear" w:color="auto" w:fill="auto"/>
            <w:vAlign w:val="center"/>
          </w:tcPr>
          <w:p w14:paraId="28417F5F"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0,1</w:t>
            </w:r>
          </w:p>
        </w:tc>
        <w:tc>
          <w:tcPr>
            <w:tcW w:w="592" w:type="pct"/>
            <w:vMerge/>
            <w:shd w:val="clear" w:color="auto" w:fill="auto"/>
            <w:vAlign w:val="center"/>
          </w:tcPr>
          <w:p w14:paraId="73C039F3" w14:textId="77777777" w:rsidR="00F41210" w:rsidRPr="00FC6DF5" w:rsidRDefault="00F41210" w:rsidP="003B07AF">
            <w:pPr>
              <w:pStyle w:val="Bezodstpw"/>
              <w:spacing w:line="276" w:lineRule="auto"/>
              <w:jc w:val="center"/>
              <w:rPr>
                <w:rFonts w:ascii="Century Gothic" w:hAnsi="Century Gothic"/>
                <w:sz w:val="14"/>
                <w:szCs w:val="14"/>
              </w:rPr>
            </w:pPr>
          </w:p>
        </w:tc>
        <w:tc>
          <w:tcPr>
            <w:tcW w:w="708" w:type="pct"/>
            <w:vMerge/>
            <w:shd w:val="clear" w:color="auto" w:fill="auto"/>
            <w:vAlign w:val="center"/>
            <w:hideMark/>
          </w:tcPr>
          <w:p w14:paraId="307C0255" w14:textId="77777777" w:rsidR="00F41210" w:rsidRPr="00FC6DF5" w:rsidRDefault="00F41210" w:rsidP="003B07AF">
            <w:pPr>
              <w:pStyle w:val="Bezodstpw"/>
              <w:spacing w:line="276" w:lineRule="auto"/>
              <w:jc w:val="center"/>
              <w:rPr>
                <w:rFonts w:ascii="Century Gothic" w:hAnsi="Century Gothic"/>
                <w:sz w:val="14"/>
                <w:szCs w:val="14"/>
              </w:rPr>
            </w:pPr>
          </w:p>
        </w:tc>
        <w:tc>
          <w:tcPr>
            <w:tcW w:w="548" w:type="pct"/>
            <w:shd w:val="clear" w:color="auto" w:fill="auto"/>
            <w:vAlign w:val="center"/>
          </w:tcPr>
          <w:p w14:paraId="207255D1" w14:textId="0D6EBE32"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10,09</w:t>
            </w:r>
          </w:p>
        </w:tc>
      </w:tr>
      <w:tr w:rsidR="001A432F" w:rsidRPr="00FC6DF5" w14:paraId="11DB7203" w14:textId="77777777" w:rsidTr="00026E55">
        <w:trPr>
          <w:trHeight w:val="113"/>
          <w:jc w:val="center"/>
        </w:trPr>
        <w:tc>
          <w:tcPr>
            <w:tcW w:w="4452" w:type="pct"/>
            <w:gridSpan w:val="6"/>
            <w:shd w:val="clear" w:color="auto" w:fill="auto"/>
            <w:vAlign w:val="center"/>
          </w:tcPr>
          <w:p w14:paraId="5129E5E8" w14:textId="77777777" w:rsidR="00F41210" w:rsidRPr="00FC6DF5" w:rsidRDefault="00F41210" w:rsidP="003B07AF">
            <w:pPr>
              <w:pStyle w:val="Bezodstpw"/>
              <w:spacing w:line="276" w:lineRule="auto"/>
              <w:jc w:val="right"/>
              <w:rPr>
                <w:rFonts w:ascii="Century Gothic" w:hAnsi="Century Gothic"/>
                <w:b/>
                <w:sz w:val="14"/>
                <w:szCs w:val="14"/>
              </w:rPr>
            </w:pPr>
            <w:r w:rsidRPr="00FC6DF5">
              <w:rPr>
                <w:rFonts w:ascii="Century Gothic" w:hAnsi="Century Gothic"/>
                <w:b/>
                <w:sz w:val="14"/>
                <w:szCs w:val="14"/>
              </w:rPr>
              <w:t>Razem:</w:t>
            </w:r>
          </w:p>
        </w:tc>
        <w:tc>
          <w:tcPr>
            <w:tcW w:w="548" w:type="pct"/>
            <w:shd w:val="clear" w:color="auto" w:fill="auto"/>
            <w:vAlign w:val="center"/>
          </w:tcPr>
          <w:p w14:paraId="4F65DCFB" w14:textId="50171645"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90,29</w:t>
            </w:r>
          </w:p>
        </w:tc>
      </w:tr>
    </w:tbl>
    <w:p w14:paraId="2AB194FD" w14:textId="14C24A0C" w:rsidR="00F41210" w:rsidRPr="00FC6DF5" w:rsidRDefault="00F41210" w:rsidP="003B07AF">
      <w:pPr>
        <w:autoSpaceDE w:val="0"/>
        <w:autoSpaceDN w:val="0"/>
        <w:adjustRightInd w:val="0"/>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 należy wskazać, że w odniesieniu do weryfikacji poprawności doboru istniejącego zbiornika bezodpływowego o pojemności 308,0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stanowiący odbiornik oczyszczonych wód opadowych oraz roztopowych, oczyszczonych ścieków przemysłowych oraz oczyszczonych ścieków przemysłowych, stanowiących wody opadowe roztopowe oraz opadowe z miejsc tymczasowego magazynowania odpadów, istniejący zbiornik jest w stanie przyjąć spodziewany opad o natężeniu deszczu miarodajnego 200 dm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/s w czasie 15 minut, gdyż objętość tego deszczu wyniesie ok. 72,18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w:t>
      </w:r>
    </w:p>
    <w:bookmarkEnd w:id="170"/>
    <w:bookmarkEnd w:id="171"/>
    <w:bookmarkEnd w:id="172"/>
    <w:bookmarkEnd w:id="173"/>
    <w:p w14:paraId="7DBAD25B" w14:textId="284FA69B" w:rsidR="00B406E3" w:rsidRPr="00FC6DF5" w:rsidRDefault="00B406E3" w:rsidP="003B07AF">
      <w:pPr>
        <w:autoSpaceDE w:val="0"/>
        <w:autoSpaceDN w:val="0"/>
        <w:adjustRightInd w:val="0"/>
        <w:spacing w:before="240" w:line="276" w:lineRule="auto"/>
        <w:rPr>
          <w:rFonts w:ascii="Century Gothic" w:hAnsi="Century Gothic" w:cstheme="majorHAnsi"/>
          <w:sz w:val="16"/>
          <w:szCs w:val="16"/>
        </w:rPr>
      </w:pPr>
      <w:r w:rsidRPr="00FC6DF5">
        <w:rPr>
          <w:rFonts w:ascii="Century Gothic" w:hAnsi="Century Gothic" w:cstheme="majorHAnsi"/>
          <w:sz w:val="16"/>
          <w:szCs w:val="16"/>
        </w:rPr>
        <w:t>Obliczenia hydrologiczne średniorocznego spływu wód opadowych wykonane zostały wg wzoru:</w:t>
      </w:r>
    </w:p>
    <w:p w14:paraId="0324DC1B" w14:textId="77777777" w:rsidR="00B406E3" w:rsidRPr="00FC6DF5" w:rsidRDefault="00B406E3" w:rsidP="003B07AF">
      <w:pPr>
        <w:autoSpaceDE w:val="0"/>
        <w:autoSpaceDN w:val="0"/>
        <w:adjustRightInd w:val="0"/>
        <w:spacing w:line="276" w:lineRule="auto"/>
        <w:rPr>
          <w:rFonts w:ascii="Century Gothic" w:hAnsi="Century Gothic" w:cstheme="majorHAnsi"/>
          <w:sz w:val="16"/>
          <w:szCs w:val="16"/>
        </w:rPr>
      </w:pPr>
      <m:oMathPara>
        <m:oMathParaPr>
          <m:jc m:val="center"/>
        </m:oMathParaPr>
        <m:oMath>
          <m:r>
            <w:rPr>
              <w:rFonts w:ascii="Cambria Math" w:hAnsi="Cambria Math" w:cstheme="majorHAnsi"/>
              <w:sz w:val="16"/>
              <w:szCs w:val="16"/>
            </w:rPr>
            <m:t xml:space="preserve">Qśr=H∙Ψ∙F </m:t>
          </m:r>
          <m:d>
            <m:dPr>
              <m:ctrlPr>
                <w:rPr>
                  <w:rFonts w:ascii="Cambria Math" w:hAnsi="Cambria Math" w:cstheme="majorHAnsi"/>
                  <w:i/>
                  <w:sz w:val="16"/>
                  <w:szCs w:val="16"/>
                </w:rPr>
              </m:ctrlPr>
            </m:dPr>
            <m:e>
              <m:f>
                <m:fPr>
                  <m:type m:val="lin"/>
                  <m:ctrlPr>
                    <w:rPr>
                      <w:rFonts w:ascii="Cambria Math" w:hAnsi="Cambria Math" w:cstheme="majorHAnsi"/>
                      <w:i/>
                      <w:sz w:val="16"/>
                      <w:szCs w:val="16"/>
                    </w:rPr>
                  </m:ctrlPr>
                </m:fPr>
                <m:num>
                  <m:sSup>
                    <m:sSupPr>
                      <m:ctrlPr>
                        <w:rPr>
                          <w:rFonts w:ascii="Cambria Math" w:hAnsi="Cambria Math" w:cstheme="majorHAnsi"/>
                          <w:i/>
                          <w:sz w:val="16"/>
                          <w:szCs w:val="16"/>
                        </w:rPr>
                      </m:ctrlPr>
                    </m:sSupPr>
                    <m:e>
                      <m:r>
                        <w:rPr>
                          <w:rFonts w:ascii="Cambria Math" w:hAnsi="Cambria Math" w:cstheme="majorHAnsi"/>
                          <w:sz w:val="16"/>
                          <w:szCs w:val="16"/>
                        </w:rPr>
                        <m:t>m</m:t>
                      </m:r>
                    </m:e>
                    <m:sup>
                      <m:r>
                        <w:rPr>
                          <w:rFonts w:ascii="Cambria Math" w:hAnsi="Cambria Math" w:cstheme="majorHAnsi"/>
                          <w:sz w:val="16"/>
                          <w:szCs w:val="16"/>
                        </w:rPr>
                        <m:t>3</m:t>
                      </m:r>
                    </m:sup>
                  </m:sSup>
                </m:num>
                <m:den>
                  <m:r>
                    <w:rPr>
                      <w:rFonts w:ascii="Cambria Math" w:hAnsi="Cambria Math" w:cstheme="majorHAnsi"/>
                      <w:sz w:val="16"/>
                      <w:szCs w:val="16"/>
                    </w:rPr>
                    <m:t>rok</m:t>
                  </m:r>
                </m:den>
              </m:f>
            </m:e>
          </m:d>
        </m:oMath>
      </m:oMathPara>
    </w:p>
    <w:p w14:paraId="381CB2C7" w14:textId="77777777" w:rsidR="00B406E3" w:rsidRPr="00FC6DF5" w:rsidRDefault="00B406E3" w:rsidP="003B07AF">
      <w:pPr>
        <w:autoSpaceDE w:val="0"/>
        <w:autoSpaceDN w:val="0"/>
        <w:adjustRightInd w:val="0"/>
        <w:spacing w:after="0" w:line="276" w:lineRule="auto"/>
        <w:rPr>
          <w:rFonts w:ascii="Century Gothic" w:hAnsi="Century Gothic" w:cstheme="majorHAnsi"/>
          <w:sz w:val="16"/>
          <w:szCs w:val="16"/>
        </w:rPr>
      </w:pPr>
      <w:r w:rsidRPr="00FC6DF5">
        <w:rPr>
          <w:rFonts w:ascii="Century Gothic" w:hAnsi="Century Gothic" w:cstheme="majorHAnsi"/>
          <w:sz w:val="16"/>
          <w:szCs w:val="16"/>
        </w:rPr>
        <w:t>gdzie:</w:t>
      </w:r>
    </w:p>
    <w:p w14:paraId="40035443" w14:textId="4AECCDD8" w:rsidR="00B406E3" w:rsidRPr="00FC6DF5" w:rsidRDefault="00675929" w:rsidP="003B07AF">
      <w:pPr>
        <w:autoSpaceDE w:val="0"/>
        <w:autoSpaceDN w:val="0"/>
        <w:adjustRightInd w:val="0"/>
        <w:spacing w:after="0" w:line="276" w:lineRule="auto"/>
        <w:rPr>
          <w:rFonts w:ascii="Century Gothic" w:hAnsi="Century Gothic" w:cstheme="majorHAnsi"/>
          <w:i/>
          <w:sz w:val="14"/>
          <w:szCs w:val="14"/>
        </w:rPr>
      </w:pPr>
      <m:oMath>
        <m:r>
          <w:rPr>
            <w:rFonts w:ascii="Cambria Math" w:hAnsi="Cambria Math" w:cstheme="majorHAnsi"/>
            <w:sz w:val="14"/>
            <w:szCs w:val="14"/>
          </w:rPr>
          <m:t>Qśr</m:t>
        </m:r>
      </m:oMath>
      <w:r w:rsidR="00B406E3" w:rsidRPr="00FC6DF5">
        <w:rPr>
          <w:rFonts w:ascii="Century Gothic" w:hAnsi="Century Gothic" w:cstheme="majorHAnsi"/>
          <w:i/>
          <w:sz w:val="14"/>
          <w:szCs w:val="14"/>
        </w:rPr>
        <w:t xml:space="preserve"> – średnioroczny odpływ z powierzchni zlewni</w:t>
      </w:r>
    </w:p>
    <w:p w14:paraId="5AC46242" w14:textId="4BD6CCF7" w:rsidR="00B406E3" w:rsidRPr="00FC6DF5" w:rsidRDefault="00675929" w:rsidP="003B07AF">
      <w:pPr>
        <w:autoSpaceDE w:val="0"/>
        <w:autoSpaceDN w:val="0"/>
        <w:adjustRightInd w:val="0"/>
        <w:spacing w:after="0" w:line="276" w:lineRule="auto"/>
        <w:rPr>
          <w:rFonts w:ascii="Century Gothic" w:hAnsi="Century Gothic" w:cstheme="majorHAnsi"/>
          <w:i/>
          <w:sz w:val="14"/>
          <w:szCs w:val="14"/>
        </w:rPr>
      </w:pPr>
      <m:oMath>
        <m:r>
          <w:rPr>
            <w:rFonts w:ascii="Cambria Math" w:hAnsi="Cambria Math" w:cstheme="majorHAnsi"/>
            <w:sz w:val="14"/>
            <w:szCs w:val="14"/>
          </w:rPr>
          <m:t>F</m:t>
        </m:r>
      </m:oMath>
      <w:r w:rsidR="00B406E3" w:rsidRPr="00FC6DF5">
        <w:rPr>
          <w:rFonts w:ascii="Century Gothic" w:hAnsi="Century Gothic" w:cstheme="majorHAnsi"/>
          <w:i/>
          <w:sz w:val="14"/>
          <w:szCs w:val="14"/>
        </w:rPr>
        <w:t xml:space="preserve"> – powierzchnia zlewni </w:t>
      </w:r>
    </w:p>
    <w:p w14:paraId="3AFA689A" w14:textId="375BA732" w:rsidR="00B406E3" w:rsidRPr="00FC6DF5" w:rsidRDefault="00675929" w:rsidP="003B07AF">
      <w:pPr>
        <w:autoSpaceDE w:val="0"/>
        <w:autoSpaceDN w:val="0"/>
        <w:adjustRightInd w:val="0"/>
        <w:spacing w:after="0" w:line="276" w:lineRule="auto"/>
        <w:rPr>
          <w:rFonts w:ascii="Century Gothic" w:hAnsi="Century Gothic" w:cstheme="majorHAnsi"/>
          <w:i/>
          <w:sz w:val="14"/>
          <w:szCs w:val="14"/>
        </w:rPr>
      </w:pPr>
      <m:oMath>
        <m:r>
          <w:rPr>
            <w:rFonts w:ascii="Cambria Math" w:hAnsi="Cambria Math" w:cstheme="majorHAnsi"/>
            <w:sz w:val="14"/>
            <w:szCs w:val="14"/>
          </w:rPr>
          <m:t>Ψ</m:t>
        </m:r>
      </m:oMath>
      <w:r w:rsidR="00B406E3" w:rsidRPr="00FC6DF5">
        <w:rPr>
          <w:rFonts w:ascii="Century Gothic" w:hAnsi="Century Gothic" w:cstheme="majorHAnsi"/>
          <w:i/>
          <w:sz w:val="14"/>
          <w:szCs w:val="14"/>
        </w:rPr>
        <w:t xml:space="preserve"> – współczynnik spływu powierzchniowego</w:t>
      </w:r>
    </w:p>
    <w:p w14:paraId="338BA1A1" w14:textId="2E386C44" w:rsidR="00B406E3" w:rsidRPr="00FC6DF5" w:rsidRDefault="00675929" w:rsidP="003B07AF">
      <w:pPr>
        <w:autoSpaceDE w:val="0"/>
        <w:autoSpaceDN w:val="0"/>
        <w:adjustRightInd w:val="0"/>
        <w:spacing w:after="0" w:line="276" w:lineRule="auto"/>
        <w:rPr>
          <w:rFonts w:ascii="Century Gothic" w:hAnsi="Century Gothic" w:cstheme="majorHAnsi"/>
          <w:i/>
          <w:sz w:val="14"/>
          <w:szCs w:val="14"/>
        </w:rPr>
      </w:pPr>
      <m:oMath>
        <m:r>
          <w:rPr>
            <w:rFonts w:ascii="Cambria Math" w:hAnsi="Cambria Math" w:cstheme="majorHAnsi"/>
            <w:sz w:val="14"/>
            <w:szCs w:val="14"/>
          </w:rPr>
          <m:t>q</m:t>
        </m:r>
      </m:oMath>
      <w:r w:rsidR="00B406E3" w:rsidRPr="00FC6DF5">
        <w:rPr>
          <w:rFonts w:ascii="Century Gothic" w:hAnsi="Century Gothic" w:cstheme="majorHAnsi"/>
          <w:i/>
          <w:sz w:val="14"/>
          <w:szCs w:val="14"/>
        </w:rPr>
        <w:t xml:space="preserve"> – maksymalny spływ jednostkowy przy założeniu prawdopodobieństwa pojawienia się deszczu oraz czasie trwania deszczu miarodajnego</w:t>
      </w:r>
    </w:p>
    <w:p w14:paraId="0EC4747C" w14:textId="5FCC44CB" w:rsidR="00B406E3" w:rsidRPr="00FC6DF5" w:rsidRDefault="00675929" w:rsidP="003B07AF">
      <w:pPr>
        <w:autoSpaceDE w:val="0"/>
        <w:autoSpaceDN w:val="0"/>
        <w:adjustRightInd w:val="0"/>
        <w:spacing w:after="0" w:line="276" w:lineRule="auto"/>
        <w:rPr>
          <w:rFonts w:ascii="Century Gothic" w:eastAsiaTheme="minorEastAsia" w:hAnsi="Century Gothic" w:cstheme="majorHAnsi"/>
          <w:i/>
          <w:sz w:val="14"/>
          <w:szCs w:val="14"/>
        </w:rPr>
      </w:pPr>
      <m:oMath>
        <m:r>
          <w:rPr>
            <w:rFonts w:ascii="Cambria Math" w:hAnsi="Cambria Math" w:cstheme="majorHAnsi"/>
            <w:sz w:val="14"/>
            <w:szCs w:val="14"/>
          </w:rPr>
          <m:t>φ</m:t>
        </m:r>
      </m:oMath>
      <w:r w:rsidR="00B406E3" w:rsidRPr="00FC6DF5">
        <w:rPr>
          <w:rFonts w:ascii="Century Gothic" w:eastAsiaTheme="minorEastAsia" w:hAnsi="Century Gothic" w:cstheme="majorHAnsi"/>
          <w:i/>
          <w:sz w:val="14"/>
          <w:szCs w:val="14"/>
        </w:rPr>
        <w:t xml:space="preserve"> – współczynnik opóźnienia</w:t>
      </w:r>
    </w:p>
    <w:p w14:paraId="6A254889" w14:textId="13131DD4" w:rsidR="00B406E3" w:rsidRPr="00FC6DF5" w:rsidRDefault="00B406E3" w:rsidP="003B07AF">
      <w:pPr>
        <w:pStyle w:val="Legenda"/>
        <w:spacing w:before="240" w:after="0" w:line="276" w:lineRule="auto"/>
        <w:jc w:val="both"/>
        <w:rPr>
          <w:rFonts w:ascii="Century Gothic" w:hAnsi="Century Gothic"/>
          <w:i w:val="0"/>
          <w:color w:val="auto"/>
          <w:sz w:val="16"/>
          <w:szCs w:val="16"/>
        </w:rPr>
      </w:pPr>
      <w:bookmarkStart w:id="175" w:name="_Toc495904936"/>
      <w:bookmarkStart w:id="176" w:name="_Toc505012595"/>
      <w:bookmarkStart w:id="177" w:name="_Toc22226168"/>
      <w:bookmarkStart w:id="178" w:name="_Toc100926563"/>
      <w:bookmarkStart w:id="179" w:name="_Toc148456035"/>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82</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Wielkość spływu wód opadowych i roztopowych – Qśr</w:t>
      </w:r>
      <w:bookmarkEnd w:id="175"/>
      <w:bookmarkEnd w:id="176"/>
      <w:bookmarkEnd w:id="177"/>
      <w:bookmarkEnd w:id="178"/>
      <w:r w:rsidR="00F41210" w:rsidRPr="00FC6DF5">
        <w:rPr>
          <w:rFonts w:ascii="Century Gothic" w:hAnsi="Century Gothic"/>
          <w:i w:val="0"/>
          <w:color w:val="auto"/>
          <w:sz w:val="16"/>
          <w:szCs w:val="16"/>
        </w:rPr>
        <w:t>, obszar działek ewidencyjnych 589, 590/1 oraz 590/2</w:t>
      </w:r>
      <w:bookmarkEnd w:id="1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05"/>
        <w:gridCol w:w="1540"/>
        <w:gridCol w:w="1036"/>
        <w:gridCol w:w="1098"/>
        <w:gridCol w:w="1073"/>
        <w:gridCol w:w="1102"/>
        <w:gridCol w:w="806"/>
      </w:tblGrid>
      <w:tr w:rsidR="001A432F" w:rsidRPr="00FC6DF5" w14:paraId="0F666B76" w14:textId="77777777" w:rsidTr="00F41210">
        <w:trPr>
          <w:trHeight w:val="357"/>
          <w:jc w:val="center"/>
        </w:trPr>
        <w:tc>
          <w:tcPr>
            <w:tcW w:w="1327" w:type="pct"/>
            <w:vMerge w:val="restart"/>
            <w:shd w:val="clear" w:color="auto" w:fill="F2F2F2" w:themeFill="background1" w:themeFillShade="F2"/>
            <w:vAlign w:val="center"/>
          </w:tcPr>
          <w:p w14:paraId="335C8E41"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850" w:type="pct"/>
            <w:shd w:val="clear" w:color="auto" w:fill="F2F2F2" w:themeFill="background1" w:themeFillShade="F2"/>
            <w:vAlign w:val="center"/>
          </w:tcPr>
          <w:p w14:paraId="00CA2F54"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Odbiornik</w:t>
            </w:r>
          </w:p>
        </w:tc>
        <w:tc>
          <w:tcPr>
            <w:tcW w:w="572" w:type="pct"/>
            <w:shd w:val="clear" w:color="auto" w:fill="F2F2F2" w:themeFill="background1" w:themeFillShade="F2"/>
            <w:vAlign w:val="center"/>
          </w:tcPr>
          <w:p w14:paraId="67866994"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Powierzchnia</w:t>
            </w:r>
          </w:p>
        </w:tc>
        <w:tc>
          <w:tcPr>
            <w:tcW w:w="606" w:type="pct"/>
            <w:shd w:val="clear" w:color="auto" w:fill="F2F2F2" w:themeFill="background1" w:themeFillShade="F2"/>
            <w:vAlign w:val="center"/>
            <w:hideMark/>
          </w:tcPr>
          <w:p w14:paraId="2A8D3839"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spływu</w:t>
            </w:r>
          </w:p>
        </w:tc>
        <w:tc>
          <w:tcPr>
            <w:tcW w:w="592" w:type="pct"/>
            <w:shd w:val="clear" w:color="auto" w:fill="F2F2F2" w:themeFill="background1" w:themeFillShade="F2"/>
            <w:vAlign w:val="center"/>
          </w:tcPr>
          <w:p w14:paraId="06B29F67"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opóźnienia</w:t>
            </w:r>
          </w:p>
        </w:tc>
        <w:tc>
          <w:tcPr>
            <w:tcW w:w="608" w:type="pct"/>
            <w:shd w:val="clear" w:color="auto" w:fill="F2F2F2" w:themeFill="background1" w:themeFillShade="F2"/>
            <w:vAlign w:val="center"/>
          </w:tcPr>
          <w:p w14:paraId="0D99EAD8"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Średnioroczny opad deszczu</w:t>
            </w:r>
          </w:p>
        </w:tc>
        <w:tc>
          <w:tcPr>
            <w:tcW w:w="445" w:type="pct"/>
            <w:shd w:val="clear" w:color="auto" w:fill="F2F2F2" w:themeFill="background1" w:themeFillShade="F2"/>
            <w:vAlign w:val="center"/>
            <w:hideMark/>
          </w:tcPr>
          <w:p w14:paraId="64D30B53" w14:textId="77777777" w:rsidR="00B406E3" w:rsidRPr="00FC6DF5" w:rsidRDefault="00B406E3"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Odpływ ze zlewni.</w:t>
            </w:r>
          </w:p>
        </w:tc>
      </w:tr>
      <w:tr w:rsidR="001A432F" w:rsidRPr="00FC6DF5" w14:paraId="0617A870" w14:textId="77777777" w:rsidTr="00F41210">
        <w:trPr>
          <w:trHeight w:val="70"/>
          <w:jc w:val="center"/>
        </w:trPr>
        <w:tc>
          <w:tcPr>
            <w:tcW w:w="1327" w:type="pct"/>
            <w:vMerge/>
            <w:shd w:val="clear" w:color="auto" w:fill="F2F2F2" w:themeFill="background1" w:themeFillShade="F2"/>
            <w:vAlign w:val="center"/>
            <w:hideMark/>
          </w:tcPr>
          <w:p w14:paraId="67354E74" w14:textId="77777777" w:rsidR="00B406E3" w:rsidRPr="00FC6DF5" w:rsidRDefault="00B406E3" w:rsidP="003B07AF">
            <w:pPr>
              <w:pStyle w:val="Bezodstpw"/>
              <w:spacing w:line="276" w:lineRule="auto"/>
              <w:jc w:val="center"/>
              <w:rPr>
                <w:rFonts w:ascii="Century Gothic" w:hAnsi="Century Gothic"/>
                <w:sz w:val="14"/>
                <w:szCs w:val="14"/>
              </w:rPr>
            </w:pPr>
          </w:p>
        </w:tc>
        <w:tc>
          <w:tcPr>
            <w:tcW w:w="850" w:type="pct"/>
            <w:shd w:val="clear" w:color="auto" w:fill="F2F2F2" w:themeFill="background1" w:themeFillShade="F2"/>
            <w:vAlign w:val="center"/>
          </w:tcPr>
          <w:p w14:paraId="030FA803" w14:textId="77777777" w:rsidR="00B406E3" w:rsidRPr="00FC6DF5" w:rsidRDefault="00B406E3"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Nazwa</w:t>
            </w:r>
          </w:p>
        </w:tc>
        <w:tc>
          <w:tcPr>
            <w:tcW w:w="572" w:type="pct"/>
            <w:shd w:val="clear" w:color="auto" w:fill="F2F2F2" w:themeFill="background1" w:themeFillShade="F2"/>
            <w:vAlign w:val="center"/>
            <w:hideMark/>
          </w:tcPr>
          <w:p w14:paraId="0AAD35D6" w14:textId="77777777" w:rsidR="00B406E3" w:rsidRPr="00FC6DF5" w:rsidRDefault="00B406E3"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[ha]</w:t>
            </w:r>
          </w:p>
        </w:tc>
        <w:tc>
          <w:tcPr>
            <w:tcW w:w="606" w:type="pct"/>
            <w:shd w:val="clear" w:color="auto" w:fill="F2F2F2" w:themeFill="background1" w:themeFillShade="F2"/>
            <w:vAlign w:val="center"/>
            <w:hideMark/>
          </w:tcPr>
          <w:p w14:paraId="31F715CE" w14:textId="77777777" w:rsidR="00B406E3" w:rsidRPr="00FC6DF5" w:rsidRDefault="00B406E3"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Ψ</m:t>
                </m:r>
              </m:oMath>
            </m:oMathPara>
          </w:p>
        </w:tc>
        <w:tc>
          <w:tcPr>
            <w:tcW w:w="592" w:type="pct"/>
            <w:shd w:val="clear" w:color="auto" w:fill="F2F2F2" w:themeFill="background1" w:themeFillShade="F2"/>
            <w:vAlign w:val="center"/>
          </w:tcPr>
          <w:p w14:paraId="6F0C601B" w14:textId="77777777" w:rsidR="00B406E3" w:rsidRPr="00FC6DF5" w:rsidRDefault="00B406E3"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φ</m:t>
                </m:r>
              </m:oMath>
            </m:oMathPara>
          </w:p>
        </w:tc>
        <w:tc>
          <w:tcPr>
            <w:tcW w:w="608" w:type="pct"/>
            <w:shd w:val="clear" w:color="auto" w:fill="F2F2F2" w:themeFill="background1" w:themeFillShade="F2"/>
            <w:vAlign w:val="center"/>
            <w:hideMark/>
          </w:tcPr>
          <w:p w14:paraId="48CFEC6C" w14:textId="77777777" w:rsidR="00B406E3" w:rsidRPr="00FC6DF5" w:rsidRDefault="00B406E3"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[mm]</w:t>
            </w:r>
          </w:p>
        </w:tc>
        <w:tc>
          <w:tcPr>
            <w:tcW w:w="445" w:type="pct"/>
            <w:shd w:val="clear" w:color="auto" w:fill="F2F2F2" w:themeFill="background1" w:themeFillShade="F2"/>
            <w:vAlign w:val="center"/>
          </w:tcPr>
          <w:p w14:paraId="6BADD029" w14:textId="77777777" w:rsidR="00B406E3" w:rsidRPr="00FC6DF5" w:rsidRDefault="00B406E3"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[m</w:t>
            </w:r>
            <w:r w:rsidRPr="00FC6DF5">
              <w:rPr>
                <w:rFonts w:ascii="Century Gothic" w:hAnsi="Century Gothic"/>
                <w:sz w:val="14"/>
                <w:szCs w:val="14"/>
                <w:vertAlign w:val="superscript"/>
              </w:rPr>
              <w:t>3</w:t>
            </w:r>
            <w:r w:rsidRPr="00FC6DF5">
              <w:rPr>
                <w:rFonts w:ascii="Century Gothic" w:hAnsi="Century Gothic"/>
                <w:sz w:val="14"/>
                <w:szCs w:val="14"/>
              </w:rPr>
              <w:t>/rok]</w:t>
            </w:r>
          </w:p>
        </w:tc>
      </w:tr>
      <w:tr w:rsidR="001A432F" w:rsidRPr="00FC6DF5" w14:paraId="47DE3E87" w14:textId="77777777" w:rsidTr="00F41210">
        <w:trPr>
          <w:trHeight w:val="56"/>
          <w:jc w:val="center"/>
        </w:trPr>
        <w:tc>
          <w:tcPr>
            <w:tcW w:w="1327" w:type="pct"/>
            <w:shd w:val="clear" w:color="auto" w:fill="auto"/>
            <w:vAlign w:val="center"/>
          </w:tcPr>
          <w:p w14:paraId="54A587C2" w14:textId="483AD9BE"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Zabudowania – obiekt Stacji Demontażu Pojazdów – dachy</w:t>
            </w:r>
          </w:p>
        </w:tc>
        <w:tc>
          <w:tcPr>
            <w:tcW w:w="850" w:type="pct"/>
            <w:vMerge w:val="restart"/>
            <w:shd w:val="clear" w:color="auto" w:fill="auto"/>
            <w:vAlign w:val="center"/>
          </w:tcPr>
          <w:p w14:paraId="6D560AB8" w14:textId="403539D9" w:rsidR="00F41210" w:rsidRPr="00FC6DF5" w:rsidRDefault="00F41210" w:rsidP="003B07AF">
            <w:pPr>
              <w:pStyle w:val="Bezodstpw"/>
              <w:spacing w:line="276" w:lineRule="auto"/>
              <w:jc w:val="center"/>
              <w:rPr>
                <w:rFonts w:ascii="Century Gothic" w:hAnsi="Century Gothic"/>
                <w:i/>
                <w:iCs/>
                <w:sz w:val="14"/>
                <w:szCs w:val="14"/>
              </w:rPr>
            </w:pPr>
            <w:r w:rsidRPr="00FC6DF5">
              <w:rPr>
                <w:rFonts w:ascii="Century Gothic" w:hAnsi="Century Gothic"/>
                <w:sz w:val="14"/>
                <w:szCs w:val="14"/>
              </w:rPr>
              <w:t>Zbiornik bezodpływowy, o pojemności całkowitej ok 195,0 m</w:t>
            </w:r>
            <w:r w:rsidRPr="00FC6DF5">
              <w:rPr>
                <w:rFonts w:ascii="Century Gothic" w:hAnsi="Century Gothic"/>
                <w:sz w:val="14"/>
                <w:szCs w:val="14"/>
                <w:vertAlign w:val="superscript"/>
              </w:rPr>
              <w:t>3</w:t>
            </w:r>
          </w:p>
        </w:tc>
        <w:tc>
          <w:tcPr>
            <w:tcW w:w="572" w:type="pct"/>
            <w:shd w:val="clear" w:color="auto" w:fill="auto"/>
            <w:vAlign w:val="center"/>
          </w:tcPr>
          <w:p w14:paraId="18E62E9B" w14:textId="55E9DC4C"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0,0675</w:t>
            </w:r>
          </w:p>
        </w:tc>
        <w:tc>
          <w:tcPr>
            <w:tcW w:w="606" w:type="pct"/>
            <w:shd w:val="clear" w:color="auto" w:fill="auto"/>
            <w:vAlign w:val="center"/>
          </w:tcPr>
          <w:p w14:paraId="5196AA3A" w14:textId="771D971D"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val="restart"/>
            <w:shd w:val="clear" w:color="auto" w:fill="auto"/>
            <w:vAlign w:val="center"/>
          </w:tcPr>
          <w:p w14:paraId="1C0D5C92" w14:textId="40200C3B"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608" w:type="pct"/>
            <w:vMerge w:val="restart"/>
            <w:shd w:val="clear" w:color="auto" w:fill="auto"/>
            <w:vAlign w:val="center"/>
          </w:tcPr>
          <w:p w14:paraId="47A51D4A" w14:textId="0081C7F5"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 x550</w:t>
            </w:r>
          </w:p>
        </w:tc>
        <w:tc>
          <w:tcPr>
            <w:tcW w:w="445" w:type="pct"/>
            <w:shd w:val="clear" w:color="auto" w:fill="auto"/>
            <w:vAlign w:val="center"/>
          </w:tcPr>
          <w:p w14:paraId="246167F7" w14:textId="5E39A5F2"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371,25</w:t>
            </w:r>
          </w:p>
        </w:tc>
      </w:tr>
      <w:tr w:rsidR="001A432F" w:rsidRPr="00FC6DF5" w14:paraId="56334F56" w14:textId="77777777" w:rsidTr="00F41210">
        <w:trPr>
          <w:trHeight w:val="56"/>
          <w:jc w:val="center"/>
        </w:trPr>
        <w:tc>
          <w:tcPr>
            <w:tcW w:w="1327" w:type="pct"/>
            <w:shd w:val="clear" w:color="auto" w:fill="auto"/>
            <w:vAlign w:val="center"/>
          </w:tcPr>
          <w:p w14:paraId="3411AC0B" w14:textId="2C0AEC58"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850" w:type="pct"/>
            <w:vMerge/>
            <w:shd w:val="clear" w:color="auto" w:fill="auto"/>
            <w:vAlign w:val="center"/>
          </w:tcPr>
          <w:p w14:paraId="2501E429" w14:textId="77777777" w:rsidR="00F41210" w:rsidRPr="00FC6DF5" w:rsidRDefault="00F41210" w:rsidP="003B07AF">
            <w:pPr>
              <w:pStyle w:val="Bezodstpw"/>
              <w:spacing w:line="276" w:lineRule="auto"/>
              <w:jc w:val="center"/>
              <w:rPr>
                <w:rFonts w:ascii="Century Gothic" w:hAnsi="Century Gothic"/>
                <w:sz w:val="14"/>
                <w:szCs w:val="14"/>
              </w:rPr>
            </w:pPr>
          </w:p>
        </w:tc>
        <w:tc>
          <w:tcPr>
            <w:tcW w:w="572" w:type="pct"/>
            <w:shd w:val="clear" w:color="auto" w:fill="auto"/>
            <w:vAlign w:val="center"/>
          </w:tcPr>
          <w:p w14:paraId="549ABB48" w14:textId="07B52734"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0,3287</w:t>
            </w:r>
          </w:p>
        </w:tc>
        <w:tc>
          <w:tcPr>
            <w:tcW w:w="606" w:type="pct"/>
            <w:shd w:val="clear" w:color="auto" w:fill="auto"/>
            <w:vAlign w:val="center"/>
          </w:tcPr>
          <w:p w14:paraId="4F0F9072" w14:textId="453B28F3"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shd w:val="clear" w:color="auto" w:fill="auto"/>
            <w:vAlign w:val="center"/>
          </w:tcPr>
          <w:p w14:paraId="232556B5" w14:textId="77777777" w:rsidR="00F41210" w:rsidRPr="00FC6DF5" w:rsidRDefault="00F41210" w:rsidP="003B07AF">
            <w:pPr>
              <w:pStyle w:val="Bezodstpw"/>
              <w:spacing w:line="276" w:lineRule="auto"/>
              <w:jc w:val="center"/>
              <w:rPr>
                <w:rFonts w:ascii="Century Gothic" w:hAnsi="Century Gothic"/>
                <w:sz w:val="14"/>
                <w:szCs w:val="14"/>
              </w:rPr>
            </w:pPr>
          </w:p>
        </w:tc>
        <w:tc>
          <w:tcPr>
            <w:tcW w:w="608" w:type="pct"/>
            <w:vMerge/>
            <w:shd w:val="clear" w:color="auto" w:fill="auto"/>
            <w:vAlign w:val="center"/>
          </w:tcPr>
          <w:p w14:paraId="6A7C29CE" w14:textId="77777777" w:rsidR="00F41210" w:rsidRPr="00FC6DF5" w:rsidRDefault="00F41210" w:rsidP="003B07AF">
            <w:pPr>
              <w:pStyle w:val="Bezodstpw"/>
              <w:spacing w:line="276" w:lineRule="auto"/>
              <w:jc w:val="center"/>
              <w:rPr>
                <w:rFonts w:ascii="Century Gothic" w:hAnsi="Century Gothic"/>
                <w:sz w:val="14"/>
                <w:szCs w:val="14"/>
              </w:rPr>
            </w:pPr>
          </w:p>
        </w:tc>
        <w:tc>
          <w:tcPr>
            <w:tcW w:w="445" w:type="pct"/>
            <w:shd w:val="clear" w:color="auto" w:fill="auto"/>
            <w:vAlign w:val="center"/>
          </w:tcPr>
          <w:p w14:paraId="385CABB0" w14:textId="5D630619"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1807,58</w:t>
            </w:r>
          </w:p>
        </w:tc>
      </w:tr>
      <w:tr w:rsidR="001A432F" w:rsidRPr="00FC6DF5" w14:paraId="205BF245" w14:textId="77777777" w:rsidTr="00F41210">
        <w:trPr>
          <w:trHeight w:val="56"/>
          <w:jc w:val="center"/>
        </w:trPr>
        <w:tc>
          <w:tcPr>
            <w:tcW w:w="1327" w:type="pct"/>
            <w:shd w:val="clear" w:color="auto" w:fill="auto"/>
            <w:vAlign w:val="center"/>
          </w:tcPr>
          <w:p w14:paraId="09776C43" w14:textId="08E911D5"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biologicznie czynna</w:t>
            </w:r>
          </w:p>
        </w:tc>
        <w:tc>
          <w:tcPr>
            <w:tcW w:w="850" w:type="pct"/>
            <w:shd w:val="clear" w:color="auto" w:fill="auto"/>
            <w:vAlign w:val="center"/>
          </w:tcPr>
          <w:p w14:paraId="45810DE5" w14:textId="54F908CF"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Infiltracja do gruntu</w:t>
            </w:r>
          </w:p>
        </w:tc>
        <w:tc>
          <w:tcPr>
            <w:tcW w:w="572" w:type="pct"/>
            <w:shd w:val="clear" w:color="auto" w:fill="auto"/>
            <w:vAlign w:val="center"/>
          </w:tcPr>
          <w:p w14:paraId="02FEF5F1" w14:textId="4BADB654"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0,0703</w:t>
            </w:r>
          </w:p>
        </w:tc>
        <w:tc>
          <w:tcPr>
            <w:tcW w:w="606" w:type="pct"/>
            <w:shd w:val="clear" w:color="auto" w:fill="auto"/>
            <w:vAlign w:val="center"/>
          </w:tcPr>
          <w:p w14:paraId="0A2DD9AC" w14:textId="099EBE09"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0,1</w:t>
            </w:r>
          </w:p>
        </w:tc>
        <w:tc>
          <w:tcPr>
            <w:tcW w:w="592" w:type="pct"/>
            <w:vMerge/>
            <w:shd w:val="clear" w:color="auto" w:fill="auto"/>
            <w:vAlign w:val="center"/>
          </w:tcPr>
          <w:p w14:paraId="1C045B07" w14:textId="77777777" w:rsidR="00F41210" w:rsidRPr="00FC6DF5" w:rsidRDefault="00F41210" w:rsidP="003B07AF">
            <w:pPr>
              <w:pStyle w:val="Bezodstpw"/>
              <w:spacing w:line="276" w:lineRule="auto"/>
              <w:jc w:val="center"/>
              <w:rPr>
                <w:rFonts w:ascii="Century Gothic" w:hAnsi="Century Gothic"/>
                <w:sz w:val="14"/>
                <w:szCs w:val="14"/>
              </w:rPr>
            </w:pPr>
          </w:p>
        </w:tc>
        <w:tc>
          <w:tcPr>
            <w:tcW w:w="608" w:type="pct"/>
            <w:vMerge/>
            <w:shd w:val="clear" w:color="auto" w:fill="auto"/>
            <w:vAlign w:val="center"/>
          </w:tcPr>
          <w:p w14:paraId="6E24E735" w14:textId="77777777" w:rsidR="00F41210" w:rsidRPr="00FC6DF5" w:rsidRDefault="00F41210" w:rsidP="003B07AF">
            <w:pPr>
              <w:pStyle w:val="Bezodstpw"/>
              <w:spacing w:line="276" w:lineRule="auto"/>
              <w:jc w:val="center"/>
              <w:rPr>
                <w:rFonts w:ascii="Century Gothic" w:hAnsi="Century Gothic"/>
                <w:sz w:val="14"/>
                <w:szCs w:val="14"/>
              </w:rPr>
            </w:pPr>
          </w:p>
        </w:tc>
        <w:tc>
          <w:tcPr>
            <w:tcW w:w="445" w:type="pct"/>
            <w:shd w:val="clear" w:color="auto" w:fill="auto"/>
            <w:vAlign w:val="center"/>
          </w:tcPr>
          <w:p w14:paraId="18C6DEBF" w14:textId="1AF7B355"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38,64</w:t>
            </w:r>
          </w:p>
        </w:tc>
      </w:tr>
      <w:tr w:rsidR="001A432F" w:rsidRPr="00FC6DF5" w14:paraId="2A512E14" w14:textId="77777777" w:rsidTr="00F41210">
        <w:trPr>
          <w:trHeight w:val="56"/>
          <w:jc w:val="center"/>
        </w:trPr>
        <w:tc>
          <w:tcPr>
            <w:tcW w:w="4555" w:type="pct"/>
            <w:gridSpan w:val="6"/>
            <w:shd w:val="clear" w:color="auto" w:fill="auto"/>
            <w:vAlign w:val="center"/>
          </w:tcPr>
          <w:p w14:paraId="026A1357" w14:textId="77777777" w:rsidR="004950DA" w:rsidRPr="00FC6DF5" w:rsidRDefault="004950DA" w:rsidP="003B07AF">
            <w:pPr>
              <w:pStyle w:val="Bezodstpw"/>
              <w:spacing w:line="276" w:lineRule="auto"/>
              <w:jc w:val="right"/>
              <w:rPr>
                <w:rFonts w:ascii="Century Gothic" w:hAnsi="Century Gothic"/>
                <w:b/>
                <w:bCs/>
                <w:sz w:val="14"/>
                <w:szCs w:val="14"/>
              </w:rPr>
            </w:pPr>
            <w:r w:rsidRPr="00FC6DF5">
              <w:rPr>
                <w:rFonts w:ascii="Century Gothic" w:hAnsi="Century Gothic"/>
                <w:b/>
                <w:bCs/>
                <w:sz w:val="14"/>
                <w:szCs w:val="14"/>
              </w:rPr>
              <w:t>Razem:</w:t>
            </w:r>
          </w:p>
        </w:tc>
        <w:tc>
          <w:tcPr>
            <w:tcW w:w="445" w:type="pct"/>
            <w:shd w:val="clear" w:color="auto" w:fill="auto"/>
            <w:vAlign w:val="center"/>
          </w:tcPr>
          <w:p w14:paraId="3A74B504" w14:textId="2DA88C62" w:rsidR="004950DA" w:rsidRPr="00FC6DF5" w:rsidRDefault="00F41210" w:rsidP="003B07AF">
            <w:pPr>
              <w:spacing w:after="0" w:line="276" w:lineRule="auto"/>
              <w:jc w:val="center"/>
              <w:rPr>
                <w:rFonts w:ascii="Century Gothic" w:hAnsi="Century Gothic" w:cs="Calibri"/>
                <w:b/>
                <w:bCs/>
                <w:sz w:val="14"/>
                <w:szCs w:val="14"/>
              </w:rPr>
            </w:pPr>
            <w:r w:rsidRPr="00FC6DF5">
              <w:rPr>
                <w:rFonts w:ascii="Century Gothic" w:hAnsi="Century Gothic" w:cs="Calibri"/>
                <w:b/>
                <w:bCs/>
                <w:sz w:val="14"/>
                <w:szCs w:val="14"/>
              </w:rPr>
              <w:t>2217,46</w:t>
            </w:r>
          </w:p>
        </w:tc>
      </w:tr>
    </w:tbl>
    <w:p w14:paraId="19C1D6DC" w14:textId="776E7D74" w:rsidR="00F41210" w:rsidRPr="00FC6DF5" w:rsidRDefault="00F41210" w:rsidP="003B07AF">
      <w:pPr>
        <w:pStyle w:val="Legenda"/>
        <w:spacing w:before="240" w:after="0" w:line="276" w:lineRule="auto"/>
        <w:jc w:val="both"/>
        <w:rPr>
          <w:rFonts w:ascii="Century Gothic" w:hAnsi="Century Gothic"/>
          <w:i w:val="0"/>
          <w:color w:val="auto"/>
          <w:sz w:val="16"/>
          <w:szCs w:val="16"/>
        </w:rPr>
      </w:pPr>
      <w:bookmarkStart w:id="180" w:name="_Toc148456036"/>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83</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Wielkość spływu wód opadowych i roztopowych – Qśr, obszar działek ewidencyjnych 616 oraz 617</w:t>
      </w:r>
      <w:bookmarkEnd w:id="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3"/>
        <w:gridCol w:w="1682"/>
        <w:gridCol w:w="1036"/>
        <w:gridCol w:w="1098"/>
        <w:gridCol w:w="1073"/>
        <w:gridCol w:w="1102"/>
        <w:gridCol w:w="806"/>
      </w:tblGrid>
      <w:tr w:rsidR="001A432F" w:rsidRPr="00FC6DF5" w14:paraId="413D8923" w14:textId="77777777" w:rsidTr="003B07AF">
        <w:trPr>
          <w:trHeight w:val="357"/>
          <w:jc w:val="center"/>
        </w:trPr>
        <w:tc>
          <w:tcPr>
            <w:tcW w:w="1249" w:type="pct"/>
            <w:vMerge w:val="restart"/>
            <w:shd w:val="clear" w:color="auto" w:fill="F2F2F2" w:themeFill="background1" w:themeFillShade="F2"/>
            <w:vAlign w:val="center"/>
          </w:tcPr>
          <w:p w14:paraId="3C5C8439"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Rodzaj powierzchni</w:t>
            </w:r>
          </w:p>
        </w:tc>
        <w:tc>
          <w:tcPr>
            <w:tcW w:w="928" w:type="pct"/>
            <w:shd w:val="clear" w:color="auto" w:fill="F2F2F2" w:themeFill="background1" w:themeFillShade="F2"/>
            <w:vAlign w:val="center"/>
          </w:tcPr>
          <w:p w14:paraId="4449516E"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Odbiornik</w:t>
            </w:r>
          </w:p>
        </w:tc>
        <w:tc>
          <w:tcPr>
            <w:tcW w:w="572" w:type="pct"/>
            <w:shd w:val="clear" w:color="auto" w:fill="F2F2F2" w:themeFill="background1" w:themeFillShade="F2"/>
            <w:vAlign w:val="center"/>
          </w:tcPr>
          <w:p w14:paraId="4BC5B0D1"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Powierzchnia</w:t>
            </w:r>
          </w:p>
        </w:tc>
        <w:tc>
          <w:tcPr>
            <w:tcW w:w="606" w:type="pct"/>
            <w:shd w:val="clear" w:color="auto" w:fill="F2F2F2" w:themeFill="background1" w:themeFillShade="F2"/>
            <w:vAlign w:val="center"/>
            <w:hideMark/>
          </w:tcPr>
          <w:p w14:paraId="7A1D232E"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spływu</w:t>
            </w:r>
          </w:p>
        </w:tc>
        <w:tc>
          <w:tcPr>
            <w:tcW w:w="592" w:type="pct"/>
            <w:shd w:val="clear" w:color="auto" w:fill="F2F2F2" w:themeFill="background1" w:themeFillShade="F2"/>
            <w:vAlign w:val="center"/>
          </w:tcPr>
          <w:p w14:paraId="4ADB9312"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Współczynnik opóźnienia</w:t>
            </w:r>
          </w:p>
        </w:tc>
        <w:tc>
          <w:tcPr>
            <w:tcW w:w="608" w:type="pct"/>
            <w:shd w:val="clear" w:color="auto" w:fill="F2F2F2" w:themeFill="background1" w:themeFillShade="F2"/>
            <w:vAlign w:val="center"/>
          </w:tcPr>
          <w:p w14:paraId="64A60103"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Średnioroczny opad deszczu</w:t>
            </w:r>
          </w:p>
        </w:tc>
        <w:tc>
          <w:tcPr>
            <w:tcW w:w="445" w:type="pct"/>
            <w:shd w:val="clear" w:color="auto" w:fill="F2F2F2" w:themeFill="background1" w:themeFillShade="F2"/>
            <w:vAlign w:val="center"/>
            <w:hideMark/>
          </w:tcPr>
          <w:p w14:paraId="4F81CA5F" w14:textId="77777777" w:rsidR="00F41210" w:rsidRPr="00FC6DF5" w:rsidRDefault="00F41210" w:rsidP="003B07AF">
            <w:pPr>
              <w:pStyle w:val="Bezodstpw"/>
              <w:spacing w:line="276" w:lineRule="auto"/>
              <w:jc w:val="center"/>
              <w:rPr>
                <w:rFonts w:ascii="Century Gothic" w:hAnsi="Century Gothic"/>
                <w:b/>
                <w:sz w:val="14"/>
                <w:szCs w:val="14"/>
              </w:rPr>
            </w:pPr>
            <w:r w:rsidRPr="00FC6DF5">
              <w:rPr>
                <w:rFonts w:ascii="Century Gothic" w:hAnsi="Century Gothic"/>
                <w:b/>
                <w:sz w:val="14"/>
                <w:szCs w:val="14"/>
              </w:rPr>
              <w:t>Odpływ ze zlewni.</w:t>
            </w:r>
          </w:p>
        </w:tc>
      </w:tr>
      <w:tr w:rsidR="001A432F" w:rsidRPr="00FC6DF5" w14:paraId="3425E238" w14:textId="77777777" w:rsidTr="003B07AF">
        <w:trPr>
          <w:trHeight w:val="70"/>
          <w:jc w:val="center"/>
        </w:trPr>
        <w:tc>
          <w:tcPr>
            <w:tcW w:w="1249" w:type="pct"/>
            <w:vMerge/>
            <w:shd w:val="clear" w:color="auto" w:fill="F2F2F2" w:themeFill="background1" w:themeFillShade="F2"/>
            <w:vAlign w:val="center"/>
            <w:hideMark/>
          </w:tcPr>
          <w:p w14:paraId="70C2C965" w14:textId="77777777" w:rsidR="00F41210" w:rsidRPr="00FC6DF5" w:rsidRDefault="00F41210" w:rsidP="003B07AF">
            <w:pPr>
              <w:pStyle w:val="Bezodstpw"/>
              <w:spacing w:line="276" w:lineRule="auto"/>
              <w:jc w:val="center"/>
              <w:rPr>
                <w:rFonts w:ascii="Century Gothic" w:hAnsi="Century Gothic"/>
                <w:sz w:val="14"/>
                <w:szCs w:val="14"/>
              </w:rPr>
            </w:pPr>
          </w:p>
        </w:tc>
        <w:tc>
          <w:tcPr>
            <w:tcW w:w="928" w:type="pct"/>
            <w:shd w:val="clear" w:color="auto" w:fill="F2F2F2" w:themeFill="background1" w:themeFillShade="F2"/>
            <w:vAlign w:val="center"/>
          </w:tcPr>
          <w:p w14:paraId="7BB5250B"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Nazwa</w:t>
            </w:r>
          </w:p>
        </w:tc>
        <w:tc>
          <w:tcPr>
            <w:tcW w:w="572" w:type="pct"/>
            <w:shd w:val="clear" w:color="auto" w:fill="F2F2F2" w:themeFill="background1" w:themeFillShade="F2"/>
            <w:vAlign w:val="center"/>
            <w:hideMark/>
          </w:tcPr>
          <w:p w14:paraId="6F5B12DA"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[ha]</w:t>
            </w:r>
          </w:p>
        </w:tc>
        <w:tc>
          <w:tcPr>
            <w:tcW w:w="606" w:type="pct"/>
            <w:shd w:val="clear" w:color="auto" w:fill="F2F2F2" w:themeFill="background1" w:themeFillShade="F2"/>
            <w:vAlign w:val="center"/>
            <w:hideMark/>
          </w:tcPr>
          <w:p w14:paraId="13EF18C7" w14:textId="77777777" w:rsidR="00F41210" w:rsidRPr="00FC6DF5" w:rsidRDefault="00F41210"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Ψ</m:t>
                </m:r>
              </m:oMath>
            </m:oMathPara>
          </w:p>
        </w:tc>
        <w:tc>
          <w:tcPr>
            <w:tcW w:w="592" w:type="pct"/>
            <w:shd w:val="clear" w:color="auto" w:fill="F2F2F2" w:themeFill="background1" w:themeFillShade="F2"/>
            <w:vAlign w:val="center"/>
          </w:tcPr>
          <w:p w14:paraId="56964D34" w14:textId="77777777" w:rsidR="00F41210" w:rsidRPr="00FC6DF5" w:rsidRDefault="00F41210" w:rsidP="003B07AF">
            <w:pPr>
              <w:pStyle w:val="Bezodstpw"/>
              <w:spacing w:line="276" w:lineRule="auto"/>
              <w:jc w:val="center"/>
              <w:rPr>
                <w:rFonts w:ascii="Century Gothic" w:hAnsi="Century Gothic"/>
                <w:sz w:val="14"/>
                <w:szCs w:val="14"/>
              </w:rPr>
            </w:pPr>
            <m:oMathPara>
              <m:oMath>
                <m:r>
                  <w:rPr>
                    <w:rFonts w:ascii="Cambria Math" w:hAnsi="Cambria Math"/>
                    <w:sz w:val="14"/>
                    <w:szCs w:val="14"/>
                  </w:rPr>
                  <m:t>φ</m:t>
                </m:r>
              </m:oMath>
            </m:oMathPara>
          </w:p>
        </w:tc>
        <w:tc>
          <w:tcPr>
            <w:tcW w:w="608" w:type="pct"/>
            <w:shd w:val="clear" w:color="auto" w:fill="F2F2F2" w:themeFill="background1" w:themeFillShade="F2"/>
            <w:vAlign w:val="center"/>
            <w:hideMark/>
          </w:tcPr>
          <w:p w14:paraId="5F1CA598"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[mm]</w:t>
            </w:r>
          </w:p>
        </w:tc>
        <w:tc>
          <w:tcPr>
            <w:tcW w:w="445" w:type="pct"/>
            <w:shd w:val="clear" w:color="auto" w:fill="F2F2F2" w:themeFill="background1" w:themeFillShade="F2"/>
            <w:vAlign w:val="center"/>
          </w:tcPr>
          <w:p w14:paraId="6909B306"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[m</w:t>
            </w:r>
            <w:r w:rsidRPr="00FC6DF5">
              <w:rPr>
                <w:rFonts w:ascii="Century Gothic" w:hAnsi="Century Gothic"/>
                <w:sz w:val="14"/>
                <w:szCs w:val="14"/>
                <w:vertAlign w:val="superscript"/>
              </w:rPr>
              <w:t>3</w:t>
            </w:r>
            <w:r w:rsidRPr="00FC6DF5">
              <w:rPr>
                <w:rFonts w:ascii="Century Gothic" w:hAnsi="Century Gothic"/>
                <w:sz w:val="14"/>
                <w:szCs w:val="14"/>
              </w:rPr>
              <w:t>/rok]</w:t>
            </w:r>
          </w:p>
        </w:tc>
      </w:tr>
      <w:tr w:rsidR="001A432F" w:rsidRPr="00FC6DF5" w14:paraId="1BC0D9BF" w14:textId="77777777" w:rsidTr="003B07AF">
        <w:trPr>
          <w:trHeight w:val="56"/>
          <w:jc w:val="center"/>
        </w:trPr>
        <w:tc>
          <w:tcPr>
            <w:tcW w:w="1249" w:type="pct"/>
            <w:shd w:val="clear" w:color="auto" w:fill="auto"/>
            <w:vAlign w:val="center"/>
          </w:tcPr>
          <w:p w14:paraId="595D6AB1" w14:textId="2A35E7F6"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manipulacyjno- magazynowa utwardzona szczelna (beton wodoszczelny)</w:t>
            </w:r>
          </w:p>
        </w:tc>
        <w:tc>
          <w:tcPr>
            <w:tcW w:w="928" w:type="pct"/>
            <w:shd w:val="clear" w:color="auto" w:fill="auto"/>
            <w:vAlign w:val="center"/>
          </w:tcPr>
          <w:p w14:paraId="6FD2E030" w14:textId="432AD9E6"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Zbiornik bezodpływowy, o pojemności całkowitej ok 308,0 m</w:t>
            </w:r>
            <w:r w:rsidRPr="00FC6DF5">
              <w:rPr>
                <w:rFonts w:ascii="Century Gothic" w:hAnsi="Century Gothic"/>
                <w:sz w:val="14"/>
                <w:szCs w:val="14"/>
                <w:vertAlign w:val="superscript"/>
              </w:rPr>
              <w:t>3</w:t>
            </w:r>
          </w:p>
        </w:tc>
        <w:tc>
          <w:tcPr>
            <w:tcW w:w="572" w:type="pct"/>
            <w:shd w:val="clear" w:color="auto" w:fill="auto"/>
            <w:vAlign w:val="center"/>
          </w:tcPr>
          <w:p w14:paraId="07EF941E" w14:textId="504A7CD1"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0,4010</w:t>
            </w:r>
          </w:p>
        </w:tc>
        <w:tc>
          <w:tcPr>
            <w:tcW w:w="606" w:type="pct"/>
            <w:shd w:val="clear" w:color="auto" w:fill="auto"/>
            <w:vAlign w:val="center"/>
          </w:tcPr>
          <w:p w14:paraId="0D11EDFC"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592" w:type="pct"/>
            <w:vMerge w:val="restart"/>
            <w:shd w:val="clear" w:color="auto" w:fill="auto"/>
            <w:vAlign w:val="center"/>
          </w:tcPr>
          <w:p w14:paraId="03E3A109" w14:textId="48EA96BC"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w:t>
            </w:r>
          </w:p>
        </w:tc>
        <w:tc>
          <w:tcPr>
            <w:tcW w:w="608" w:type="pct"/>
            <w:vMerge w:val="restart"/>
            <w:shd w:val="clear" w:color="auto" w:fill="auto"/>
            <w:vAlign w:val="center"/>
          </w:tcPr>
          <w:p w14:paraId="4EA58A7E" w14:textId="6AA57E4A"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10 x550</w:t>
            </w:r>
          </w:p>
        </w:tc>
        <w:tc>
          <w:tcPr>
            <w:tcW w:w="445" w:type="pct"/>
            <w:shd w:val="clear" w:color="auto" w:fill="auto"/>
            <w:vAlign w:val="center"/>
          </w:tcPr>
          <w:p w14:paraId="3FBEF4C4" w14:textId="0F990D9B" w:rsidR="00F41210" w:rsidRPr="00FC6DF5" w:rsidRDefault="003B07AF"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2205,50</w:t>
            </w:r>
          </w:p>
        </w:tc>
      </w:tr>
      <w:tr w:rsidR="001A432F" w:rsidRPr="00FC6DF5" w14:paraId="773F6504" w14:textId="77777777" w:rsidTr="003B07AF">
        <w:trPr>
          <w:trHeight w:val="56"/>
          <w:jc w:val="center"/>
        </w:trPr>
        <w:tc>
          <w:tcPr>
            <w:tcW w:w="1249" w:type="pct"/>
            <w:shd w:val="clear" w:color="auto" w:fill="auto"/>
            <w:vAlign w:val="center"/>
          </w:tcPr>
          <w:p w14:paraId="506E465C" w14:textId="7110A1D4"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Powierzchnia biologicznie czynna</w:t>
            </w:r>
          </w:p>
        </w:tc>
        <w:tc>
          <w:tcPr>
            <w:tcW w:w="928" w:type="pct"/>
            <w:shd w:val="clear" w:color="auto" w:fill="auto"/>
            <w:vAlign w:val="center"/>
          </w:tcPr>
          <w:p w14:paraId="318E0653" w14:textId="4953A988"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Infiltracja do gruntu</w:t>
            </w:r>
          </w:p>
        </w:tc>
        <w:tc>
          <w:tcPr>
            <w:tcW w:w="572" w:type="pct"/>
            <w:shd w:val="clear" w:color="auto" w:fill="auto"/>
            <w:vAlign w:val="center"/>
          </w:tcPr>
          <w:p w14:paraId="30955BE5" w14:textId="54A34E78" w:rsidR="00F41210" w:rsidRPr="00FC6DF5" w:rsidRDefault="00F41210" w:rsidP="003B07AF">
            <w:pPr>
              <w:pStyle w:val="NormalnyEko"/>
              <w:jc w:val="center"/>
              <w:rPr>
                <w:rFonts w:ascii="Century Gothic" w:hAnsi="Century Gothic"/>
                <w:color w:val="auto"/>
                <w:sz w:val="14"/>
                <w:szCs w:val="14"/>
              </w:rPr>
            </w:pPr>
            <w:r w:rsidRPr="00FC6DF5">
              <w:rPr>
                <w:rFonts w:ascii="Century Gothic" w:hAnsi="Century Gothic"/>
                <w:color w:val="auto"/>
                <w:sz w:val="14"/>
                <w:szCs w:val="14"/>
              </w:rPr>
              <w:t>0,5044</w:t>
            </w:r>
          </w:p>
        </w:tc>
        <w:tc>
          <w:tcPr>
            <w:tcW w:w="606" w:type="pct"/>
            <w:shd w:val="clear" w:color="auto" w:fill="auto"/>
            <w:vAlign w:val="center"/>
          </w:tcPr>
          <w:p w14:paraId="6CF32D71" w14:textId="77777777" w:rsidR="00F41210" w:rsidRPr="00FC6DF5" w:rsidRDefault="00F41210"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0,1</w:t>
            </w:r>
          </w:p>
        </w:tc>
        <w:tc>
          <w:tcPr>
            <w:tcW w:w="592" w:type="pct"/>
            <w:vMerge/>
            <w:shd w:val="clear" w:color="auto" w:fill="auto"/>
            <w:vAlign w:val="center"/>
          </w:tcPr>
          <w:p w14:paraId="48232C4E" w14:textId="77777777" w:rsidR="00F41210" w:rsidRPr="00FC6DF5" w:rsidRDefault="00F41210" w:rsidP="003B07AF">
            <w:pPr>
              <w:pStyle w:val="Bezodstpw"/>
              <w:spacing w:line="276" w:lineRule="auto"/>
              <w:jc w:val="center"/>
              <w:rPr>
                <w:rFonts w:ascii="Century Gothic" w:hAnsi="Century Gothic"/>
                <w:sz w:val="14"/>
                <w:szCs w:val="14"/>
              </w:rPr>
            </w:pPr>
          </w:p>
        </w:tc>
        <w:tc>
          <w:tcPr>
            <w:tcW w:w="608" w:type="pct"/>
            <w:vMerge/>
            <w:shd w:val="clear" w:color="auto" w:fill="auto"/>
            <w:vAlign w:val="center"/>
          </w:tcPr>
          <w:p w14:paraId="086787AD" w14:textId="77777777" w:rsidR="00F41210" w:rsidRPr="00FC6DF5" w:rsidRDefault="00F41210" w:rsidP="003B07AF">
            <w:pPr>
              <w:pStyle w:val="Bezodstpw"/>
              <w:spacing w:line="276" w:lineRule="auto"/>
              <w:jc w:val="center"/>
              <w:rPr>
                <w:rFonts w:ascii="Century Gothic" w:hAnsi="Century Gothic"/>
                <w:sz w:val="14"/>
                <w:szCs w:val="14"/>
              </w:rPr>
            </w:pPr>
          </w:p>
        </w:tc>
        <w:tc>
          <w:tcPr>
            <w:tcW w:w="445" w:type="pct"/>
            <w:shd w:val="clear" w:color="auto" w:fill="auto"/>
            <w:vAlign w:val="center"/>
          </w:tcPr>
          <w:p w14:paraId="06CCBB70" w14:textId="5D3BB8DA" w:rsidR="00F41210" w:rsidRPr="00FC6DF5" w:rsidRDefault="003B07AF" w:rsidP="003B07AF">
            <w:pPr>
              <w:pStyle w:val="Bezodstpw"/>
              <w:spacing w:line="276" w:lineRule="auto"/>
              <w:jc w:val="center"/>
              <w:rPr>
                <w:rFonts w:ascii="Century Gothic" w:hAnsi="Century Gothic"/>
                <w:sz w:val="14"/>
                <w:szCs w:val="14"/>
              </w:rPr>
            </w:pPr>
            <w:r w:rsidRPr="00FC6DF5">
              <w:rPr>
                <w:rFonts w:ascii="Century Gothic" w:hAnsi="Century Gothic"/>
                <w:sz w:val="14"/>
                <w:szCs w:val="14"/>
              </w:rPr>
              <w:t>277,39</w:t>
            </w:r>
          </w:p>
        </w:tc>
      </w:tr>
      <w:tr w:rsidR="00F41210" w:rsidRPr="00FC6DF5" w14:paraId="734F72CA" w14:textId="77777777" w:rsidTr="00026E55">
        <w:trPr>
          <w:trHeight w:val="56"/>
          <w:jc w:val="center"/>
        </w:trPr>
        <w:tc>
          <w:tcPr>
            <w:tcW w:w="4555" w:type="pct"/>
            <w:gridSpan w:val="6"/>
            <w:shd w:val="clear" w:color="auto" w:fill="auto"/>
            <w:vAlign w:val="center"/>
          </w:tcPr>
          <w:p w14:paraId="56134689" w14:textId="77777777" w:rsidR="00F41210" w:rsidRPr="00FC6DF5" w:rsidRDefault="00F41210" w:rsidP="003B07AF">
            <w:pPr>
              <w:pStyle w:val="Bezodstpw"/>
              <w:spacing w:line="276" w:lineRule="auto"/>
              <w:jc w:val="right"/>
              <w:rPr>
                <w:rFonts w:ascii="Century Gothic" w:hAnsi="Century Gothic"/>
                <w:b/>
                <w:bCs/>
                <w:sz w:val="14"/>
                <w:szCs w:val="14"/>
              </w:rPr>
            </w:pPr>
            <w:r w:rsidRPr="00FC6DF5">
              <w:rPr>
                <w:rFonts w:ascii="Century Gothic" w:hAnsi="Century Gothic"/>
                <w:b/>
                <w:bCs/>
                <w:sz w:val="14"/>
                <w:szCs w:val="14"/>
              </w:rPr>
              <w:t>Razem:</w:t>
            </w:r>
          </w:p>
        </w:tc>
        <w:tc>
          <w:tcPr>
            <w:tcW w:w="445" w:type="pct"/>
            <w:shd w:val="clear" w:color="auto" w:fill="auto"/>
            <w:vAlign w:val="center"/>
          </w:tcPr>
          <w:p w14:paraId="3C85C7D1" w14:textId="2F83CDAB" w:rsidR="00F41210" w:rsidRPr="00FC6DF5" w:rsidRDefault="003B07AF" w:rsidP="003B07AF">
            <w:pPr>
              <w:spacing w:after="0" w:line="276" w:lineRule="auto"/>
              <w:jc w:val="center"/>
              <w:rPr>
                <w:rFonts w:ascii="Century Gothic" w:hAnsi="Century Gothic" w:cs="Calibri"/>
                <w:b/>
                <w:bCs/>
                <w:sz w:val="14"/>
                <w:szCs w:val="14"/>
              </w:rPr>
            </w:pPr>
            <w:r w:rsidRPr="00FC6DF5">
              <w:rPr>
                <w:rFonts w:ascii="Century Gothic" w:hAnsi="Century Gothic" w:cs="Calibri"/>
                <w:b/>
                <w:bCs/>
                <w:sz w:val="14"/>
                <w:szCs w:val="14"/>
              </w:rPr>
              <w:t>2482,89</w:t>
            </w:r>
          </w:p>
        </w:tc>
      </w:tr>
    </w:tbl>
    <w:p w14:paraId="3B569A69" w14:textId="77777777" w:rsidR="00F41210" w:rsidRPr="00FC6DF5" w:rsidRDefault="00F41210" w:rsidP="003B07AF">
      <w:pPr>
        <w:spacing w:after="0" w:line="276" w:lineRule="auto"/>
        <w:rPr>
          <w:rFonts w:ascii="Century Gothic" w:hAnsi="Century Gothic"/>
          <w:sz w:val="16"/>
          <w:szCs w:val="16"/>
        </w:rPr>
      </w:pPr>
    </w:p>
    <w:p w14:paraId="06EAF774" w14:textId="7995C9F3" w:rsidR="00297270" w:rsidRPr="00FC6DF5" w:rsidRDefault="00297270" w:rsidP="005B7C21">
      <w:pPr>
        <w:spacing w:line="276" w:lineRule="auto"/>
        <w:jc w:val="both"/>
        <w:rPr>
          <w:rFonts w:ascii="Century Gothic" w:hAnsi="Century Gothic"/>
          <w:sz w:val="16"/>
          <w:szCs w:val="16"/>
        </w:rPr>
      </w:pPr>
      <w:r w:rsidRPr="00FC6DF5">
        <w:rPr>
          <w:rFonts w:ascii="Century Gothic" w:hAnsi="Century Gothic"/>
          <w:sz w:val="16"/>
          <w:szCs w:val="16"/>
        </w:rPr>
        <w:t xml:space="preserve">Odnosząc do </w:t>
      </w:r>
      <w:r w:rsidR="00066259" w:rsidRPr="00FC6DF5">
        <w:rPr>
          <w:rFonts w:ascii="Century Gothic" w:hAnsi="Century Gothic"/>
          <w:sz w:val="16"/>
          <w:szCs w:val="16"/>
        </w:rPr>
        <w:t xml:space="preserve">kwestii </w:t>
      </w:r>
      <w:r w:rsidRPr="00FC6DF5">
        <w:rPr>
          <w:rFonts w:ascii="Century Gothic" w:hAnsi="Century Gothic"/>
          <w:sz w:val="16"/>
          <w:szCs w:val="16"/>
        </w:rPr>
        <w:t xml:space="preserve">poziomu wód gruntowych, to ich poziom zasilany jest opadami atmosferycznymi, </w:t>
      </w:r>
      <w:r w:rsidR="005B7C21" w:rsidRPr="00FC6DF5">
        <w:rPr>
          <w:rFonts w:ascii="Century Gothic" w:hAnsi="Century Gothic"/>
          <w:sz w:val="16"/>
          <w:szCs w:val="16"/>
        </w:rPr>
        <w:br/>
      </w:r>
      <w:r w:rsidRPr="00FC6DF5">
        <w:rPr>
          <w:rFonts w:ascii="Century Gothic" w:hAnsi="Century Gothic"/>
          <w:sz w:val="16"/>
          <w:szCs w:val="16"/>
        </w:rPr>
        <w:t xml:space="preserve">w związku z czym naturalnym zjawiskiem jest okresowe podnoszenie się poziomu wód gruntowych w trakcie opadów </w:t>
      </w:r>
      <w:r w:rsidR="005B7C21" w:rsidRPr="00FC6DF5">
        <w:rPr>
          <w:rFonts w:ascii="Century Gothic" w:hAnsi="Century Gothic"/>
          <w:sz w:val="16"/>
          <w:szCs w:val="16"/>
        </w:rPr>
        <w:br/>
      </w:r>
      <w:r w:rsidRPr="00FC6DF5">
        <w:rPr>
          <w:rFonts w:ascii="Century Gothic" w:hAnsi="Century Gothic"/>
          <w:sz w:val="16"/>
          <w:szCs w:val="16"/>
        </w:rPr>
        <w:t>i w pewnym okresie poza nimi. Ponieważ teren przedsięwzięcia, gdzie tymczasowo magazynowane są odpady, jak również posadzki obiektów kubaturowych, wykonane są jako powierzchnie szczelne, nie istnieje ryzyko podsączania wód z nawilgoconych gruntów</w:t>
      </w:r>
      <w:r w:rsidR="00066259" w:rsidRPr="00FC6DF5">
        <w:rPr>
          <w:rFonts w:ascii="Century Gothic" w:hAnsi="Century Gothic"/>
          <w:sz w:val="16"/>
          <w:szCs w:val="16"/>
        </w:rPr>
        <w:t>.</w:t>
      </w:r>
    </w:p>
    <w:p w14:paraId="2064E129" w14:textId="7C25E63A" w:rsidR="00066259" w:rsidRPr="00FC6DF5" w:rsidRDefault="00066259" w:rsidP="00F55535">
      <w:pPr>
        <w:spacing w:line="276" w:lineRule="auto"/>
        <w:jc w:val="both"/>
        <w:rPr>
          <w:rFonts w:ascii="Century Gothic" w:hAnsi="Century Gothic"/>
          <w:sz w:val="16"/>
          <w:szCs w:val="16"/>
        </w:rPr>
      </w:pPr>
      <w:r w:rsidRPr="00FC6DF5">
        <w:rPr>
          <w:rFonts w:ascii="Century Gothic" w:hAnsi="Century Gothic"/>
          <w:sz w:val="16"/>
          <w:szCs w:val="16"/>
        </w:rPr>
        <w:lastRenderedPageBreak/>
        <w:t>Ponadto powierzchnie utwardzone oraz szczelne, są wydzielone poprzez okrawężnikowanie od terenów sąsiednich, wody oraz ścieki z powierzchni kierowane są za pomocą spadków poprzecznych oraz podłużnych do wpustów deszczowych stanowiących element zamkniętej kanalizacji wewnętrznej funkcjonującej na obszarze przedsięwzięcia.</w:t>
      </w:r>
    </w:p>
    <w:p w14:paraId="40C51E22" w14:textId="77777777" w:rsidR="002F4893" w:rsidRPr="00FC6DF5" w:rsidRDefault="002F4893" w:rsidP="00F55535">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2.3.5.4.</w:t>
      </w:r>
      <w:r w:rsidR="0042375B" w:rsidRPr="00FC6DF5">
        <w:rPr>
          <w:rFonts w:ascii="Century Gothic" w:hAnsi="Century Gothic"/>
          <w:b/>
          <w:color w:val="auto"/>
          <w:sz w:val="20"/>
          <w:szCs w:val="20"/>
        </w:rPr>
        <w:t>2</w:t>
      </w:r>
      <w:r w:rsidRPr="00FC6DF5">
        <w:rPr>
          <w:rFonts w:ascii="Century Gothic" w:hAnsi="Century Gothic"/>
          <w:b/>
          <w:color w:val="auto"/>
          <w:sz w:val="20"/>
          <w:szCs w:val="20"/>
        </w:rPr>
        <w:t>. ŚCIEKI BYTOWE</w:t>
      </w:r>
    </w:p>
    <w:p w14:paraId="4B9C248E" w14:textId="71CB4C85" w:rsidR="00EA141A" w:rsidRPr="00FC6DF5" w:rsidRDefault="00EA141A" w:rsidP="00F5553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Ścieki socjalno-bytowe, gromadzone </w:t>
      </w:r>
      <w:r w:rsidR="0060271A" w:rsidRPr="00FC6DF5">
        <w:rPr>
          <w:rFonts w:ascii="Century Gothic" w:hAnsi="Century Gothic" w:cstheme="majorHAnsi"/>
          <w:sz w:val="16"/>
          <w:szCs w:val="16"/>
        </w:rPr>
        <w:t xml:space="preserve">będą zgodnie ze stanem istniejącym, </w:t>
      </w:r>
      <w:r w:rsidRPr="00FC6DF5">
        <w:rPr>
          <w:rFonts w:ascii="Century Gothic" w:hAnsi="Century Gothic" w:cstheme="majorHAnsi"/>
          <w:sz w:val="16"/>
          <w:szCs w:val="16"/>
        </w:rPr>
        <w:t xml:space="preserve">w szczelnym bezodpływowym zbiorniku </w:t>
      </w:r>
      <w:r w:rsidR="0060271A" w:rsidRPr="00FC6DF5">
        <w:rPr>
          <w:rFonts w:ascii="Century Gothic" w:hAnsi="Century Gothic" w:cstheme="majorHAnsi"/>
          <w:sz w:val="16"/>
          <w:szCs w:val="16"/>
        </w:rPr>
        <w:br/>
      </w:r>
      <w:r w:rsidRPr="00FC6DF5">
        <w:rPr>
          <w:rFonts w:ascii="Century Gothic" w:hAnsi="Century Gothic" w:cstheme="majorHAnsi"/>
          <w:sz w:val="16"/>
          <w:szCs w:val="16"/>
        </w:rPr>
        <w:t>o pojemności</w:t>
      </w:r>
      <w:r w:rsidR="0060271A" w:rsidRPr="00FC6DF5">
        <w:rPr>
          <w:rFonts w:ascii="Century Gothic" w:hAnsi="Century Gothic" w:cstheme="majorHAnsi"/>
          <w:sz w:val="16"/>
          <w:szCs w:val="16"/>
        </w:rPr>
        <w:t xml:space="preserve"> 10</w:t>
      </w:r>
      <w:r w:rsidRPr="00FC6DF5">
        <w:rPr>
          <w:rFonts w:ascii="Century Gothic" w:hAnsi="Century Gothic" w:cstheme="majorHAnsi"/>
          <w:sz w:val="16"/>
          <w:szCs w:val="16"/>
        </w:rPr>
        <w:t>,0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xml:space="preserve"> i </w:t>
      </w:r>
      <w:r w:rsidR="009C5935" w:rsidRPr="00FC6DF5">
        <w:rPr>
          <w:rFonts w:ascii="Century Gothic" w:hAnsi="Century Gothic" w:cstheme="majorHAnsi"/>
          <w:sz w:val="16"/>
          <w:szCs w:val="16"/>
        </w:rPr>
        <w:t>w ramach bieżącego zapełnienia</w:t>
      </w:r>
      <w:r w:rsidRPr="00FC6DF5">
        <w:rPr>
          <w:rFonts w:ascii="Century Gothic" w:hAnsi="Century Gothic" w:cstheme="majorHAnsi"/>
          <w:sz w:val="16"/>
          <w:szCs w:val="16"/>
        </w:rPr>
        <w:t xml:space="preserve"> </w:t>
      </w:r>
      <w:r w:rsidR="009C5935" w:rsidRPr="00FC6DF5">
        <w:rPr>
          <w:rFonts w:ascii="Century Gothic" w:hAnsi="Century Gothic" w:cstheme="majorHAnsi"/>
          <w:sz w:val="16"/>
          <w:szCs w:val="16"/>
        </w:rPr>
        <w:t xml:space="preserve">zbiornika </w:t>
      </w:r>
      <w:r w:rsidRPr="00FC6DF5">
        <w:rPr>
          <w:rFonts w:ascii="Century Gothic" w:hAnsi="Century Gothic" w:cstheme="majorHAnsi"/>
          <w:sz w:val="16"/>
          <w:szCs w:val="16"/>
        </w:rPr>
        <w:t xml:space="preserve">wywożone </w:t>
      </w:r>
      <w:r w:rsidR="0060271A" w:rsidRPr="00FC6DF5">
        <w:rPr>
          <w:rFonts w:ascii="Century Gothic" w:hAnsi="Century Gothic" w:cstheme="majorHAnsi"/>
          <w:sz w:val="16"/>
          <w:szCs w:val="16"/>
        </w:rPr>
        <w:t>będą</w:t>
      </w:r>
      <w:r w:rsidRPr="00FC6DF5">
        <w:rPr>
          <w:rFonts w:ascii="Century Gothic" w:hAnsi="Century Gothic" w:cstheme="majorHAnsi"/>
          <w:sz w:val="16"/>
          <w:szCs w:val="16"/>
        </w:rPr>
        <w:t xml:space="preserve"> oczyszczalni ścieków</w:t>
      </w:r>
      <w:r w:rsidR="0060271A" w:rsidRPr="00FC6DF5">
        <w:rPr>
          <w:rFonts w:ascii="Century Gothic" w:hAnsi="Century Gothic" w:cstheme="majorHAnsi"/>
          <w:sz w:val="16"/>
          <w:szCs w:val="16"/>
        </w:rPr>
        <w:t xml:space="preserve"> przez uprawnione do tego podmioty.</w:t>
      </w:r>
    </w:p>
    <w:p w14:paraId="5DE8878D" w14:textId="365538F9" w:rsidR="002F4893" w:rsidRPr="00FC6DF5" w:rsidRDefault="002F4893" w:rsidP="00F55535">
      <w:pPr>
        <w:spacing w:line="276" w:lineRule="auto"/>
        <w:jc w:val="both"/>
        <w:rPr>
          <w:rFonts w:ascii="Century Gothic" w:hAnsi="Century Gothic"/>
          <w:bCs/>
          <w:sz w:val="16"/>
          <w:szCs w:val="16"/>
          <w:shd w:val="clear" w:color="auto" w:fill="FFFFFF"/>
        </w:rPr>
      </w:pPr>
      <w:r w:rsidRPr="00FC6DF5">
        <w:rPr>
          <w:rFonts w:ascii="Century Gothic" w:hAnsi="Century Gothic"/>
          <w:sz w:val="16"/>
          <w:szCs w:val="16"/>
          <w:shd w:val="clear" w:color="auto" w:fill="FFFFFF"/>
        </w:rPr>
        <w:t>Na podstawie Rozporządzenia Ministra Infrastruktury z dnia 14 stycznia 2002 r. w sprawie określenia przeciętnych norm zużycia wody (</w:t>
      </w:r>
      <w:r w:rsidRPr="00FC6DF5">
        <w:rPr>
          <w:rFonts w:ascii="Century Gothic" w:hAnsi="Century Gothic"/>
          <w:bCs/>
          <w:sz w:val="16"/>
          <w:szCs w:val="16"/>
          <w:shd w:val="clear" w:color="auto" w:fill="FFFFFF"/>
        </w:rPr>
        <w:t>Dz.U. 2002 nr 8 poz. 70</w:t>
      </w:r>
      <w:r w:rsidR="00362DDB" w:rsidRPr="00FC6DF5">
        <w:rPr>
          <w:rFonts w:ascii="Century Gothic" w:hAnsi="Century Gothic"/>
          <w:bCs/>
          <w:sz w:val="16"/>
          <w:szCs w:val="16"/>
          <w:shd w:val="clear" w:color="auto" w:fill="FFFFFF"/>
        </w:rPr>
        <w:t>)</w:t>
      </w:r>
      <w:r w:rsidRPr="00FC6DF5">
        <w:rPr>
          <w:rFonts w:ascii="Century Gothic" w:hAnsi="Century Gothic"/>
          <w:bCs/>
          <w:sz w:val="16"/>
          <w:szCs w:val="16"/>
          <w:shd w:val="clear" w:color="auto" w:fill="FFFFFF"/>
        </w:rPr>
        <w:t>, przyjęto zakładane zużycie wody przez pracowników na cele socjalno-bytowe.</w:t>
      </w:r>
    </w:p>
    <w:p w14:paraId="3CA5077C" w14:textId="77777777" w:rsidR="002F4893" w:rsidRPr="00FC6DF5" w:rsidRDefault="002F4893" w:rsidP="00F55535">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Pracownicy biurowi:</w:t>
      </w:r>
    </w:p>
    <w:p w14:paraId="221D0308" w14:textId="22DE79B7" w:rsidR="002F4893" w:rsidRPr="00FC6DF5" w:rsidRDefault="002F4893" w:rsidP="00F55535">
      <w:pPr>
        <w:spacing w:line="276" w:lineRule="auto"/>
        <w:jc w:val="both"/>
        <w:rPr>
          <w:rFonts w:ascii="Century Gothic" w:eastAsiaTheme="minorEastAsia" w:hAnsi="Century Gothic"/>
          <w:sz w:val="16"/>
          <w:szCs w:val="16"/>
        </w:rPr>
      </w:pPr>
      <m:oMathPara>
        <m:oMath>
          <m:r>
            <w:rPr>
              <w:rFonts w:ascii="Cambria Math" w:hAnsi="Cambria Math"/>
              <w:sz w:val="16"/>
              <w:szCs w:val="16"/>
            </w:rPr>
            <m:t xml:space="preserve">15 l/d/os ×4 osoby =60,0 </m:t>
          </m:r>
          <m:sSup>
            <m:sSupPr>
              <m:ctrlPr>
                <w:rPr>
                  <w:rFonts w:ascii="Cambria Math" w:hAnsi="Cambria Math"/>
                  <w:i/>
                  <w:sz w:val="16"/>
                  <w:szCs w:val="16"/>
                </w:rPr>
              </m:ctrlPr>
            </m:sSupPr>
            <m:e>
              <m:r>
                <w:rPr>
                  <w:rFonts w:ascii="Cambria Math" w:hAnsi="Cambria Math"/>
                  <w:sz w:val="16"/>
                  <w:szCs w:val="16"/>
                </w:rPr>
                <m:t>dm</m:t>
              </m:r>
            </m:e>
            <m:sup>
              <m:r>
                <w:rPr>
                  <w:rFonts w:ascii="Cambria Math" w:hAnsi="Cambria Math"/>
                  <w:sz w:val="16"/>
                  <w:szCs w:val="16"/>
                </w:rPr>
                <m:t>3</m:t>
              </m:r>
            </m:sup>
          </m:sSup>
          <m:r>
            <w:rPr>
              <w:rFonts w:ascii="Cambria Math" w:hAnsi="Cambria Math"/>
              <w:sz w:val="16"/>
              <w:szCs w:val="16"/>
            </w:rPr>
            <m:t>/dzień=0,06</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3</m:t>
              </m:r>
            </m:sup>
          </m:sSup>
          <m:r>
            <w:rPr>
              <w:rFonts w:ascii="Cambria Math" w:hAnsi="Cambria Math"/>
              <w:sz w:val="16"/>
              <w:szCs w:val="16"/>
            </w:rPr>
            <m:t>/</m:t>
          </m:r>
          <m:r>
            <w:rPr>
              <w:rFonts w:ascii="Cambria Math" w:hAnsi="Cambria Math" w:cs="Cambria Math"/>
              <w:sz w:val="16"/>
              <w:szCs w:val="16"/>
            </w:rPr>
            <m:t>d</m:t>
          </m:r>
          <m:r>
            <w:rPr>
              <w:rFonts w:ascii="Cambria Math" w:hAnsi="Cambria Math"/>
              <w:sz w:val="16"/>
              <w:szCs w:val="16"/>
            </w:rPr>
            <m:t xml:space="preserve">zień ≅19,2 </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3</m:t>
              </m:r>
            </m:sup>
          </m:sSup>
          <m:r>
            <w:rPr>
              <w:rFonts w:ascii="Cambria Math" w:hAnsi="Cambria Math"/>
              <w:sz w:val="16"/>
              <w:szCs w:val="16"/>
            </w:rPr>
            <m:t>/rok</m:t>
          </m:r>
        </m:oMath>
      </m:oMathPara>
    </w:p>
    <w:p w14:paraId="4E09FB5C" w14:textId="77777777" w:rsidR="002F4893" w:rsidRPr="00FC6DF5" w:rsidRDefault="002F4893" w:rsidP="00F55535">
      <w:pPr>
        <w:spacing w:line="276" w:lineRule="auto"/>
        <w:jc w:val="both"/>
        <w:rPr>
          <w:rFonts w:ascii="Century Gothic" w:eastAsiaTheme="minorEastAsia" w:hAnsi="Century Gothic"/>
          <w:sz w:val="16"/>
          <w:szCs w:val="16"/>
        </w:rPr>
      </w:pPr>
      <w:r w:rsidRPr="00FC6DF5">
        <w:rPr>
          <w:rFonts w:ascii="Century Gothic" w:eastAsiaTheme="minorEastAsia" w:hAnsi="Century Gothic"/>
          <w:sz w:val="16"/>
          <w:szCs w:val="16"/>
        </w:rPr>
        <w:t>Pracownicy fizyczni:</w:t>
      </w:r>
    </w:p>
    <w:p w14:paraId="6FFCCDC3" w14:textId="6F7B0CC9" w:rsidR="002F4893" w:rsidRPr="00FC6DF5" w:rsidRDefault="002F4893" w:rsidP="00F55535">
      <w:pPr>
        <w:spacing w:line="276" w:lineRule="auto"/>
        <w:jc w:val="both"/>
        <w:rPr>
          <w:rFonts w:ascii="Century Gothic" w:eastAsiaTheme="minorEastAsia" w:hAnsi="Century Gothic"/>
          <w:sz w:val="16"/>
          <w:szCs w:val="16"/>
        </w:rPr>
      </w:pPr>
      <m:oMathPara>
        <m:oMath>
          <m:r>
            <w:rPr>
              <w:rFonts w:ascii="Cambria Math" w:hAnsi="Cambria Math"/>
              <w:sz w:val="16"/>
              <w:szCs w:val="16"/>
            </w:rPr>
            <m:t xml:space="preserve">60 l/d/os ×26 osób =1560 </m:t>
          </m:r>
          <m:sSup>
            <m:sSupPr>
              <m:ctrlPr>
                <w:rPr>
                  <w:rFonts w:ascii="Cambria Math" w:hAnsi="Cambria Math"/>
                  <w:i/>
                  <w:sz w:val="16"/>
                  <w:szCs w:val="16"/>
                </w:rPr>
              </m:ctrlPr>
            </m:sSupPr>
            <m:e>
              <m:r>
                <w:rPr>
                  <w:rFonts w:ascii="Cambria Math" w:hAnsi="Cambria Math"/>
                  <w:sz w:val="16"/>
                  <w:szCs w:val="16"/>
                </w:rPr>
                <m:t>dm</m:t>
              </m:r>
            </m:e>
            <m:sup>
              <m:r>
                <w:rPr>
                  <w:rFonts w:ascii="Cambria Math" w:hAnsi="Cambria Math"/>
                  <w:sz w:val="16"/>
                  <w:szCs w:val="16"/>
                </w:rPr>
                <m:t>3</m:t>
              </m:r>
            </m:sup>
          </m:sSup>
          <m:r>
            <w:rPr>
              <w:rFonts w:ascii="Cambria Math" w:hAnsi="Cambria Math"/>
              <w:sz w:val="16"/>
              <w:szCs w:val="16"/>
            </w:rPr>
            <m:t xml:space="preserve">/dzień=1,56 </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3</m:t>
              </m:r>
            </m:sup>
          </m:sSup>
          <m:r>
            <w:rPr>
              <w:rFonts w:ascii="Cambria Math" w:hAnsi="Cambria Math"/>
              <w:sz w:val="16"/>
              <w:szCs w:val="16"/>
            </w:rPr>
            <m:t xml:space="preserve">/dzień ≅499,0  </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3</m:t>
              </m:r>
            </m:sup>
          </m:sSup>
          <m:r>
            <w:rPr>
              <w:rFonts w:ascii="Cambria Math" w:hAnsi="Cambria Math"/>
              <w:sz w:val="16"/>
              <w:szCs w:val="16"/>
            </w:rPr>
            <m:t>/rok</m:t>
          </m:r>
        </m:oMath>
      </m:oMathPara>
    </w:p>
    <w:p w14:paraId="11D7E480" w14:textId="386D4718" w:rsidR="00F240B9" w:rsidRPr="00FC6DF5" w:rsidRDefault="00F240B9" w:rsidP="00F55535">
      <w:pPr>
        <w:spacing w:line="276" w:lineRule="auto"/>
        <w:jc w:val="both"/>
        <w:rPr>
          <w:rFonts w:ascii="Century Gothic" w:eastAsiaTheme="minorEastAsia" w:hAnsi="Century Gothic"/>
          <w:sz w:val="16"/>
          <w:szCs w:val="16"/>
        </w:rPr>
      </w:pPr>
      <w:r w:rsidRPr="00FC6DF5">
        <w:rPr>
          <w:rFonts w:ascii="Century Gothic" w:eastAsiaTheme="minorEastAsia" w:hAnsi="Century Gothic"/>
          <w:sz w:val="16"/>
          <w:szCs w:val="16"/>
        </w:rPr>
        <w:t>W związku z powyższym</w:t>
      </w:r>
      <w:r w:rsidR="002D3B2F" w:rsidRPr="00FC6DF5">
        <w:rPr>
          <w:rFonts w:ascii="Century Gothic" w:eastAsiaTheme="minorEastAsia" w:hAnsi="Century Gothic"/>
          <w:sz w:val="16"/>
          <w:szCs w:val="16"/>
        </w:rPr>
        <w:t xml:space="preserve"> przewidywane zapotrzebowanie na wodę na cele bytowe będzie równe szacunkowej ilości ścieków bytowych – </w:t>
      </w:r>
      <w:r w:rsidR="006B6E42" w:rsidRPr="00FC6DF5">
        <w:rPr>
          <w:rFonts w:ascii="Century Gothic" w:eastAsiaTheme="minorEastAsia" w:hAnsi="Century Gothic"/>
          <w:sz w:val="16"/>
          <w:szCs w:val="16"/>
        </w:rPr>
        <w:t>ok. 518,4</w:t>
      </w:r>
      <w:r w:rsidR="002D3B2F" w:rsidRPr="00FC6DF5">
        <w:rPr>
          <w:rFonts w:ascii="Century Gothic" w:eastAsiaTheme="minorEastAsia" w:hAnsi="Century Gothic"/>
          <w:sz w:val="16"/>
          <w:szCs w:val="16"/>
        </w:rPr>
        <w:t xml:space="preserve"> m</w:t>
      </w:r>
      <w:r w:rsidR="002D3B2F" w:rsidRPr="00FC6DF5">
        <w:rPr>
          <w:rFonts w:ascii="Century Gothic" w:eastAsiaTheme="minorEastAsia" w:hAnsi="Century Gothic"/>
          <w:sz w:val="16"/>
          <w:szCs w:val="16"/>
          <w:vertAlign w:val="superscript"/>
        </w:rPr>
        <w:t>3</w:t>
      </w:r>
      <w:r w:rsidR="002D3B2F" w:rsidRPr="00FC6DF5">
        <w:rPr>
          <w:rFonts w:ascii="Century Gothic" w:eastAsiaTheme="minorEastAsia" w:hAnsi="Century Gothic"/>
          <w:sz w:val="16"/>
          <w:szCs w:val="16"/>
        </w:rPr>
        <w:t>.</w:t>
      </w:r>
    </w:p>
    <w:p w14:paraId="410D4931" w14:textId="78D4268C" w:rsidR="0042375B" w:rsidRPr="00FC6DF5" w:rsidRDefault="0042375B" w:rsidP="00F55535">
      <w:pPr>
        <w:pStyle w:val="Nagwek5"/>
        <w:pBdr>
          <w:bottom w:val="single" w:sz="4" w:space="1" w:color="auto"/>
        </w:pBdr>
        <w:spacing w:line="276" w:lineRule="auto"/>
        <w:jc w:val="both"/>
        <w:rPr>
          <w:rFonts w:ascii="Century Gothic" w:hAnsi="Century Gothic"/>
          <w:b/>
          <w:color w:val="auto"/>
          <w:sz w:val="20"/>
          <w:szCs w:val="20"/>
        </w:rPr>
      </w:pPr>
      <w:r w:rsidRPr="00FC6DF5">
        <w:rPr>
          <w:rFonts w:ascii="Century Gothic" w:hAnsi="Century Gothic"/>
          <w:b/>
          <w:color w:val="auto"/>
          <w:sz w:val="20"/>
          <w:szCs w:val="20"/>
        </w:rPr>
        <w:t>2.3.5.4.3. ŚCIEKI PRZEMYSŁO</w:t>
      </w:r>
      <w:r w:rsidR="009C5935" w:rsidRPr="00FC6DF5">
        <w:rPr>
          <w:rFonts w:ascii="Century Gothic" w:hAnsi="Century Gothic"/>
          <w:b/>
          <w:color w:val="auto"/>
          <w:sz w:val="20"/>
          <w:szCs w:val="20"/>
        </w:rPr>
        <w:t>W</w:t>
      </w:r>
      <w:r w:rsidRPr="00FC6DF5">
        <w:rPr>
          <w:rFonts w:ascii="Century Gothic" w:hAnsi="Century Gothic"/>
          <w:b/>
          <w:color w:val="auto"/>
          <w:sz w:val="20"/>
          <w:szCs w:val="20"/>
        </w:rPr>
        <w:t>E</w:t>
      </w:r>
    </w:p>
    <w:p w14:paraId="280034B7" w14:textId="176ADF70" w:rsidR="00107732" w:rsidRPr="00FC6DF5" w:rsidRDefault="008F479E" w:rsidP="00F5553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W</w:t>
      </w:r>
      <w:r w:rsidR="00B711DB" w:rsidRPr="00FC6DF5">
        <w:rPr>
          <w:rFonts w:ascii="Century Gothic" w:hAnsi="Century Gothic" w:cstheme="majorHAnsi"/>
          <w:sz w:val="16"/>
          <w:szCs w:val="16"/>
        </w:rPr>
        <w:t xml:space="preserve"> ramach prac porządkowych, przewiduje się wykorzystacie sorbentów (w przypadku konieczności usunięcia substancji z powierzchni obiektu) – w wyniku tego procesu powstawać będzie wyłącznie odpad suchy</w:t>
      </w:r>
      <w:r w:rsidR="0042375B" w:rsidRPr="00FC6DF5">
        <w:rPr>
          <w:rFonts w:ascii="Century Gothic" w:hAnsi="Century Gothic" w:cstheme="majorHAnsi"/>
          <w:sz w:val="16"/>
          <w:szCs w:val="16"/>
        </w:rPr>
        <w:t>, który będzie później przekazany do odpowiednich podmiotów do utylizacji/dalszego zagospodarowania</w:t>
      </w:r>
      <w:r w:rsidR="00552C81" w:rsidRPr="00FC6DF5">
        <w:rPr>
          <w:rFonts w:ascii="Century Gothic" w:hAnsi="Century Gothic" w:cstheme="majorHAnsi"/>
          <w:sz w:val="16"/>
          <w:szCs w:val="16"/>
        </w:rPr>
        <w:t>.</w:t>
      </w:r>
    </w:p>
    <w:p w14:paraId="6EB62B25" w14:textId="50AA6364" w:rsidR="00F55535" w:rsidRPr="00FC6DF5" w:rsidRDefault="00F55535" w:rsidP="00F5553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przypadku, kiedy dana sytuacja awaryjna wymagać będzie użycia wody, pobór wód na cele porządkowe </w:t>
      </w:r>
      <w:r w:rsidRPr="00FC6DF5">
        <w:rPr>
          <w:rFonts w:ascii="Century Gothic" w:hAnsi="Century Gothic" w:cstheme="majorHAnsi"/>
          <w:sz w:val="16"/>
          <w:szCs w:val="16"/>
        </w:rPr>
        <w:br/>
        <w:t>w okresie roku nie przekroczy 5,0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 Obiekt Stacji Demontażu Pojazdów wyposażony jest w przyłącze do wewnętrznego systemu kanalizacji, odprowadzającego ścieki przemysłowe z obiektu kubaturowego poprzez istniejący separator substancji ropopochodnych do istniejącego zbiornika bezodpływowego pojemności całkowitej ok 195,0 m</w:t>
      </w:r>
      <w:r w:rsidRPr="00FC6DF5">
        <w:rPr>
          <w:rFonts w:ascii="Century Gothic" w:hAnsi="Century Gothic" w:cstheme="majorHAnsi"/>
          <w:sz w:val="16"/>
          <w:szCs w:val="16"/>
          <w:vertAlign w:val="superscript"/>
        </w:rPr>
        <w:t>3</w:t>
      </w:r>
      <w:r w:rsidRPr="00FC6DF5">
        <w:rPr>
          <w:rFonts w:ascii="Century Gothic" w:hAnsi="Century Gothic" w:cstheme="majorHAnsi"/>
          <w:sz w:val="16"/>
          <w:szCs w:val="16"/>
        </w:rPr>
        <w:t>.</w:t>
      </w:r>
    </w:p>
    <w:p w14:paraId="15B5A692" w14:textId="69EADF9C" w:rsidR="00F55535" w:rsidRPr="00FC6DF5" w:rsidRDefault="00F55535" w:rsidP="00F5553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Bilans ścieków przemysłowych powstających w związku z prowadzoną gospodarką odpadami, tzn. ściekami przemysłowymi z miejsc tymczasowego magazynowania odpadów oraz ścieków przemysłowych z sektora gdzie magazynowane są pojazdy wycofane z eksploatacji ujęty został w Rozdziale dot. wód opadowych, gdyż ilość tych ścieków z uwagi na charakter ich powstawania wynikać będzie wyłącznie ze skali i natężenia opadów atmosferycznych.</w:t>
      </w:r>
    </w:p>
    <w:p w14:paraId="0575B489" w14:textId="45BE87AF" w:rsidR="00F55535" w:rsidRPr="00FC6DF5" w:rsidRDefault="00F55535" w:rsidP="00F5553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Teren prowadzonej działalności, zabezpieczony jest skutecznie przed możliwością przedostawania się zanieczyszczeń do środowiska gruntowo wodnego.</w:t>
      </w:r>
    </w:p>
    <w:p w14:paraId="5B8DA642" w14:textId="77777777" w:rsidR="006A1EA8" w:rsidRPr="00FC6DF5" w:rsidRDefault="00E320F9" w:rsidP="005B02E0">
      <w:pPr>
        <w:pStyle w:val="Nagwek2"/>
        <w:spacing w:line="276" w:lineRule="auto"/>
        <w:jc w:val="both"/>
        <w:rPr>
          <w:rFonts w:ascii="Century Gothic" w:hAnsi="Century Gothic"/>
          <w:b/>
          <w:color w:val="auto"/>
          <w:sz w:val="20"/>
          <w:szCs w:val="20"/>
        </w:rPr>
      </w:pPr>
      <w:bookmarkStart w:id="181" w:name="_Toc100590631"/>
      <w:bookmarkStart w:id="182" w:name="_Toc148455890"/>
      <w:r w:rsidRPr="00FC6DF5">
        <w:rPr>
          <w:rFonts w:ascii="Century Gothic" w:hAnsi="Century Gothic"/>
          <w:b/>
          <w:color w:val="auto"/>
          <w:sz w:val="20"/>
          <w:szCs w:val="20"/>
        </w:rPr>
        <w:t>2.4. INFORMACJE O RÓŻNORODNOŚCI BIOLOGICZNEJ, WYKORZYSTYWANIU ZASOBÓW NATURALNYCH, W TYM GLEBY, WODY I POWIERZCHNI ZIEMI</w:t>
      </w:r>
      <w:bookmarkEnd w:id="181"/>
      <w:bookmarkEnd w:id="182"/>
    </w:p>
    <w:p w14:paraId="64301854" w14:textId="77777777" w:rsidR="005E6346" w:rsidRPr="00FC6DF5" w:rsidRDefault="005E6346" w:rsidP="005B02E0">
      <w:pPr>
        <w:pStyle w:val="Nagwek3"/>
        <w:pBdr>
          <w:bottom w:val="single" w:sz="4" w:space="1" w:color="auto"/>
        </w:pBdr>
        <w:spacing w:line="276" w:lineRule="auto"/>
        <w:rPr>
          <w:rFonts w:ascii="Century Gothic" w:hAnsi="Century Gothic"/>
          <w:b/>
          <w:color w:val="auto"/>
          <w:sz w:val="20"/>
          <w:szCs w:val="20"/>
        </w:rPr>
      </w:pPr>
      <w:bookmarkStart w:id="183" w:name="_Toc100590632"/>
      <w:bookmarkStart w:id="184" w:name="_Toc148455891"/>
      <w:r w:rsidRPr="00FC6DF5">
        <w:rPr>
          <w:rFonts w:ascii="Century Gothic" w:hAnsi="Century Gothic"/>
          <w:b/>
          <w:color w:val="auto"/>
          <w:sz w:val="20"/>
          <w:szCs w:val="20"/>
        </w:rPr>
        <w:t>2.4.1. INFORMACJE DOTYCZĄCE RÓŻNORODNOŚCI BIOLOGICZNEJ</w:t>
      </w:r>
      <w:bookmarkEnd w:id="183"/>
      <w:bookmarkEnd w:id="184"/>
    </w:p>
    <w:p w14:paraId="24222D01" w14:textId="77777777" w:rsidR="005E6346" w:rsidRPr="00FC6DF5" w:rsidRDefault="005E6346" w:rsidP="00C46506">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Przez różnorodność biologiczną, zgodnie z art. 2 Konwencji o różnorodności biologicznej (Konwencja o różnorodności biologicznej, sporządzona w Rio de Janeiro dnia 5 czerwca 1992 r., Dz.U. 2002 nr 184 poz. 1532), należy rozumieć zróżnicowanie wszystkich żywych organizmów pochodzących m.in. z ekosystemów lądowych, morskich i innych wodnych ekosystemów oraz zespołów ekologicznych, których są one częścią. Dotyczy ona różnorodności w obrębie gatunku (różnorodność genetyczna), pomiędzy gatunkami oraz pomiędzy ekosystemami.</w:t>
      </w:r>
    </w:p>
    <w:p w14:paraId="4E2534B6" w14:textId="77777777" w:rsidR="005E6346" w:rsidRPr="00FC6DF5" w:rsidRDefault="005E6346">
      <w:pPr>
        <w:pStyle w:val="Akapitzlist"/>
        <w:numPr>
          <w:ilvl w:val="0"/>
          <w:numId w:val="48"/>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Na potrzeby niniejszego opracowania przeanalizowano następujące ewentualne interakcje, zależności itp.:</w:t>
      </w:r>
    </w:p>
    <w:p w14:paraId="0464108C" w14:textId="112457B9" w:rsidR="005E6346"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w:t>
      </w:r>
      <w:r w:rsidR="005E6346" w:rsidRPr="00FC6DF5">
        <w:rPr>
          <w:rFonts w:ascii="Century Gothic" w:hAnsi="Century Gothic" w:cstheme="majorHAnsi"/>
          <w:sz w:val="16"/>
          <w:szCs w:val="16"/>
        </w:rPr>
        <w:t xml:space="preserve">nterakcje przedsięwzięcia z chronionymi gatunkami oraz siedliskami gatunków – np.: wpływ na liczebność </w:t>
      </w:r>
      <w:r w:rsidR="008E6BA6" w:rsidRPr="00FC6DF5">
        <w:rPr>
          <w:rFonts w:ascii="Century Gothic" w:hAnsi="Century Gothic" w:cstheme="majorHAnsi"/>
          <w:sz w:val="16"/>
          <w:szCs w:val="16"/>
        </w:rPr>
        <w:br/>
      </w:r>
      <w:r w:rsidR="005E6346" w:rsidRPr="00FC6DF5">
        <w:rPr>
          <w:rFonts w:ascii="Century Gothic" w:hAnsi="Century Gothic" w:cstheme="majorHAnsi"/>
          <w:sz w:val="16"/>
          <w:szCs w:val="16"/>
        </w:rPr>
        <w:t>i kondycję populacji, wpływ na niszę ekologiczną gatunku, utratę siedliska, fragmentację siedlisk, izolację siedliska,</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zaburzenie funkcji pełnionych przez siedlisko, wpływ na ekosystem kluczowy dla gatunku, rozprzestrzenianie się</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inwazyjnych gatunków obcych</w:t>
      </w:r>
    </w:p>
    <w:p w14:paraId="0DDB89F4" w14:textId="7BE593C7" w:rsidR="00AE1F61" w:rsidRPr="00FC6DF5" w:rsidRDefault="00E63C71" w:rsidP="00C46506">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lastRenderedPageBreak/>
        <w:t xml:space="preserve">Na etapie realizacji oraz funkcjonowania inwestycji nie przewiduje się wystąpienia interakcji </w:t>
      </w:r>
      <w:r w:rsidR="008E6BA6" w:rsidRPr="00FC6DF5">
        <w:rPr>
          <w:rFonts w:ascii="Century Gothic" w:hAnsi="Century Gothic" w:cstheme="majorHAnsi"/>
          <w:b/>
          <w:bCs/>
          <w:sz w:val="16"/>
          <w:szCs w:val="16"/>
        </w:rPr>
        <w:br/>
      </w:r>
      <w:r w:rsidRPr="00FC6DF5">
        <w:rPr>
          <w:rFonts w:ascii="Century Gothic" w:hAnsi="Century Gothic" w:cstheme="majorHAnsi"/>
          <w:b/>
          <w:bCs/>
          <w:sz w:val="16"/>
          <w:szCs w:val="16"/>
        </w:rPr>
        <w:t>z chronionymi gatunkami oraz siedliskami gatunków</w:t>
      </w:r>
      <w:r w:rsidR="00994062" w:rsidRPr="00FC6DF5">
        <w:rPr>
          <w:rFonts w:ascii="Century Gothic" w:hAnsi="Century Gothic" w:cstheme="majorHAnsi"/>
          <w:b/>
          <w:bCs/>
          <w:sz w:val="16"/>
          <w:szCs w:val="16"/>
        </w:rPr>
        <w:t xml:space="preserve"> (brak zmian bilansu terenu przedsięwzięcia, brak wycinki drzew lub krzewów itp.).</w:t>
      </w:r>
    </w:p>
    <w:p w14:paraId="3A4806DF" w14:textId="77777777" w:rsidR="00AE1F61"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w:t>
      </w:r>
      <w:r w:rsidR="005E6346" w:rsidRPr="00FC6DF5">
        <w:rPr>
          <w:rFonts w:ascii="Century Gothic" w:hAnsi="Century Gothic" w:cstheme="majorHAnsi"/>
          <w:sz w:val="16"/>
          <w:szCs w:val="16"/>
        </w:rPr>
        <w:t>nterakcje przedsięwzięcia z obszarami i obiektami chronionymi, których celem jest ochrona gatunków,</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 xml:space="preserve">siedlisk gatunków i ekosystemów </w:t>
      </w:r>
      <w:r w:rsidR="00E63C71" w:rsidRPr="00FC6DF5">
        <w:rPr>
          <w:rFonts w:ascii="Century Gothic" w:hAnsi="Century Gothic" w:cstheme="majorHAnsi"/>
          <w:sz w:val="16"/>
          <w:szCs w:val="16"/>
        </w:rPr>
        <w:t>–</w:t>
      </w:r>
      <w:r w:rsidR="005E6346" w:rsidRPr="00FC6DF5">
        <w:rPr>
          <w:rFonts w:ascii="Century Gothic" w:hAnsi="Century Gothic" w:cstheme="majorHAnsi"/>
          <w:sz w:val="16"/>
          <w:szCs w:val="16"/>
        </w:rPr>
        <w:t xml:space="preserve"> </w:t>
      </w:r>
      <w:r w:rsidR="00E63C71" w:rsidRPr="00FC6DF5">
        <w:rPr>
          <w:rFonts w:ascii="Century Gothic" w:hAnsi="Century Gothic" w:cstheme="majorHAnsi"/>
          <w:sz w:val="16"/>
          <w:szCs w:val="16"/>
        </w:rPr>
        <w:t xml:space="preserve">np. </w:t>
      </w:r>
      <w:r w:rsidR="005E6346" w:rsidRPr="00FC6DF5">
        <w:rPr>
          <w:rFonts w:ascii="Century Gothic" w:hAnsi="Century Gothic" w:cstheme="majorHAnsi"/>
          <w:sz w:val="16"/>
          <w:szCs w:val="16"/>
        </w:rPr>
        <w:t>analiza zakazów obowiązujących na obszarze chronionym, uwzględnienie</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celów ochrony obszaru</w:t>
      </w:r>
    </w:p>
    <w:p w14:paraId="269C35DB" w14:textId="31633141" w:rsidR="00994062" w:rsidRPr="00FC6DF5" w:rsidRDefault="00E63C71" w:rsidP="00C46506">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 xml:space="preserve">Na etapie realizacji oraz funkcjonowania inwestycji nie przewiduje się wystąpienia interakcji z obszarami </w:t>
      </w:r>
      <w:r w:rsidR="00C46506" w:rsidRPr="00FC6DF5">
        <w:rPr>
          <w:rFonts w:ascii="Century Gothic" w:hAnsi="Century Gothic" w:cstheme="majorHAnsi"/>
          <w:b/>
          <w:bCs/>
          <w:sz w:val="16"/>
          <w:szCs w:val="16"/>
        </w:rPr>
        <w:br/>
      </w:r>
      <w:r w:rsidRPr="00FC6DF5">
        <w:rPr>
          <w:rFonts w:ascii="Century Gothic" w:hAnsi="Century Gothic" w:cstheme="majorHAnsi"/>
          <w:b/>
          <w:bCs/>
          <w:sz w:val="16"/>
          <w:szCs w:val="16"/>
        </w:rPr>
        <w:t>i obiektami chronionymi, których celem jest ochrona gatunków, siedlisk gatunków i ekosystemów</w:t>
      </w:r>
      <w:r w:rsidR="00994062" w:rsidRPr="00FC6DF5">
        <w:rPr>
          <w:rFonts w:ascii="Century Gothic" w:hAnsi="Century Gothic" w:cstheme="majorHAnsi"/>
          <w:b/>
          <w:bCs/>
          <w:sz w:val="16"/>
          <w:szCs w:val="16"/>
        </w:rPr>
        <w:t xml:space="preserve"> (brak zmian bilansu terenu przedsięwzięcia, brak wycinki drzew lub krzewów itp.).</w:t>
      </w:r>
    </w:p>
    <w:p w14:paraId="3E4072B6" w14:textId="77777777" w:rsidR="005E6346"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w:t>
      </w:r>
      <w:r w:rsidR="005E6346" w:rsidRPr="00FC6DF5">
        <w:rPr>
          <w:rFonts w:ascii="Century Gothic" w:hAnsi="Century Gothic" w:cstheme="majorHAnsi"/>
          <w:sz w:val="16"/>
          <w:szCs w:val="16"/>
        </w:rPr>
        <w:t>pływ przedsięwzięcia na ekosystemy – ich kondycję, stabilność, odporność, naturalność, fragmentację,</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skład gatunkowy, gatunki obce, mozaikowatość (zadrzewienia śródpolne, żywopłoty, oczka wodne),</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korytarze ekologiczne</w:t>
      </w:r>
    </w:p>
    <w:p w14:paraId="497D732E" w14:textId="26DC320D" w:rsidR="00AE1F61" w:rsidRPr="00FC6DF5" w:rsidRDefault="00E63C71" w:rsidP="005F7698">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 xml:space="preserve">Analizowana inwestycja, na etapie realizacji oraz funkcjonowania nie będzie mieć istotnego wpływu na lokalne ekosystemy, w tym ich kondycję, stabilność, odporność, naturalność, fragmentację, skład gatunkowy, gatunki obce, mozaikowatość. Analizowana inwestycja </w:t>
      </w:r>
      <w:r w:rsidR="00C46506" w:rsidRPr="00FC6DF5">
        <w:rPr>
          <w:rFonts w:ascii="Century Gothic" w:hAnsi="Century Gothic" w:cstheme="majorHAnsi"/>
          <w:b/>
          <w:bCs/>
          <w:sz w:val="16"/>
          <w:szCs w:val="16"/>
        </w:rPr>
        <w:t xml:space="preserve">nie </w:t>
      </w:r>
      <w:r w:rsidRPr="00FC6DF5">
        <w:rPr>
          <w:rFonts w:ascii="Century Gothic" w:hAnsi="Century Gothic" w:cstheme="majorHAnsi"/>
          <w:b/>
          <w:bCs/>
          <w:sz w:val="16"/>
          <w:szCs w:val="16"/>
        </w:rPr>
        <w:t>dotyczy przekształcenia</w:t>
      </w:r>
      <w:r w:rsidR="00E74A95" w:rsidRPr="00FC6DF5">
        <w:rPr>
          <w:rFonts w:ascii="Century Gothic" w:hAnsi="Century Gothic" w:cstheme="majorHAnsi"/>
          <w:b/>
          <w:bCs/>
          <w:sz w:val="16"/>
          <w:szCs w:val="16"/>
        </w:rPr>
        <w:t xml:space="preserve"> </w:t>
      </w:r>
      <w:r w:rsidR="00CE4A0E" w:rsidRPr="00FC6DF5">
        <w:rPr>
          <w:rFonts w:ascii="Century Gothic" w:hAnsi="Century Gothic" w:cstheme="majorHAnsi"/>
          <w:b/>
          <w:bCs/>
          <w:sz w:val="16"/>
          <w:szCs w:val="16"/>
        </w:rPr>
        <w:t xml:space="preserve">terenu </w:t>
      </w:r>
      <w:r w:rsidR="00C46506" w:rsidRPr="00FC6DF5">
        <w:rPr>
          <w:rFonts w:ascii="Century Gothic" w:hAnsi="Century Gothic" w:cstheme="majorHAnsi"/>
          <w:b/>
          <w:bCs/>
          <w:sz w:val="16"/>
          <w:szCs w:val="16"/>
        </w:rPr>
        <w:t xml:space="preserve">dotychczas </w:t>
      </w:r>
      <w:r w:rsidR="00CE4A0E" w:rsidRPr="00FC6DF5">
        <w:rPr>
          <w:rFonts w:ascii="Century Gothic" w:hAnsi="Century Gothic" w:cstheme="majorHAnsi"/>
          <w:b/>
          <w:bCs/>
          <w:sz w:val="16"/>
          <w:szCs w:val="16"/>
        </w:rPr>
        <w:t xml:space="preserve">biologicznie </w:t>
      </w:r>
      <w:r w:rsidR="006B3034" w:rsidRPr="00FC6DF5">
        <w:rPr>
          <w:rFonts w:ascii="Century Gothic" w:hAnsi="Century Gothic" w:cstheme="majorHAnsi"/>
          <w:b/>
          <w:bCs/>
          <w:sz w:val="16"/>
          <w:szCs w:val="16"/>
        </w:rPr>
        <w:t>czynnego</w:t>
      </w:r>
      <w:r w:rsidR="00C46506" w:rsidRPr="00FC6DF5">
        <w:rPr>
          <w:rFonts w:ascii="Century Gothic" w:hAnsi="Century Gothic" w:cstheme="majorHAnsi"/>
          <w:b/>
          <w:bCs/>
          <w:sz w:val="16"/>
          <w:szCs w:val="16"/>
        </w:rPr>
        <w:t xml:space="preserve">, </w:t>
      </w:r>
      <w:r w:rsidR="00793495" w:rsidRPr="00FC6DF5">
        <w:rPr>
          <w:rFonts w:ascii="Century Gothic" w:hAnsi="Century Gothic" w:cstheme="majorHAnsi"/>
          <w:b/>
          <w:bCs/>
          <w:sz w:val="16"/>
          <w:szCs w:val="16"/>
        </w:rPr>
        <w:t xml:space="preserve">wyznaczania obszaru większego niż dotychczas wykorzystywany </w:t>
      </w:r>
      <w:r w:rsidRPr="00FC6DF5">
        <w:rPr>
          <w:rFonts w:ascii="Century Gothic" w:hAnsi="Century Gothic" w:cstheme="majorHAnsi"/>
          <w:b/>
          <w:bCs/>
          <w:sz w:val="16"/>
          <w:szCs w:val="16"/>
        </w:rPr>
        <w:t>w ramach działalności o charakterze przemysłowym.</w:t>
      </w:r>
    </w:p>
    <w:p w14:paraId="6CB874FD" w14:textId="77777777" w:rsidR="005E6346"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w:t>
      </w:r>
      <w:r w:rsidR="005E6346" w:rsidRPr="00FC6DF5">
        <w:rPr>
          <w:rFonts w:ascii="Century Gothic" w:hAnsi="Century Gothic" w:cstheme="majorHAnsi"/>
          <w:sz w:val="16"/>
          <w:szCs w:val="16"/>
        </w:rPr>
        <w:t>pływ przedsięwzięcia na usługi ekosystemowe, inaczej funkcje ekosystemów (korzyści czerpane z naturalnych</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ekosystemów np. siedliska dla gatunków, zdolności retencyjne terenów i zbiorników wodnych, zdolności</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oczyszczania ścieków i powietrza, zasoby wody, zasoby surowców, minimalizacja oddziaływań klimatycznych</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 np. zadrzewienia chroniące przed wiatrem, czy zapewniające cień, wartości krajobrazowe,</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zasoby rekreacyjno-wypoczynkowe)</w:t>
      </w:r>
    </w:p>
    <w:p w14:paraId="4A5A23CB" w14:textId="0DA1BF73" w:rsidR="00194769" w:rsidRPr="00FC6DF5" w:rsidRDefault="00F732CE" w:rsidP="005F7698">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Analizowana inwestycja, na etapie realizacji oraz funkcjonowania nie będzie mieć istotnego wpływu na usługi ekosystemowe, przede wszystkim z uwagi na lokalny zasięg oddziaływania</w:t>
      </w:r>
      <w:r w:rsidR="00793495" w:rsidRPr="00FC6DF5">
        <w:rPr>
          <w:rFonts w:ascii="Century Gothic" w:hAnsi="Century Gothic" w:cstheme="majorHAnsi"/>
          <w:b/>
          <w:bCs/>
          <w:sz w:val="16"/>
          <w:szCs w:val="16"/>
        </w:rPr>
        <w:t>.</w:t>
      </w:r>
    </w:p>
    <w:p w14:paraId="1FB817D2" w14:textId="77777777" w:rsidR="005E6346"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w:t>
      </w:r>
      <w:r w:rsidR="005E6346" w:rsidRPr="00FC6DF5">
        <w:rPr>
          <w:rFonts w:ascii="Century Gothic" w:hAnsi="Century Gothic" w:cstheme="majorHAnsi"/>
          <w:sz w:val="16"/>
          <w:szCs w:val="16"/>
        </w:rPr>
        <w:t>nterakcje przedsięwzięcia z gatunkami innymi niż chronione (np. cennymi, rzadkimi, wskaźnikowymi, ginącymi,</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endemicznymi, granicznymi, introdukowanymi, obcymi, inwazyjnymi, o znaczeniu dla naturalnych procesów</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 np. zapylania kwiatów) oraz siedliskami tych gatunków – np. wpływ na liczebność i kondycję populacji,</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wpływ przedsięwzięcia na siedliska gatunku, wpływ na ekosystem kluczowy dla gatunku, rozprzestrzenianie się</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inwazyjnych gatunków obcych</w:t>
      </w:r>
    </w:p>
    <w:p w14:paraId="7476A27C" w14:textId="77777777" w:rsidR="00AE1F61" w:rsidRPr="00FC6DF5" w:rsidRDefault="00CB5FAE" w:rsidP="005F7698">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Na etapie realizacji oraz funkcjonowania inwestycji nie przewiduje się wystąpienia interakcji z gatunkami innymi niż chronione poprzez np. wpływ na liczebność i kondycję populacji, wpływ przedsięwzięcia na siedliska gatunku, wpływ na ekosystem kluczowy dla gatunku, rozprzestrzenianie się inwazyjnych gatunków obcych.</w:t>
      </w:r>
    </w:p>
    <w:p w14:paraId="06446F07" w14:textId="77777777" w:rsidR="005E6346"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w:t>
      </w:r>
      <w:r w:rsidR="005E6346" w:rsidRPr="00FC6DF5">
        <w:rPr>
          <w:rFonts w:ascii="Century Gothic" w:hAnsi="Century Gothic" w:cstheme="majorHAnsi"/>
          <w:sz w:val="16"/>
          <w:szCs w:val="16"/>
        </w:rPr>
        <w:t>nterakcje przedsięwzięcia z siedliskami gatunków innych niż chronione – np. utrata siedliska, fragmentacja siedliska,</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izolacja siedliska, zaburzenie funkcji pełnionych przez siedlisko, wpływ na niszę ekologiczną gatunku,</w:t>
      </w:r>
      <w:r w:rsidRPr="00FC6DF5">
        <w:rPr>
          <w:rFonts w:ascii="Century Gothic" w:hAnsi="Century Gothic" w:cstheme="majorHAnsi"/>
          <w:sz w:val="16"/>
          <w:szCs w:val="16"/>
        </w:rPr>
        <w:t xml:space="preserve"> </w:t>
      </w:r>
      <w:r w:rsidR="005E6346" w:rsidRPr="00FC6DF5">
        <w:rPr>
          <w:rFonts w:ascii="Century Gothic" w:hAnsi="Century Gothic" w:cstheme="majorHAnsi"/>
          <w:sz w:val="16"/>
          <w:szCs w:val="16"/>
        </w:rPr>
        <w:t>wpływ na ekosystem kluczowy dla gatunku</w:t>
      </w:r>
    </w:p>
    <w:p w14:paraId="0A641C50" w14:textId="77777777" w:rsidR="00CB5FAE" w:rsidRPr="00FC6DF5" w:rsidRDefault="00CB5FAE" w:rsidP="005F7698">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Na etapie realizacji oraz funkcjonowania inwestycji nie przewiduje się wystąpienia interakcji z gatunkami innymi niż chronione poprzez np. utrat</w:t>
      </w:r>
      <w:r w:rsidR="003D7F9E" w:rsidRPr="00FC6DF5">
        <w:rPr>
          <w:rFonts w:ascii="Century Gothic" w:hAnsi="Century Gothic" w:cstheme="majorHAnsi"/>
          <w:b/>
          <w:bCs/>
          <w:sz w:val="16"/>
          <w:szCs w:val="16"/>
        </w:rPr>
        <w:t>ę</w:t>
      </w:r>
      <w:r w:rsidRPr="00FC6DF5">
        <w:rPr>
          <w:rFonts w:ascii="Century Gothic" w:hAnsi="Century Gothic" w:cstheme="majorHAnsi"/>
          <w:b/>
          <w:bCs/>
          <w:sz w:val="16"/>
          <w:szCs w:val="16"/>
        </w:rPr>
        <w:t xml:space="preserve"> </w:t>
      </w:r>
      <w:r w:rsidR="003D7F9E" w:rsidRPr="00FC6DF5">
        <w:rPr>
          <w:rFonts w:ascii="Century Gothic" w:hAnsi="Century Gothic" w:cstheme="majorHAnsi"/>
          <w:b/>
          <w:bCs/>
          <w:sz w:val="16"/>
          <w:szCs w:val="16"/>
        </w:rPr>
        <w:t>siedlisk</w:t>
      </w:r>
      <w:r w:rsidRPr="00FC6DF5">
        <w:rPr>
          <w:rFonts w:ascii="Century Gothic" w:hAnsi="Century Gothic" w:cstheme="majorHAnsi"/>
          <w:b/>
          <w:bCs/>
          <w:sz w:val="16"/>
          <w:szCs w:val="16"/>
        </w:rPr>
        <w:t xml:space="preserve">, </w:t>
      </w:r>
      <w:r w:rsidR="003D7F9E" w:rsidRPr="00FC6DF5">
        <w:rPr>
          <w:rFonts w:ascii="Century Gothic" w:hAnsi="Century Gothic" w:cstheme="majorHAnsi"/>
          <w:b/>
          <w:bCs/>
          <w:sz w:val="16"/>
          <w:szCs w:val="16"/>
        </w:rPr>
        <w:t>fragmentacji</w:t>
      </w:r>
      <w:r w:rsidRPr="00FC6DF5">
        <w:rPr>
          <w:rFonts w:ascii="Century Gothic" w:hAnsi="Century Gothic" w:cstheme="majorHAnsi"/>
          <w:b/>
          <w:bCs/>
          <w:sz w:val="16"/>
          <w:szCs w:val="16"/>
        </w:rPr>
        <w:t xml:space="preserve"> siedliska, </w:t>
      </w:r>
      <w:r w:rsidR="003D7F9E" w:rsidRPr="00FC6DF5">
        <w:rPr>
          <w:rFonts w:ascii="Century Gothic" w:hAnsi="Century Gothic" w:cstheme="majorHAnsi"/>
          <w:b/>
          <w:bCs/>
          <w:sz w:val="16"/>
          <w:szCs w:val="16"/>
        </w:rPr>
        <w:t>izolacji</w:t>
      </w:r>
      <w:r w:rsidRPr="00FC6DF5">
        <w:rPr>
          <w:rFonts w:ascii="Century Gothic" w:hAnsi="Century Gothic" w:cstheme="majorHAnsi"/>
          <w:b/>
          <w:bCs/>
          <w:sz w:val="16"/>
          <w:szCs w:val="16"/>
        </w:rPr>
        <w:t xml:space="preserve"> siedliska, zaburzeni</w:t>
      </w:r>
      <w:r w:rsidR="003D7F9E" w:rsidRPr="00FC6DF5">
        <w:rPr>
          <w:rFonts w:ascii="Century Gothic" w:hAnsi="Century Gothic" w:cstheme="majorHAnsi"/>
          <w:b/>
          <w:bCs/>
          <w:sz w:val="16"/>
          <w:szCs w:val="16"/>
        </w:rPr>
        <w:t>a</w:t>
      </w:r>
      <w:r w:rsidRPr="00FC6DF5">
        <w:rPr>
          <w:rFonts w:ascii="Century Gothic" w:hAnsi="Century Gothic" w:cstheme="majorHAnsi"/>
          <w:b/>
          <w:bCs/>
          <w:sz w:val="16"/>
          <w:szCs w:val="16"/>
        </w:rPr>
        <w:t xml:space="preserve"> funkcji pełnionych przez siedlisko, wpływ</w:t>
      </w:r>
      <w:r w:rsidR="003D7F9E" w:rsidRPr="00FC6DF5">
        <w:rPr>
          <w:rFonts w:ascii="Century Gothic" w:hAnsi="Century Gothic" w:cstheme="majorHAnsi"/>
          <w:b/>
          <w:bCs/>
          <w:sz w:val="16"/>
          <w:szCs w:val="16"/>
        </w:rPr>
        <w:t>u</w:t>
      </w:r>
      <w:r w:rsidRPr="00FC6DF5">
        <w:rPr>
          <w:rFonts w:ascii="Century Gothic" w:hAnsi="Century Gothic" w:cstheme="majorHAnsi"/>
          <w:b/>
          <w:bCs/>
          <w:sz w:val="16"/>
          <w:szCs w:val="16"/>
        </w:rPr>
        <w:t xml:space="preserve"> na niszę ekologiczną gatunku, wpływ</w:t>
      </w:r>
      <w:r w:rsidR="003D7F9E" w:rsidRPr="00FC6DF5">
        <w:rPr>
          <w:rFonts w:ascii="Century Gothic" w:hAnsi="Century Gothic" w:cstheme="majorHAnsi"/>
          <w:b/>
          <w:bCs/>
          <w:sz w:val="16"/>
          <w:szCs w:val="16"/>
        </w:rPr>
        <w:t>u</w:t>
      </w:r>
      <w:r w:rsidRPr="00FC6DF5">
        <w:rPr>
          <w:rFonts w:ascii="Century Gothic" w:hAnsi="Century Gothic" w:cstheme="majorHAnsi"/>
          <w:b/>
          <w:bCs/>
          <w:sz w:val="16"/>
          <w:szCs w:val="16"/>
        </w:rPr>
        <w:t xml:space="preserve"> na ekosystem kluczowy dla gatunku.</w:t>
      </w:r>
    </w:p>
    <w:p w14:paraId="3D9EE874" w14:textId="77777777" w:rsidR="00AA75D3" w:rsidRPr="00FC6DF5" w:rsidRDefault="00AE1F61">
      <w:pPr>
        <w:pStyle w:val="Akapitzlist"/>
        <w:numPr>
          <w:ilvl w:val="0"/>
          <w:numId w:val="6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w:t>
      </w:r>
      <w:r w:rsidR="005E6346" w:rsidRPr="00FC6DF5">
        <w:rPr>
          <w:rFonts w:ascii="Century Gothic" w:hAnsi="Century Gothic" w:cstheme="majorHAnsi"/>
          <w:sz w:val="16"/>
          <w:szCs w:val="16"/>
        </w:rPr>
        <w:t>nterakcje przedsięwzięcia z elementami środowiska powodujące utratę różnorodności genetycznej</w:t>
      </w:r>
    </w:p>
    <w:p w14:paraId="1448773F" w14:textId="404D29B8" w:rsidR="00B028E3" w:rsidRPr="00FC6DF5" w:rsidRDefault="00B028E3" w:rsidP="005F7698">
      <w:pPr>
        <w:spacing w:line="276" w:lineRule="auto"/>
        <w:ind w:left="360"/>
        <w:jc w:val="both"/>
        <w:rPr>
          <w:rFonts w:ascii="Century Gothic" w:hAnsi="Century Gothic" w:cstheme="majorHAnsi"/>
          <w:b/>
          <w:bCs/>
          <w:sz w:val="16"/>
          <w:szCs w:val="16"/>
        </w:rPr>
      </w:pPr>
      <w:r w:rsidRPr="00FC6DF5">
        <w:rPr>
          <w:rFonts w:ascii="Century Gothic" w:hAnsi="Century Gothic" w:cstheme="majorHAnsi"/>
          <w:b/>
          <w:bCs/>
          <w:sz w:val="16"/>
          <w:szCs w:val="16"/>
        </w:rPr>
        <w:t>Na etapie realizacji oraz funkcjonowania inwestycji nie przewiduje się wystąpienia interakcji z elementami środowiska powodujące utratę różnorodności genetycznej.</w:t>
      </w:r>
    </w:p>
    <w:p w14:paraId="3B135BD7" w14:textId="77777777" w:rsidR="006A1EA8" w:rsidRPr="00FC6DF5" w:rsidRDefault="00387F13" w:rsidP="00A00E68">
      <w:pPr>
        <w:pStyle w:val="Nagwek3"/>
        <w:pBdr>
          <w:bottom w:val="single" w:sz="4" w:space="1" w:color="auto"/>
        </w:pBdr>
        <w:spacing w:line="276" w:lineRule="auto"/>
        <w:jc w:val="both"/>
        <w:rPr>
          <w:rFonts w:ascii="Century Gothic" w:hAnsi="Century Gothic"/>
          <w:b/>
          <w:color w:val="auto"/>
          <w:sz w:val="20"/>
          <w:szCs w:val="20"/>
        </w:rPr>
      </w:pPr>
      <w:bookmarkStart w:id="185" w:name="_Toc100590633"/>
      <w:bookmarkStart w:id="186" w:name="_Toc148455892"/>
      <w:r w:rsidRPr="00FC6DF5">
        <w:rPr>
          <w:rFonts w:ascii="Century Gothic" w:hAnsi="Century Gothic"/>
          <w:b/>
          <w:color w:val="auto"/>
          <w:sz w:val="20"/>
          <w:szCs w:val="20"/>
        </w:rPr>
        <w:t>2.4.</w:t>
      </w:r>
      <w:r w:rsidR="002E239E" w:rsidRPr="00FC6DF5">
        <w:rPr>
          <w:rFonts w:ascii="Century Gothic" w:hAnsi="Century Gothic"/>
          <w:b/>
          <w:color w:val="auto"/>
          <w:sz w:val="20"/>
          <w:szCs w:val="20"/>
        </w:rPr>
        <w:t>2</w:t>
      </w:r>
      <w:r w:rsidRPr="00FC6DF5">
        <w:rPr>
          <w:rFonts w:ascii="Century Gothic" w:hAnsi="Century Gothic"/>
          <w:b/>
          <w:color w:val="auto"/>
          <w:sz w:val="20"/>
          <w:szCs w:val="20"/>
        </w:rPr>
        <w:t>. WPŁYW PRZEDSIĘWZIĘCIA NA GLEBY I GRUNTY, NA ETAPIE BUDOWY I EKSPLOATACJI</w:t>
      </w:r>
      <w:bookmarkEnd w:id="185"/>
      <w:bookmarkEnd w:id="186"/>
    </w:p>
    <w:p w14:paraId="4645FA55" w14:textId="7CCDA87D" w:rsidR="0006629D" w:rsidRPr="00FC6DF5" w:rsidRDefault="0028623E" w:rsidP="00A00E68">
      <w:pPr>
        <w:spacing w:before="240" w:line="276" w:lineRule="auto"/>
        <w:jc w:val="both"/>
        <w:rPr>
          <w:rFonts w:ascii="Century Gothic" w:hAnsi="Century Gothic"/>
          <w:sz w:val="16"/>
          <w:szCs w:val="16"/>
        </w:rPr>
      </w:pPr>
      <w:r w:rsidRPr="00FC6DF5">
        <w:rPr>
          <w:rFonts w:ascii="Century Gothic" w:hAnsi="Century Gothic"/>
          <w:sz w:val="16"/>
          <w:szCs w:val="16"/>
        </w:rPr>
        <w:t xml:space="preserve">Analizowane przedsięwzięcie realizowane będzie w zasięgu terenu, znacznie przekształconego antropogenicznie, </w:t>
      </w:r>
      <w:r w:rsidR="009A36A8" w:rsidRPr="00FC6DF5">
        <w:rPr>
          <w:rFonts w:ascii="Century Gothic" w:hAnsi="Century Gothic"/>
          <w:sz w:val="16"/>
          <w:szCs w:val="16"/>
        </w:rPr>
        <w:br/>
      </w:r>
      <w:r w:rsidRPr="00FC6DF5">
        <w:rPr>
          <w:rFonts w:ascii="Century Gothic" w:hAnsi="Century Gothic"/>
          <w:sz w:val="16"/>
          <w:szCs w:val="16"/>
        </w:rPr>
        <w:t xml:space="preserve">w wyniku prowadzonej na nim działalności o charakterze przemysłowym. </w:t>
      </w:r>
      <w:r w:rsidR="0089690D" w:rsidRPr="00FC6DF5">
        <w:rPr>
          <w:rFonts w:ascii="Century Gothic" w:hAnsi="Century Gothic"/>
          <w:sz w:val="16"/>
          <w:szCs w:val="16"/>
        </w:rPr>
        <w:t>W ramach realizacji inwestycji, nie przewiduje się wykonywania prac, polegających na przekształceniu istniejącego terenu.</w:t>
      </w:r>
      <w:r w:rsidR="00793495" w:rsidRPr="00FC6DF5">
        <w:rPr>
          <w:rFonts w:ascii="Century Gothic" w:hAnsi="Century Gothic"/>
          <w:sz w:val="16"/>
          <w:szCs w:val="16"/>
        </w:rPr>
        <w:t xml:space="preserve"> W związku z powyższym ewentualne oddziaływanie określa się jako neutralne.</w:t>
      </w:r>
    </w:p>
    <w:p w14:paraId="04F3DEFB" w14:textId="77777777" w:rsidR="00793495" w:rsidRPr="00FC6DF5" w:rsidRDefault="00793495" w:rsidP="00A00E68">
      <w:pPr>
        <w:spacing w:before="240" w:line="276" w:lineRule="auto"/>
        <w:jc w:val="both"/>
        <w:rPr>
          <w:rFonts w:ascii="Century Gothic" w:hAnsi="Century Gothic"/>
          <w:sz w:val="16"/>
          <w:szCs w:val="16"/>
        </w:rPr>
      </w:pPr>
    </w:p>
    <w:p w14:paraId="4121CA06" w14:textId="77777777" w:rsidR="00820ED8" w:rsidRPr="00FC6DF5" w:rsidRDefault="00387F13" w:rsidP="00A00E68">
      <w:pPr>
        <w:pStyle w:val="Nagwek3"/>
        <w:pBdr>
          <w:bottom w:val="single" w:sz="4" w:space="1" w:color="auto"/>
        </w:pBdr>
        <w:spacing w:line="276" w:lineRule="auto"/>
        <w:jc w:val="both"/>
        <w:rPr>
          <w:rFonts w:ascii="Century Gothic" w:hAnsi="Century Gothic"/>
          <w:b/>
          <w:color w:val="auto"/>
          <w:sz w:val="20"/>
          <w:szCs w:val="20"/>
        </w:rPr>
      </w:pPr>
      <w:bookmarkStart w:id="187" w:name="_Toc100590634"/>
      <w:bookmarkStart w:id="188" w:name="_Toc148455893"/>
      <w:r w:rsidRPr="00FC6DF5">
        <w:rPr>
          <w:rFonts w:ascii="Century Gothic" w:hAnsi="Century Gothic"/>
          <w:b/>
          <w:color w:val="auto"/>
          <w:sz w:val="20"/>
          <w:szCs w:val="20"/>
        </w:rPr>
        <w:lastRenderedPageBreak/>
        <w:t>2.4.</w:t>
      </w:r>
      <w:r w:rsidR="002E239E" w:rsidRPr="00FC6DF5">
        <w:rPr>
          <w:rFonts w:ascii="Century Gothic" w:hAnsi="Century Gothic"/>
          <w:b/>
          <w:color w:val="auto"/>
          <w:sz w:val="20"/>
          <w:szCs w:val="20"/>
        </w:rPr>
        <w:t>3</w:t>
      </w:r>
      <w:r w:rsidRPr="00FC6DF5">
        <w:rPr>
          <w:rFonts w:ascii="Century Gothic" w:hAnsi="Century Gothic"/>
          <w:b/>
          <w:color w:val="auto"/>
          <w:sz w:val="20"/>
          <w:szCs w:val="20"/>
        </w:rPr>
        <w:t>. WPŁYW PRZEDSIĘWZIĘCIA NA KRAJOBRAZ, NA ETAPIE BUDOWY I EKSPLOATACJI</w:t>
      </w:r>
      <w:bookmarkEnd w:id="187"/>
      <w:bookmarkEnd w:id="188"/>
    </w:p>
    <w:p w14:paraId="2D936834" w14:textId="3D579746" w:rsidR="0016790C" w:rsidRPr="00FC6DF5" w:rsidRDefault="00C52D8A" w:rsidP="00A00E68">
      <w:pPr>
        <w:autoSpaceDE w:val="0"/>
        <w:autoSpaceDN w:val="0"/>
        <w:adjustRightInd w:val="0"/>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A</w:t>
      </w:r>
      <w:r w:rsidR="00CB478D" w:rsidRPr="00FC6DF5">
        <w:rPr>
          <w:rFonts w:ascii="Century Gothic" w:hAnsi="Century Gothic" w:cstheme="majorHAnsi"/>
          <w:sz w:val="16"/>
          <w:szCs w:val="16"/>
        </w:rPr>
        <w:t xml:space="preserve">nalizowana inwestycja, dotyczy działalności przemysłowej, która </w:t>
      </w:r>
      <w:r w:rsidR="0016790C" w:rsidRPr="00FC6DF5">
        <w:rPr>
          <w:rFonts w:ascii="Century Gothic" w:hAnsi="Century Gothic" w:cstheme="majorHAnsi"/>
          <w:sz w:val="16"/>
          <w:szCs w:val="16"/>
        </w:rPr>
        <w:t>jest działalnością istniejącą</w:t>
      </w:r>
      <w:r w:rsidR="00793495" w:rsidRPr="00FC6DF5">
        <w:rPr>
          <w:rFonts w:ascii="Century Gothic" w:hAnsi="Century Gothic" w:cstheme="majorHAnsi"/>
          <w:sz w:val="16"/>
          <w:szCs w:val="16"/>
        </w:rPr>
        <w:t xml:space="preserve"> oraz funkcjonującą</w:t>
      </w:r>
      <w:r w:rsidR="0016790C" w:rsidRPr="00FC6DF5">
        <w:rPr>
          <w:rFonts w:ascii="Century Gothic" w:hAnsi="Century Gothic" w:cstheme="majorHAnsi"/>
          <w:sz w:val="16"/>
          <w:szCs w:val="16"/>
        </w:rPr>
        <w:t>, stanowiącą element istniejącego krajobrazu</w:t>
      </w:r>
      <w:r w:rsidR="00793495" w:rsidRPr="00FC6DF5">
        <w:rPr>
          <w:rFonts w:ascii="Century Gothic" w:hAnsi="Century Gothic" w:cstheme="majorHAnsi"/>
          <w:sz w:val="16"/>
          <w:szCs w:val="16"/>
        </w:rPr>
        <w:t xml:space="preserve"> a ponadto częściowo unormowanego zapisami miejscowego planu zagospodarowania przestrzennego</w:t>
      </w:r>
      <w:r w:rsidR="0016790C" w:rsidRPr="00FC6DF5">
        <w:rPr>
          <w:rFonts w:ascii="Century Gothic" w:hAnsi="Century Gothic" w:cstheme="majorHAnsi"/>
          <w:sz w:val="16"/>
          <w:szCs w:val="16"/>
        </w:rPr>
        <w:t>.</w:t>
      </w:r>
      <w:r w:rsidR="00A421F3" w:rsidRPr="00FC6DF5">
        <w:rPr>
          <w:rFonts w:ascii="Century Gothic" w:hAnsi="Century Gothic" w:cstheme="majorHAnsi"/>
          <w:sz w:val="16"/>
          <w:szCs w:val="16"/>
        </w:rPr>
        <w:t xml:space="preserve"> W związku z brakiem zamierzenia budowy lub wyburzenia obiektów kubaturowych, lub innych prac budowalnych, realizacja inwestycji pozostanie bez wpływu na istniejący krajobraz. Realizacja działalności odbędzie w granicach istniejącej zabudowy</w:t>
      </w:r>
      <w:r w:rsidR="00793495" w:rsidRPr="00FC6DF5">
        <w:rPr>
          <w:rFonts w:ascii="Century Gothic" w:hAnsi="Century Gothic" w:cstheme="majorHAnsi"/>
          <w:sz w:val="16"/>
          <w:szCs w:val="16"/>
        </w:rPr>
        <w:t xml:space="preserve"> – linii rozgraniczających teren działalności.</w:t>
      </w:r>
    </w:p>
    <w:p w14:paraId="6262762B" w14:textId="7065A05A" w:rsidR="00253458" w:rsidRPr="00FC6DF5" w:rsidRDefault="00CB478D" w:rsidP="00102388">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 b</w:t>
      </w:r>
      <w:r w:rsidR="00253458" w:rsidRPr="00FC6DF5">
        <w:rPr>
          <w:rFonts w:ascii="Century Gothic" w:hAnsi="Century Gothic" w:cstheme="majorHAnsi"/>
          <w:sz w:val="16"/>
          <w:szCs w:val="16"/>
        </w:rPr>
        <w:t xml:space="preserve">rak </w:t>
      </w:r>
      <w:r w:rsidR="00D15D31" w:rsidRPr="00FC6DF5">
        <w:rPr>
          <w:rFonts w:ascii="Century Gothic" w:hAnsi="Century Gothic" w:cstheme="majorHAnsi"/>
          <w:sz w:val="16"/>
          <w:szCs w:val="16"/>
        </w:rPr>
        <w:t xml:space="preserve">jest </w:t>
      </w:r>
      <w:r w:rsidR="00253458" w:rsidRPr="00FC6DF5">
        <w:rPr>
          <w:rFonts w:ascii="Century Gothic" w:hAnsi="Century Gothic" w:cstheme="majorHAnsi"/>
          <w:sz w:val="16"/>
          <w:szCs w:val="16"/>
        </w:rPr>
        <w:t xml:space="preserve">konieczności podejmowania działań minimalizujących wpływ na środowisko </w:t>
      </w:r>
      <w:r w:rsidR="00FC5AF5" w:rsidRPr="00FC6DF5">
        <w:rPr>
          <w:rFonts w:ascii="Century Gothic" w:hAnsi="Century Gothic" w:cstheme="majorHAnsi"/>
          <w:sz w:val="16"/>
          <w:szCs w:val="16"/>
        </w:rPr>
        <w:br/>
      </w:r>
      <w:r w:rsidR="00253458" w:rsidRPr="00FC6DF5">
        <w:rPr>
          <w:rFonts w:ascii="Century Gothic" w:hAnsi="Century Gothic" w:cstheme="majorHAnsi"/>
          <w:sz w:val="16"/>
          <w:szCs w:val="16"/>
        </w:rPr>
        <w:t>w zakresie oddziaływania na krajobraz, dobra materialne, zabytki i krajobraz kulturowy</w:t>
      </w:r>
      <w:r w:rsidR="00793495" w:rsidRPr="00FC6DF5">
        <w:rPr>
          <w:rFonts w:ascii="Century Gothic" w:hAnsi="Century Gothic" w:cstheme="majorHAnsi"/>
          <w:sz w:val="16"/>
          <w:szCs w:val="16"/>
        </w:rPr>
        <w:t>, a ewentualne oddziaływanie na przedmiotowy aspekt określa się jako neutralny.</w:t>
      </w:r>
    </w:p>
    <w:p w14:paraId="765C2BA1" w14:textId="77777777" w:rsidR="00683CEB" w:rsidRPr="00FC6DF5" w:rsidRDefault="006534F4" w:rsidP="00102388">
      <w:pPr>
        <w:pStyle w:val="Nagwek3"/>
        <w:pBdr>
          <w:bottom w:val="single" w:sz="4" w:space="1" w:color="auto"/>
        </w:pBdr>
        <w:spacing w:line="276" w:lineRule="auto"/>
        <w:jc w:val="both"/>
        <w:rPr>
          <w:rFonts w:ascii="Century Gothic" w:hAnsi="Century Gothic"/>
          <w:b/>
          <w:color w:val="auto"/>
          <w:sz w:val="20"/>
          <w:szCs w:val="20"/>
        </w:rPr>
      </w:pPr>
      <w:bookmarkStart w:id="189" w:name="_Toc100590635"/>
      <w:bookmarkStart w:id="190" w:name="_Toc148455894"/>
      <w:r w:rsidRPr="00FC6DF5">
        <w:rPr>
          <w:rFonts w:ascii="Century Gothic" w:hAnsi="Century Gothic"/>
          <w:b/>
          <w:color w:val="auto"/>
          <w:sz w:val="20"/>
          <w:szCs w:val="20"/>
        </w:rPr>
        <w:t>2.4.</w:t>
      </w:r>
      <w:r w:rsidR="002E239E" w:rsidRPr="00FC6DF5">
        <w:rPr>
          <w:rFonts w:ascii="Century Gothic" w:hAnsi="Century Gothic"/>
          <w:b/>
          <w:color w:val="auto"/>
          <w:sz w:val="20"/>
          <w:szCs w:val="20"/>
        </w:rPr>
        <w:t>4</w:t>
      </w:r>
      <w:r w:rsidRPr="00FC6DF5">
        <w:rPr>
          <w:rFonts w:ascii="Century Gothic" w:hAnsi="Century Gothic"/>
          <w:b/>
          <w:color w:val="auto"/>
          <w:sz w:val="20"/>
          <w:szCs w:val="20"/>
        </w:rPr>
        <w:t>. WPŁYW PRZEDSIĘWZIĘCIA NA FLORĘ I FAUNĘ, NA ETAPIE BUDOWY I EKSPLOATACJI</w:t>
      </w:r>
      <w:bookmarkEnd w:id="189"/>
      <w:bookmarkEnd w:id="190"/>
    </w:p>
    <w:p w14:paraId="4902C1CA" w14:textId="6FE3CAF5" w:rsidR="00FC5AF5" w:rsidRPr="00FC6DF5" w:rsidRDefault="00253458" w:rsidP="0010238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Jedyną niedogodnością dla fauny zamieszkującej okoliczne tereny może być lekko podniesiony poziom hałasu.</w:t>
      </w:r>
      <w:r w:rsidR="009B2548" w:rsidRPr="00FC6DF5">
        <w:rPr>
          <w:rFonts w:ascii="Century Gothic" w:hAnsi="Century Gothic" w:cstheme="majorHAnsi"/>
          <w:sz w:val="16"/>
          <w:szCs w:val="16"/>
        </w:rPr>
        <w:t xml:space="preserve"> – występujący obecnie w związku z bieżącą działalnością prowadzoną przez Wnioskodawcę. </w:t>
      </w:r>
    </w:p>
    <w:p w14:paraId="09D1376E" w14:textId="2CB079FF" w:rsidR="00253458" w:rsidRPr="00FC6DF5" w:rsidRDefault="008935FB" w:rsidP="00102388">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 b</w:t>
      </w:r>
      <w:r w:rsidR="00253458" w:rsidRPr="00FC6DF5">
        <w:rPr>
          <w:rFonts w:ascii="Century Gothic" w:hAnsi="Century Gothic" w:cstheme="majorHAnsi"/>
          <w:sz w:val="16"/>
          <w:szCs w:val="16"/>
        </w:rPr>
        <w:t xml:space="preserve">rak </w:t>
      </w:r>
      <w:r w:rsidRPr="00FC6DF5">
        <w:rPr>
          <w:rFonts w:ascii="Century Gothic" w:hAnsi="Century Gothic" w:cstheme="majorHAnsi"/>
          <w:sz w:val="16"/>
          <w:szCs w:val="16"/>
        </w:rPr>
        <w:t xml:space="preserve">jest </w:t>
      </w:r>
      <w:r w:rsidR="00253458" w:rsidRPr="00FC6DF5">
        <w:rPr>
          <w:rFonts w:ascii="Century Gothic" w:hAnsi="Century Gothic" w:cstheme="majorHAnsi"/>
          <w:sz w:val="16"/>
          <w:szCs w:val="16"/>
        </w:rPr>
        <w:t xml:space="preserve">konieczności podejmowania działań minimalizujących wpływ na środowisko </w:t>
      </w:r>
      <w:r w:rsidR="00FC5AF5" w:rsidRPr="00FC6DF5">
        <w:rPr>
          <w:rFonts w:ascii="Century Gothic" w:hAnsi="Century Gothic" w:cstheme="majorHAnsi"/>
          <w:sz w:val="16"/>
          <w:szCs w:val="16"/>
        </w:rPr>
        <w:br/>
      </w:r>
      <w:r w:rsidR="00253458" w:rsidRPr="00FC6DF5">
        <w:rPr>
          <w:rFonts w:ascii="Century Gothic" w:hAnsi="Century Gothic" w:cstheme="majorHAnsi"/>
          <w:sz w:val="16"/>
          <w:szCs w:val="16"/>
        </w:rPr>
        <w:t>w zakresie oddziaływania na rośliny, zwierzęta, grzyby i siedliska przyrodnicze.</w:t>
      </w:r>
      <w:r w:rsidR="00793495" w:rsidRPr="00FC6DF5">
        <w:rPr>
          <w:rFonts w:ascii="Century Gothic" w:hAnsi="Century Gothic" w:cstheme="majorHAnsi"/>
          <w:sz w:val="16"/>
          <w:szCs w:val="16"/>
        </w:rPr>
        <w:t xml:space="preserve"> Przeprowadzona analiza oddziaływania – niezależnie od wariantowania przedsięwzięcia, nie wykazała możliwości występowania przekroczeń dopuszczalnych norm określonych w przepisach szczegółowych.</w:t>
      </w:r>
    </w:p>
    <w:p w14:paraId="3A4830A8" w14:textId="77777777" w:rsidR="00820ED8" w:rsidRPr="00FC6DF5" w:rsidRDefault="006534F4" w:rsidP="00102388">
      <w:pPr>
        <w:pStyle w:val="Nagwek3"/>
        <w:pBdr>
          <w:bottom w:val="single" w:sz="4" w:space="1" w:color="auto"/>
        </w:pBdr>
        <w:spacing w:line="276" w:lineRule="auto"/>
        <w:jc w:val="both"/>
        <w:rPr>
          <w:rFonts w:ascii="Century Gothic" w:hAnsi="Century Gothic"/>
          <w:b/>
          <w:color w:val="auto"/>
          <w:sz w:val="20"/>
          <w:szCs w:val="20"/>
        </w:rPr>
      </w:pPr>
      <w:bookmarkStart w:id="191" w:name="_Toc100590636"/>
      <w:bookmarkStart w:id="192" w:name="_Toc148455895"/>
      <w:r w:rsidRPr="00FC6DF5">
        <w:rPr>
          <w:rFonts w:ascii="Century Gothic" w:hAnsi="Century Gothic"/>
          <w:b/>
          <w:color w:val="auto"/>
          <w:sz w:val="20"/>
          <w:szCs w:val="20"/>
        </w:rPr>
        <w:t>2.4.</w:t>
      </w:r>
      <w:r w:rsidR="002E239E" w:rsidRPr="00FC6DF5">
        <w:rPr>
          <w:rFonts w:ascii="Century Gothic" w:hAnsi="Century Gothic"/>
          <w:b/>
          <w:color w:val="auto"/>
          <w:sz w:val="20"/>
          <w:szCs w:val="20"/>
        </w:rPr>
        <w:t>5</w:t>
      </w:r>
      <w:r w:rsidRPr="00FC6DF5">
        <w:rPr>
          <w:rFonts w:ascii="Century Gothic" w:hAnsi="Century Gothic"/>
          <w:b/>
          <w:color w:val="auto"/>
          <w:sz w:val="20"/>
          <w:szCs w:val="20"/>
        </w:rPr>
        <w:t>. WPŁYW PRZEDSIĘWZIĘCIA NA LUDZI, NA ETAPIE BUDOWY I EKSPLOATACJI</w:t>
      </w:r>
      <w:bookmarkEnd w:id="191"/>
      <w:bookmarkEnd w:id="192"/>
    </w:p>
    <w:p w14:paraId="58436B47" w14:textId="70131195" w:rsidR="00793495" w:rsidRPr="00FC6DF5" w:rsidRDefault="00ED01C0" w:rsidP="0010238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związku z tym, że </w:t>
      </w:r>
      <w:r w:rsidR="00793495" w:rsidRPr="00FC6DF5">
        <w:rPr>
          <w:rFonts w:ascii="Century Gothic" w:hAnsi="Century Gothic" w:cstheme="majorHAnsi"/>
          <w:sz w:val="16"/>
          <w:szCs w:val="16"/>
        </w:rPr>
        <w:t xml:space="preserve">analizowana działalność stanowi przedsięwzięcie funkcjonujące a opisana w treści Raportu skala działań dotyczących fazy realizacji przedsięwzięcia nie przedstawia działań o istotnej skali oddziaływań, realizacja zamierzenia inwestycyjnego </w:t>
      </w:r>
      <w:r w:rsidR="00AE3579" w:rsidRPr="00FC6DF5">
        <w:rPr>
          <w:rFonts w:ascii="Century Gothic" w:hAnsi="Century Gothic" w:cstheme="majorHAnsi"/>
          <w:sz w:val="16"/>
          <w:szCs w:val="16"/>
        </w:rPr>
        <w:t>nie spowoduje znaczącego wzrostu emisji</w:t>
      </w:r>
      <w:r w:rsidR="00793495" w:rsidRPr="00FC6DF5">
        <w:rPr>
          <w:rFonts w:ascii="Century Gothic" w:hAnsi="Century Gothic" w:cstheme="majorHAnsi"/>
          <w:sz w:val="16"/>
          <w:szCs w:val="16"/>
        </w:rPr>
        <w:t xml:space="preserve">, które mogłyby oddziaływać na okoliczne obiekty mieszkalne. Działalność </w:t>
      </w:r>
      <w:r w:rsidR="00102388" w:rsidRPr="00FC6DF5">
        <w:rPr>
          <w:rFonts w:ascii="Century Gothic" w:hAnsi="Century Gothic" w:cstheme="majorHAnsi"/>
          <w:sz w:val="16"/>
          <w:szCs w:val="16"/>
        </w:rPr>
        <w:t xml:space="preserve">generująca największe potencjalne oddziaływania akustyczne, lokalizowana jest </w:t>
      </w:r>
      <w:r w:rsidR="00102388" w:rsidRPr="00FC6DF5">
        <w:rPr>
          <w:rFonts w:ascii="Century Gothic" w:hAnsi="Century Gothic" w:cstheme="majorHAnsi"/>
          <w:sz w:val="16"/>
          <w:szCs w:val="16"/>
        </w:rPr>
        <w:br/>
        <w:t>w części obszaru inwestycji, gdzie brak jest w sąsiedztwie obszarów zamieszkałych.</w:t>
      </w:r>
    </w:p>
    <w:p w14:paraId="7E7F719F" w14:textId="00276982" w:rsidR="00ED01C0" w:rsidRPr="00FC6DF5" w:rsidRDefault="00102388" w:rsidP="0010238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W</w:t>
      </w:r>
      <w:r w:rsidR="00AE3579" w:rsidRPr="00FC6DF5">
        <w:rPr>
          <w:rFonts w:ascii="Century Gothic" w:hAnsi="Century Gothic" w:cstheme="majorHAnsi"/>
          <w:sz w:val="16"/>
          <w:szCs w:val="16"/>
        </w:rPr>
        <w:t>nioskuje się</w:t>
      </w:r>
      <w:r w:rsidRPr="00FC6DF5">
        <w:rPr>
          <w:rFonts w:ascii="Century Gothic" w:hAnsi="Century Gothic" w:cstheme="majorHAnsi"/>
          <w:sz w:val="16"/>
          <w:szCs w:val="16"/>
        </w:rPr>
        <w:t xml:space="preserve"> zatem</w:t>
      </w:r>
      <w:r w:rsidR="00AE3579" w:rsidRPr="00FC6DF5">
        <w:rPr>
          <w:rFonts w:ascii="Century Gothic" w:hAnsi="Century Gothic" w:cstheme="majorHAnsi"/>
          <w:sz w:val="16"/>
          <w:szCs w:val="16"/>
        </w:rPr>
        <w:t xml:space="preserve">, ze </w:t>
      </w:r>
      <w:r w:rsidR="00ED01C0" w:rsidRPr="00FC6DF5">
        <w:rPr>
          <w:rFonts w:ascii="Century Gothic" w:hAnsi="Century Gothic" w:cstheme="majorHAnsi"/>
          <w:sz w:val="16"/>
          <w:szCs w:val="16"/>
        </w:rPr>
        <w:t>nie powinno wystąpić pogorszenie stanu zdrowia ogółu lokalnej społeczności</w:t>
      </w:r>
      <w:r w:rsidR="00AE3579" w:rsidRPr="00FC6DF5">
        <w:rPr>
          <w:rFonts w:ascii="Century Gothic" w:hAnsi="Century Gothic" w:cstheme="majorHAnsi"/>
          <w:sz w:val="16"/>
          <w:szCs w:val="16"/>
        </w:rPr>
        <w:t xml:space="preserve"> zarówno na etapie budowy oraz eksploatacji inwestycji.</w:t>
      </w:r>
    </w:p>
    <w:p w14:paraId="7A36E3BC" w14:textId="08AE2886" w:rsidR="00CB478D" w:rsidRPr="00FC6DF5" w:rsidRDefault="00CB478D" w:rsidP="00102388">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Instalacje objęte </w:t>
      </w:r>
      <w:r w:rsidR="0036275F" w:rsidRPr="00FC6DF5">
        <w:rPr>
          <w:rFonts w:ascii="Century Gothic" w:hAnsi="Century Gothic" w:cstheme="majorHAnsi"/>
          <w:sz w:val="16"/>
          <w:szCs w:val="16"/>
        </w:rPr>
        <w:t>przedmiotową dokumentacją,</w:t>
      </w:r>
      <w:r w:rsidRPr="00FC6DF5">
        <w:rPr>
          <w:rFonts w:ascii="Century Gothic" w:hAnsi="Century Gothic" w:cstheme="majorHAnsi"/>
          <w:sz w:val="16"/>
          <w:szCs w:val="16"/>
        </w:rPr>
        <w:t xml:space="preserve"> zlokalizowane są </w:t>
      </w:r>
      <w:r w:rsidR="0036275F" w:rsidRPr="00FC6DF5">
        <w:rPr>
          <w:rFonts w:ascii="Century Gothic" w:hAnsi="Century Gothic" w:cstheme="majorHAnsi"/>
          <w:sz w:val="16"/>
          <w:szCs w:val="16"/>
        </w:rPr>
        <w:t xml:space="preserve">oraz będą </w:t>
      </w:r>
      <w:r w:rsidRPr="00FC6DF5">
        <w:rPr>
          <w:rFonts w:ascii="Century Gothic" w:hAnsi="Century Gothic" w:cstheme="majorHAnsi"/>
          <w:sz w:val="16"/>
          <w:szCs w:val="16"/>
        </w:rPr>
        <w:t xml:space="preserve">w całości na terenie, do którego </w:t>
      </w:r>
      <w:r w:rsidR="0036275F" w:rsidRPr="00FC6DF5">
        <w:rPr>
          <w:rFonts w:ascii="Century Gothic" w:hAnsi="Century Gothic" w:cstheme="majorHAnsi"/>
          <w:sz w:val="16"/>
          <w:szCs w:val="16"/>
        </w:rPr>
        <w:t>I</w:t>
      </w:r>
      <w:r w:rsidRPr="00FC6DF5">
        <w:rPr>
          <w:rFonts w:ascii="Century Gothic" w:hAnsi="Century Gothic" w:cstheme="majorHAnsi"/>
          <w:sz w:val="16"/>
          <w:szCs w:val="16"/>
        </w:rPr>
        <w:t>nwestor posiada tytuł prawny, w związku z czym nie zostaną naruszone dobra materialne osób trzecich.</w:t>
      </w:r>
    </w:p>
    <w:p w14:paraId="26CB909E" w14:textId="38E8B4ED" w:rsidR="00237DDE" w:rsidRPr="00FC6DF5" w:rsidRDefault="00AE3579" w:rsidP="00102388">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powyższym, b</w:t>
      </w:r>
      <w:r w:rsidR="00ED01C0" w:rsidRPr="00FC6DF5">
        <w:rPr>
          <w:rFonts w:ascii="Century Gothic" w:hAnsi="Century Gothic" w:cstheme="majorHAnsi"/>
          <w:sz w:val="16"/>
          <w:szCs w:val="16"/>
        </w:rPr>
        <w:t>rak</w:t>
      </w:r>
      <w:r w:rsidRPr="00FC6DF5">
        <w:rPr>
          <w:rFonts w:ascii="Century Gothic" w:hAnsi="Century Gothic" w:cstheme="majorHAnsi"/>
          <w:sz w:val="16"/>
          <w:szCs w:val="16"/>
        </w:rPr>
        <w:t xml:space="preserve"> jest</w:t>
      </w:r>
      <w:r w:rsidR="00ED01C0" w:rsidRPr="00FC6DF5">
        <w:rPr>
          <w:rFonts w:ascii="Century Gothic" w:hAnsi="Century Gothic" w:cstheme="majorHAnsi"/>
          <w:sz w:val="16"/>
          <w:szCs w:val="16"/>
        </w:rPr>
        <w:t xml:space="preserve"> konieczności podejmowania działań minimalizujących wpływ na środowisko </w:t>
      </w:r>
      <w:r w:rsidR="0064058B" w:rsidRPr="00FC6DF5">
        <w:rPr>
          <w:rFonts w:ascii="Century Gothic" w:hAnsi="Century Gothic" w:cstheme="majorHAnsi"/>
          <w:sz w:val="16"/>
          <w:szCs w:val="16"/>
        </w:rPr>
        <w:br/>
      </w:r>
      <w:r w:rsidR="00ED01C0" w:rsidRPr="00FC6DF5">
        <w:rPr>
          <w:rFonts w:ascii="Century Gothic" w:hAnsi="Century Gothic" w:cstheme="majorHAnsi"/>
          <w:sz w:val="16"/>
          <w:szCs w:val="16"/>
        </w:rPr>
        <w:t>w zakresie oddziaływania na zdrowie ludzi.</w:t>
      </w:r>
    </w:p>
    <w:p w14:paraId="6A77D7D6" w14:textId="77777777" w:rsidR="0064058B" w:rsidRPr="00FC6DF5" w:rsidRDefault="0064058B" w:rsidP="00A00E68">
      <w:pPr>
        <w:pStyle w:val="Nagwek3"/>
        <w:pBdr>
          <w:bottom w:val="single" w:sz="4" w:space="1" w:color="auto"/>
        </w:pBdr>
        <w:spacing w:line="276" w:lineRule="auto"/>
        <w:jc w:val="both"/>
        <w:rPr>
          <w:rFonts w:ascii="Century Gothic" w:hAnsi="Century Gothic" w:cstheme="majorHAnsi"/>
          <w:color w:val="auto"/>
          <w:sz w:val="20"/>
          <w:szCs w:val="20"/>
        </w:rPr>
      </w:pPr>
      <w:bookmarkStart w:id="193" w:name="_Toc100590637"/>
      <w:bookmarkStart w:id="194" w:name="_Toc148455896"/>
      <w:r w:rsidRPr="00FC6DF5">
        <w:rPr>
          <w:rFonts w:ascii="Century Gothic" w:hAnsi="Century Gothic"/>
          <w:b/>
          <w:color w:val="auto"/>
          <w:sz w:val="20"/>
          <w:szCs w:val="20"/>
        </w:rPr>
        <w:t>2.4.6. OCENA WARTOŚCI ŚRODOWISKA</w:t>
      </w:r>
      <w:bookmarkEnd w:id="193"/>
      <w:bookmarkEnd w:id="194"/>
    </w:p>
    <w:p w14:paraId="12A00FCD" w14:textId="77777777" w:rsidR="0064058B" w:rsidRPr="00FC6DF5" w:rsidRDefault="0064058B" w:rsidP="00A00E68">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Na podstawie przeprowadzonego rozpoznania stanu zarówno biotycznych jak i abiotycznych elementów środowiska, rejonu oddziaływania projektowanej inwestycji, dokonano oceny występowania zagrożeń. </w:t>
      </w:r>
    </w:p>
    <w:p w14:paraId="218AE3E5" w14:textId="77777777" w:rsidR="0064058B" w:rsidRPr="00FC6DF5" w:rsidRDefault="0064058B" w:rsidP="00A00E68">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celu przeprowadzenia oceny poszczególnych elementów środowiska dokonano oceny przypisując odpowiednią wartość punktową. </w:t>
      </w:r>
    </w:p>
    <w:p w14:paraId="68559969" w14:textId="77777777" w:rsidR="0064058B" w:rsidRPr="00FC6DF5" w:rsidRDefault="0064058B" w:rsidP="00A00E68">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Przyjęto punktową skalę oceny, w której każdemu punktowi przypisano wartość: </w:t>
      </w:r>
    </w:p>
    <w:p w14:paraId="36EB4D74" w14:textId="77777777" w:rsidR="0064058B" w:rsidRPr="00FC6DF5" w:rsidRDefault="0064058B">
      <w:pPr>
        <w:pStyle w:val="Akapitzlist"/>
        <w:numPr>
          <w:ilvl w:val="0"/>
          <w:numId w:val="7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0 punktów – brak wartości, </w:t>
      </w:r>
    </w:p>
    <w:p w14:paraId="7C071BBA" w14:textId="77777777" w:rsidR="0064058B" w:rsidRPr="00FC6DF5" w:rsidRDefault="0064058B">
      <w:pPr>
        <w:pStyle w:val="Akapitzlist"/>
        <w:numPr>
          <w:ilvl w:val="0"/>
          <w:numId w:val="7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1 punkt – wartość niska, </w:t>
      </w:r>
    </w:p>
    <w:p w14:paraId="37BF9E70" w14:textId="77777777" w:rsidR="0064058B" w:rsidRPr="00FC6DF5" w:rsidRDefault="0064058B">
      <w:pPr>
        <w:pStyle w:val="Akapitzlist"/>
        <w:numPr>
          <w:ilvl w:val="0"/>
          <w:numId w:val="7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2 punkty – wartość średnia, </w:t>
      </w:r>
    </w:p>
    <w:p w14:paraId="4D2E0FDE" w14:textId="77777777" w:rsidR="0064058B" w:rsidRPr="00FC6DF5" w:rsidRDefault="0064058B">
      <w:pPr>
        <w:pStyle w:val="Akapitzlist"/>
        <w:numPr>
          <w:ilvl w:val="0"/>
          <w:numId w:val="7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3 punkty – wartość znacząca, </w:t>
      </w:r>
    </w:p>
    <w:p w14:paraId="7B23A80A" w14:textId="77777777" w:rsidR="0064058B" w:rsidRPr="00FC6DF5" w:rsidRDefault="0064058B">
      <w:pPr>
        <w:pStyle w:val="Akapitzlist"/>
        <w:numPr>
          <w:ilvl w:val="0"/>
          <w:numId w:val="73"/>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4 punkty – wartość duża. </w:t>
      </w:r>
    </w:p>
    <w:p w14:paraId="21F27328" w14:textId="77777777" w:rsidR="0064058B" w:rsidRPr="00FC6DF5" w:rsidRDefault="0064058B" w:rsidP="00A00E68">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Ocenę punktową poszczególnym elementom środowiska przyznano uwzględniając: </w:t>
      </w:r>
    </w:p>
    <w:p w14:paraId="6D38922E" w14:textId="77777777" w:rsidR="0064058B" w:rsidRPr="00FC6DF5" w:rsidRDefault="0064058B">
      <w:pPr>
        <w:pStyle w:val="Akapitzlist"/>
        <w:numPr>
          <w:ilvl w:val="0"/>
          <w:numId w:val="7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występowanie lub brak danego elementu środowiska</w:t>
      </w:r>
    </w:p>
    <w:p w14:paraId="2E4CE7F2" w14:textId="77777777" w:rsidR="0064058B" w:rsidRPr="00FC6DF5" w:rsidRDefault="0064058B">
      <w:pPr>
        <w:pStyle w:val="Akapitzlist"/>
        <w:numPr>
          <w:ilvl w:val="0"/>
          <w:numId w:val="74"/>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jakość danego elementu w istniejącym środowisku</w:t>
      </w:r>
    </w:p>
    <w:p w14:paraId="576B04DB" w14:textId="77777777" w:rsidR="0064058B" w:rsidRPr="00FC6DF5" w:rsidRDefault="0064058B">
      <w:pPr>
        <w:pStyle w:val="Akapitzlist"/>
        <w:numPr>
          <w:ilvl w:val="0"/>
          <w:numId w:val="74"/>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stopień wrażliwości elementu w istniejącym środowisku</w:t>
      </w:r>
    </w:p>
    <w:p w14:paraId="3FA62C83" w14:textId="77777777" w:rsidR="0064058B" w:rsidRPr="00FC6DF5" w:rsidRDefault="0064058B">
      <w:pPr>
        <w:pStyle w:val="Akapitzlist"/>
        <w:numPr>
          <w:ilvl w:val="0"/>
          <w:numId w:val="74"/>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stopień wrażliwości elementu na zmiany</w:t>
      </w:r>
    </w:p>
    <w:p w14:paraId="65066718" w14:textId="77777777" w:rsidR="0064058B" w:rsidRPr="00FC6DF5" w:rsidRDefault="0064058B">
      <w:pPr>
        <w:pStyle w:val="Akapitzlist"/>
        <w:numPr>
          <w:ilvl w:val="0"/>
          <w:numId w:val="74"/>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zdolność danego elementu do samoregeneracji</w:t>
      </w:r>
    </w:p>
    <w:p w14:paraId="41ADE4D3" w14:textId="77777777" w:rsidR="0064058B" w:rsidRPr="00FC6DF5" w:rsidRDefault="0064058B">
      <w:pPr>
        <w:pStyle w:val="Akapitzlist"/>
        <w:numPr>
          <w:ilvl w:val="0"/>
          <w:numId w:val="74"/>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stopień odnawialności zasobu</w:t>
      </w:r>
    </w:p>
    <w:p w14:paraId="47305C14" w14:textId="77777777" w:rsidR="0064058B" w:rsidRPr="00FC6DF5" w:rsidRDefault="0064058B">
      <w:pPr>
        <w:pStyle w:val="Akapitzlist"/>
        <w:numPr>
          <w:ilvl w:val="0"/>
          <w:numId w:val="74"/>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narażenie elementu na zmiany wynikające z działalności przedsięwzięcia</w:t>
      </w:r>
    </w:p>
    <w:p w14:paraId="658BE60C" w14:textId="77777777" w:rsidR="00102388" w:rsidRPr="00FC6DF5" w:rsidRDefault="00102388" w:rsidP="00A00E68">
      <w:pPr>
        <w:autoSpaceDE w:val="0"/>
        <w:autoSpaceDN w:val="0"/>
        <w:adjustRightInd w:val="0"/>
        <w:spacing w:after="0" w:line="276" w:lineRule="auto"/>
        <w:jc w:val="both"/>
        <w:rPr>
          <w:rFonts w:ascii="Century Gothic" w:hAnsi="Century Gothic" w:cs="Times New Roman"/>
          <w:sz w:val="16"/>
          <w:szCs w:val="16"/>
        </w:rPr>
      </w:pPr>
    </w:p>
    <w:p w14:paraId="0471AB11" w14:textId="4ED1E6B1" w:rsidR="0064058B" w:rsidRPr="00FC6DF5" w:rsidRDefault="0064058B" w:rsidP="00A00E68">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 xml:space="preserve">Podstawowymi uwarunkowaniami środowiska rzutującymi na funkcjonowanie przedsięwzięcia są: </w:t>
      </w:r>
    </w:p>
    <w:p w14:paraId="17BC543D" w14:textId="77777777" w:rsidR="0064058B" w:rsidRPr="00FC6DF5" w:rsidRDefault="0064058B">
      <w:pPr>
        <w:pStyle w:val="Akapitzlist"/>
        <w:numPr>
          <w:ilvl w:val="0"/>
          <w:numId w:val="76"/>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brak występowania form ochrony prawnej przyrody</w:t>
      </w:r>
    </w:p>
    <w:p w14:paraId="2EF87051" w14:textId="77777777" w:rsidR="0064058B" w:rsidRPr="00FC6DF5" w:rsidRDefault="0064058B">
      <w:pPr>
        <w:pStyle w:val="Akapitzlist"/>
        <w:numPr>
          <w:ilvl w:val="0"/>
          <w:numId w:val="76"/>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brak cennych przyrodniczo zbiorowisk roślinnych</w:t>
      </w:r>
    </w:p>
    <w:p w14:paraId="0BF9AA32" w14:textId="77777777" w:rsidR="0064058B" w:rsidRPr="00FC6DF5" w:rsidRDefault="0064058B">
      <w:pPr>
        <w:pStyle w:val="Akapitzlist"/>
        <w:numPr>
          <w:ilvl w:val="0"/>
          <w:numId w:val="76"/>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brak kompleksów gleb podlegających ochronie prawnej</w:t>
      </w:r>
    </w:p>
    <w:p w14:paraId="769EA115" w14:textId="70749911" w:rsidR="0064058B" w:rsidRPr="00FC6DF5" w:rsidRDefault="0064058B">
      <w:pPr>
        <w:pStyle w:val="Akapitzlist"/>
        <w:numPr>
          <w:ilvl w:val="0"/>
          <w:numId w:val="76"/>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położenie terenu projektowanej inwestycji poza sferą oddziaływania innych źródeł komunikacyjnych lub przemysłowych</w:t>
      </w:r>
    </w:p>
    <w:p w14:paraId="3E96ACCC" w14:textId="18BD9A3D" w:rsidR="0064058B" w:rsidRPr="00FC6DF5" w:rsidRDefault="0064058B" w:rsidP="00A00E68">
      <w:pPr>
        <w:pStyle w:val="Legenda"/>
        <w:spacing w:after="0" w:line="276" w:lineRule="auto"/>
        <w:jc w:val="both"/>
        <w:rPr>
          <w:rFonts w:ascii="Century Gothic" w:hAnsi="Century Gothic" w:cstheme="majorHAnsi"/>
          <w:i w:val="0"/>
          <w:iCs w:val="0"/>
          <w:color w:val="auto"/>
          <w:sz w:val="16"/>
          <w:szCs w:val="16"/>
        </w:rPr>
      </w:pPr>
      <w:bookmarkStart w:id="195" w:name="_Toc100926564"/>
      <w:bookmarkStart w:id="196" w:name="_Toc148456037"/>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84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Wartość środowiskowa terenu przedsięwzięcia</w:t>
      </w:r>
      <w:bookmarkEnd w:id="195"/>
      <w:bookmarkEnd w:id="196"/>
    </w:p>
    <w:tbl>
      <w:tblPr>
        <w:tblStyle w:val="Tabela-Siatka"/>
        <w:tblW w:w="5000" w:type="pct"/>
        <w:jc w:val="center"/>
        <w:tblLook w:val="04A0" w:firstRow="1" w:lastRow="0" w:firstColumn="1" w:lastColumn="0" w:noHBand="0" w:noVBand="1"/>
      </w:tblPr>
      <w:tblGrid>
        <w:gridCol w:w="449"/>
        <w:gridCol w:w="6424"/>
        <w:gridCol w:w="302"/>
        <w:gridCol w:w="302"/>
        <w:gridCol w:w="302"/>
        <w:gridCol w:w="302"/>
        <w:gridCol w:w="303"/>
        <w:gridCol w:w="676"/>
      </w:tblGrid>
      <w:tr w:rsidR="001A432F" w:rsidRPr="00FC6DF5" w14:paraId="0382D5AC" w14:textId="77777777" w:rsidTr="00C470BA">
        <w:trPr>
          <w:jc w:val="center"/>
        </w:trPr>
        <w:tc>
          <w:tcPr>
            <w:tcW w:w="248" w:type="pct"/>
            <w:vMerge w:val="restart"/>
            <w:shd w:val="clear" w:color="auto" w:fill="F2F2F2" w:themeFill="background1" w:themeFillShade="F2"/>
            <w:vAlign w:val="center"/>
          </w:tcPr>
          <w:p w14:paraId="3EABB57D" w14:textId="5E6A839C" w:rsidR="00C470BA" w:rsidRPr="00FC6DF5" w:rsidRDefault="00C470BA" w:rsidP="00C470BA">
            <w:pPr>
              <w:spacing w:line="276" w:lineRule="auto"/>
              <w:rPr>
                <w:rFonts w:ascii="Century Gothic" w:hAnsi="Century Gothic" w:cstheme="majorHAnsi"/>
                <w:b/>
                <w:bCs/>
                <w:sz w:val="14"/>
                <w:szCs w:val="14"/>
              </w:rPr>
            </w:pPr>
            <w:r w:rsidRPr="00FC6DF5">
              <w:rPr>
                <w:rFonts w:ascii="Century Gothic" w:hAnsi="Century Gothic" w:cstheme="majorHAnsi"/>
                <w:b/>
                <w:bCs/>
                <w:sz w:val="14"/>
                <w:szCs w:val="14"/>
              </w:rPr>
              <w:t>L.p.</w:t>
            </w:r>
          </w:p>
        </w:tc>
        <w:tc>
          <w:tcPr>
            <w:tcW w:w="3546" w:type="pct"/>
            <w:vMerge w:val="restart"/>
            <w:shd w:val="clear" w:color="auto" w:fill="F2F2F2" w:themeFill="background1" w:themeFillShade="F2"/>
            <w:vAlign w:val="center"/>
          </w:tcPr>
          <w:p w14:paraId="356FE5DA" w14:textId="13F1CF55"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Element środowiska</w:t>
            </w:r>
          </w:p>
        </w:tc>
        <w:tc>
          <w:tcPr>
            <w:tcW w:w="833" w:type="pct"/>
            <w:gridSpan w:val="5"/>
            <w:shd w:val="clear" w:color="auto" w:fill="F2F2F2" w:themeFill="background1" w:themeFillShade="F2"/>
            <w:vAlign w:val="center"/>
          </w:tcPr>
          <w:p w14:paraId="20D1AA93"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Wartość punktowa</w:t>
            </w:r>
          </w:p>
        </w:tc>
        <w:tc>
          <w:tcPr>
            <w:tcW w:w="373" w:type="pct"/>
            <w:vMerge w:val="restart"/>
            <w:shd w:val="clear" w:color="auto" w:fill="F2F2F2" w:themeFill="background1" w:themeFillShade="F2"/>
            <w:vAlign w:val="center"/>
          </w:tcPr>
          <w:p w14:paraId="26897CBB"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Razem</w:t>
            </w:r>
          </w:p>
        </w:tc>
      </w:tr>
      <w:tr w:rsidR="001A432F" w:rsidRPr="00FC6DF5" w14:paraId="714CDF0C" w14:textId="77777777" w:rsidTr="00C470BA">
        <w:trPr>
          <w:jc w:val="center"/>
        </w:trPr>
        <w:tc>
          <w:tcPr>
            <w:tcW w:w="248" w:type="pct"/>
            <w:vMerge/>
            <w:shd w:val="clear" w:color="auto" w:fill="F2F2F2" w:themeFill="background1" w:themeFillShade="F2"/>
          </w:tcPr>
          <w:p w14:paraId="28A717DE" w14:textId="77777777" w:rsidR="00C470BA" w:rsidRPr="00FC6DF5" w:rsidRDefault="00C470BA" w:rsidP="00CF071C">
            <w:pPr>
              <w:spacing w:line="276" w:lineRule="auto"/>
              <w:jc w:val="center"/>
              <w:rPr>
                <w:rFonts w:ascii="Century Gothic" w:hAnsi="Century Gothic" w:cstheme="majorHAnsi"/>
                <w:sz w:val="14"/>
                <w:szCs w:val="14"/>
              </w:rPr>
            </w:pPr>
          </w:p>
        </w:tc>
        <w:tc>
          <w:tcPr>
            <w:tcW w:w="3546" w:type="pct"/>
            <w:vMerge/>
            <w:shd w:val="clear" w:color="auto" w:fill="F2F2F2" w:themeFill="background1" w:themeFillShade="F2"/>
            <w:vAlign w:val="center"/>
          </w:tcPr>
          <w:p w14:paraId="4D4BE2C1" w14:textId="5C5E4C6F" w:rsidR="00C470BA" w:rsidRPr="00FC6DF5" w:rsidRDefault="00C470BA" w:rsidP="00CF071C">
            <w:pPr>
              <w:spacing w:line="276" w:lineRule="auto"/>
              <w:jc w:val="center"/>
              <w:rPr>
                <w:rFonts w:ascii="Century Gothic" w:hAnsi="Century Gothic" w:cstheme="majorHAnsi"/>
                <w:sz w:val="14"/>
                <w:szCs w:val="14"/>
              </w:rPr>
            </w:pPr>
          </w:p>
        </w:tc>
        <w:tc>
          <w:tcPr>
            <w:tcW w:w="167" w:type="pct"/>
            <w:shd w:val="clear" w:color="auto" w:fill="F2F2F2" w:themeFill="background1" w:themeFillShade="F2"/>
            <w:vAlign w:val="center"/>
          </w:tcPr>
          <w:p w14:paraId="7346D396"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0</w:t>
            </w:r>
          </w:p>
        </w:tc>
        <w:tc>
          <w:tcPr>
            <w:tcW w:w="167" w:type="pct"/>
            <w:shd w:val="clear" w:color="auto" w:fill="F2F2F2" w:themeFill="background1" w:themeFillShade="F2"/>
            <w:vAlign w:val="center"/>
          </w:tcPr>
          <w:p w14:paraId="7F301AA6"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1</w:t>
            </w:r>
          </w:p>
        </w:tc>
        <w:tc>
          <w:tcPr>
            <w:tcW w:w="167" w:type="pct"/>
            <w:shd w:val="clear" w:color="auto" w:fill="F2F2F2" w:themeFill="background1" w:themeFillShade="F2"/>
            <w:vAlign w:val="center"/>
          </w:tcPr>
          <w:p w14:paraId="737B4791"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2</w:t>
            </w:r>
          </w:p>
        </w:tc>
        <w:tc>
          <w:tcPr>
            <w:tcW w:w="167" w:type="pct"/>
            <w:shd w:val="clear" w:color="auto" w:fill="F2F2F2" w:themeFill="background1" w:themeFillShade="F2"/>
            <w:vAlign w:val="center"/>
          </w:tcPr>
          <w:p w14:paraId="5B7569DB"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3</w:t>
            </w:r>
          </w:p>
        </w:tc>
        <w:tc>
          <w:tcPr>
            <w:tcW w:w="167" w:type="pct"/>
            <w:shd w:val="clear" w:color="auto" w:fill="F2F2F2" w:themeFill="background1" w:themeFillShade="F2"/>
            <w:vAlign w:val="center"/>
          </w:tcPr>
          <w:p w14:paraId="426ACADA" w14:textId="77777777"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4</w:t>
            </w:r>
          </w:p>
        </w:tc>
        <w:tc>
          <w:tcPr>
            <w:tcW w:w="373" w:type="pct"/>
            <w:vMerge/>
            <w:shd w:val="clear" w:color="auto" w:fill="F2F2F2" w:themeFill="background1" w:themeFillShade="F2"/>
            <w:vAlign w:val="center"/>
          </w:tcPr>
          <w:p w14:paraId="15F4F44D" w14:textId="77777777" w:rsidR="00C470BA" w:rsidRPr="00FC6DF5" w:rsidRDefault="00C470BA" w:rsidP="00CF071C">
            <w:pPr>
              <w:spacing w:line="276" w:lineRule="auto"/>
              <w:jc w:val="center"/>
              <w:rPr>
                <w:rFonts w:ascii="Century Gothic" w:hAnsi="Century Gothic" w:cstheme="majorHAnsi"/>
                <w:sz w:val="14"/>
                <w:szCs w:val="14"/>
              </w:rPr>
            </w:pPr>
          </w:p>
        </w:tc>
      </w:tr>
      <w:tr w:rsidR="001A432F" w:rsidRPr="00FC6DF5" w14:paraId="46255C87" w14:textId="77777777" w:rsidTr="00C470BA">
        <w:trPr>
          <w:jc w:val="center"/>
        </w:trPr>
        <w:tc>
          <w:tcPr>
            <w:tcW w:w="248" w:type="pct"/>
          </w:tcPr>
          <w:p w14:paraId="3E19E04A"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2D15CE97" w14:textId="2D4B5573"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Gleby</w:t>
            </w:r>
          </w:p>
        </w:tc>
        <w:tc>
          <w:tcPr>
            <w:tcW w:w="167" w:type="pct"/>
            <w:vAlign w:val="center"/>
          </w:tcPr>
          <w:p w14:paraId="38A33AD1" w14:textId="77777777"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69143419"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71F8A8F"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01363DF"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2EB2646"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3228111D" w14:textId="6DD2D7FF"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3E9AA37B" w14:textId="77777777" w:rsidTr="00C470BA">
        <w:trPr>
          <w:jc w:val="center"/>
        </w:trPr>
        <w:tc>
          <w:tcPr>
            <w:tcW w:w="248" w:type="pct"/>
          </w:tcPr>
          <w:p w14:paraId="7B349182"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225B7C77" w14:textId="01BE439D"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Kopaliny</w:t>
            </w:r>
          </w:p>
        </w:tc>
        <w:tc>
          <w:tcPr>
            <w:tcW w:w="167" w:type="pct"/>
            <w:vAlign w:val="center"/>
          </w:tcPr>
          <w:p w14:paraId="2AC29768" w14:textId="046688DA"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63730C6"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E56D40E" w14:textId="1F4064C4"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3411D270"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AC2D2C1"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0F1BF535" w14:textId="4CB540D4"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w:t>
            </w:r>
          </w:p>
        </w:tc>
      </w:tr>
      <w:tr w:rsidR="001A432F" w:rsidRPr="00FC6DF5" w14:paraId="3142D919" w14:textId="77777777" w:rsidTr="00C470BA">
        <w:trPr>
          <w:jc w:val="center"/>
        </w:trPr>
        <w:tc>
          <w:tcPr>
            <w:tcW w:w="248" w:type="pct"/>
          </w:tcPr>
          <w:p w14:paraId="01459AD0"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4D7E8C7C" w14:textId="2ABF2044"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Jakość wód podziemnych</w:t>
            </w:r>
          </w:p>
        </w:tc>
        <w:tc>
          <w:tcPr>
            <w:tcW w:w="167" w:type="pct"/>
            <w:vAlign w:val="center"/>
          </w:tcPr>
          <w:p w14:paraId="0AE052FB"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5ADC2A2B" w14:textId="6FE06838"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B4A9C4C" w14:textId="7BA17B2C"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85ADFF0" w14:textId="02867775"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214DA2E0"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3A6E370E" w14:textId="6084F422"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3</w:t>
            </w:r>
          </w:p>
        </w:tc>
      </w:tr>
      <w:tr w:rsidR="001A432F" w:rsidRPr="00FC6DF5" w14:paraId="0E127F7B" w14:textId="77777777" w:rsidTr="00C470BA">
        <w:trPr>
          <w:jc w:val="center"/>
        </w:trPr>
        <w:tc>
          <w:tcPr>
            <w:tcW w:w="248" w:type="pct"/>
          </w:tcPr>
          <w:p w14:paraId="436235F9"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6C8F52B8" w14:textId="6650C353"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Zasoby wód podziemnych</w:t>
            </w:r>
          </w:p>
        </w:tc>
        <w:tc>
          <w:tcPr>
            <w:tcW w:w="167" w:type="pct"/>
            <w:vAlign w:val="center"/>
          </w:tcPr>
          <w:p w14:paraId="5165575A"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7D4F0F0" w14:textId="0F0B0D3B"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7F2BE779" w14:textId="48E40D56"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525C0750"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F9179BB"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7AF7C376" w14:textId="6796A480"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w:t>
            </w:r>
          </w:p>
        </w:tc>
      </w:tr>
      <w:tr w:rsidR="001A432F" w:rsidRPr="00FC6DF5" w14:paraId="2EFF7A46" w14:textId="77777777" w:rsidTr="00C470BA">
        <w:trPr>
          <w:jc w:val="center"/>
        </w:trPr>
        <w:tc>
          <w:tcPr>
            <w:tcW w:w="248" w:type="pct"/>
          </w:tcPr>
          <w:p w14:paraId="627997E7"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76B13DAA" w14:textId="29BD6933"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Jakość wód powierzchniowych</w:t>
            </w:r>
          </w:p>
        </w:tc>
        <w:tc>
          <w:tcPr>
            <w:tcW w:w="167" w:type="pct"/>
            <w:vAlign w:val="center"/>
          </w:tcPr>
          <w:p w14:paraId="08979481" w14:textId="790C5AE6"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A28C226" w14:textId="4F9743AE"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48AD08DE"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139F70E"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17C795BA"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5EC7B88A" w14:textId="1931AEC6"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1</w:t>
            </w:r>
          </w:p>
        </w:tc>
      </w:tr>
      <w:tr w:rsidR="001A432F" w:rsidRPr="00FC6DF5" w14:paraId="6831226D" w14:textId="77777777" w:rsidTr="00C470BA">
        <w:trPr>
          <w:jc w:val="center"/>
        </w:trPr>
        <w:tc>
          <w:tcPr>
            <w:tcW w:w="248" w:type="pct"/>
          </w:tcPr>
          <w:p w14:paraId="45FEEE68"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1A0297BD" w14:textId="6DC5529B"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Zasoby wód powierzchniowych</w:t>
            </w:r>
          </w:p>
        </w:tc>
        <w:tc>
          <w:tcPr>
            <w:tcW w:w="167" w:type="pct"/>
            <w:vAlign w:val="center"/>
          </w:tcPr>
          <w:p w14:paraId="7083EBFF" w14:textId="693A2591"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10019AA3" w14:textId="223A9B18"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8962294" w14:textId="76C019BE"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2B9468F"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8D497AB"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4ECB4C0B" w14:textId="220AA777"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5BBED438" w14:textId="77777777" w:rsidTr="00C470BA">
        <w:trPr>
          <w:jc w:val="center"/>
        </w:trPr>
        <w:tc>
          <w:tcPr>
            <w:tcW w:w="248" w:type="pct"/>
          </w:tcPr>
          <w:p w14:paraId="6AFCC8FB"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4002A709" w14:textId="600CED69"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Czystość powietrza</w:t>
            </w:r>
          </w:p>
        </w:tc>
        <w:tc>
          <w:tcPr>
            <w:tcW w:w="167" w:type="pct"/>
            <w:vAlign w:val="center"/>
          </w:tcPr>
          <w:p w14:paraId="40CECC47"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587F889F" w14:textId="3D5CA443"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FA92AE2" w14:textId="0F8CA8F6"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07DEE1E4"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C8CADBD"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0BF1F132" w14:textId="0DC7494A"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w:t>
            </w:r>
          </w:p>
        </w:tc>
      </w:tr>
      <w:tr w:rsidR="001A432F" w:rsidRPr="00FC6DF5" w14:paraId="1D618F58" w14:textId="77777777" w:rsidTr="00C470BA">
        <w:trPr>
          <w:jc w:val="center"/>
        </w:trPr>
        <w:tc>
          <w:tcPr>
            <w:tcW w:w="248" w:type="pct"/>
          </w:tcPr>
          <w:p w14:paraId="56DF84DE"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42E04601" w14:textId="7EB73E57"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Klimat akustyczny</w:t>
            </w:r>
          </w:p>
        </w:tc>
        <w:tc>
          <w:tcPr>
            <w:tcW w:w="167" w:type="pct"/>
            <w:vAlign w:val="center"/>
          </w:tcPr>
          <w:p w14:paraId="30EA7027" w14:textId="77777777"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2CDD4F34"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13438DC"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B7627E4"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EE512BF"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450CF6B6" w14:textId="3153532E"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33FEF49B" w14:textId="77777777" w:rsidTr="00C470BA">
        <w:trPr>
          <w:jc w:val="center"/>
        </w:trPr>
        <w:tc>
          <w:tcPr>
            <w:tcW w:w="248" w:type="pct"/>
          </w:tcPr>
          <w:p w14:paraId="0AD3C53D"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42C4D3AC" w14:textId="57F91CD4"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Promieniowanie elektromagnetyczne niejonizujące</w:t>
            </w:r>
          </w:p>
        </w:tc>
        <w:tc>
          <w:tcPr>
            <w:tcW w:w="167" w:type="pct"/>
            <w:vAlign w:val="center"/>
          </w:tcPr>
          <w:p w14:paraId="13F949E0" w14:textId="20429DEE"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5D93C86D"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097CE454"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17501F1E"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77C68901" w14:textId="2D2C86F8"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373" w:type="pct"/>
            <w:vAlign w:val="center"/>
          </w:tcPr>
          <w:p w14:paraId="1682D3AB" w14:textId="64AAE77F"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4</w:t>
            </w:r>
          </w:p>
        </w:tc>
      </w:tr>
      <w:tr w:rsidR="001A432F" w:rsidRPr="00FC6DF5" w14:paraId="4E00A6D2" w14:textId="77777777" w:rsidTr="00C470BA">
        <w:trPr>
          <w:jc w:val="center"/>
        </w:trPr>
        <w:tc>
          <w:tcPr>
            <w:tcW w:w="248" w:type="pct"/>
          </w:tcPr>
          <w:p w14:paraId="04A67C07"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56FA9B99" w14:textId="79426EED"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Siedlisko flory</w:t>
            </w:r>
          </w:p>
        </w:tc>
        <w:tc>
          <w:tcPr>
            <w:tcW w:w="167" w:type="pct"/>
            <w:vAlign w:val="center"/>
          </w:tcPr>
          <w:p w14:paraId="67302CBF" w14:textId="7765C44B"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E31985E" w14:textId="55C4BBCE"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0FAF2717"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D7B6822"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1256C4D5"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25C9E91C" w14:textId="0B7FE089"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2</w:t>
            </w:r>
          </w:p>
        </w:tc>
      </w:tr>
      <w:tr w:rsidR="001A432F" w:rsidRPr="00FC6DF5" w14:paraId="64125E96" w14:textId="77777777" w:rsidTr="00C470BA">
        <w:trPr>
          <w:jc w:val="center"/>
        </w:trPr>
        <w:tc>
          <w:tcPr>
            <w:tcW w:w="248" w:type="pct"/>
          </w:tcPr>
          <w:p w14:paraId="0DA1AF90"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0A0CA35B" w14:textId="01F0CAD3"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Siedlisko fauny</w:t>
            </w:r>
          </w:p>
        </w:tc>
        <w:tc>
          <w:tcPr>
            <w:tcW w:w="167" w:type="pct"/>
            <w:vAlign w:val="center"/>
          </w:tcPr>
          <w:p w14:paraId="21E37E1A" w14:textId="77777777"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2F696D15"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7A8A9CF6"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2B47D82"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513FACAE"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12D081DB" w14:textId="43D5A2BD"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390647FE" w14:textId="77777777" w:rsidTr="00C470BA">
        <w:trPr>
          <w:jc w:val="center"/>
        </w:trPr>
        <w:tc>
          <w:tcPr>
            <w:tcW w:w="248" w:type="pct"/>
          </w:tcPr>
          <w:p w14:paraId="2E9F3375"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2FC38AE4" w14:textId="0ED8CF8E"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Walory przyrodnicze</w:t>
            </w:r>
          </w:p>
        </w:tc>
        <w:tc>
          <w:tcPr>
            <w:tcW w:w="167" w:type="pct"/>
            <w:vAlign w:val="center"/>
          </w:tcPr>
          <w:p w14:paraId="7BB423F7" w14:textId="77777777"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48D4C473"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25814439"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6B230D61"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AC537CD"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3AFA8D2A" w14:textId="75D1049F"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5BB61328" w14:textId="77777777" w:rsidTr="00C470BA">
        <w:trPr>
          <w:jc w:val="center"/>
        </w:trPr>
        <w:tc>
          <w:tcPr>
            <w:tcW w:w="248" w:type="pct"/>
          </w:tcPr>
          <w:p w14:paraId="278F4F91" w14:textId="77777777" w:rsidR="00C470BA" w:rsidRPr="00FC6DF5" w:rsidRDefault="00C470BA">
            <w:pPr>
              <w:pStyle w:val="Akapitzlist"/>
              <w:numPr>
                <w:ilvl w:val="0"/>
                <w:numId w:val="234"/>
              </w:numPr>
              <w:spacing w:line="276" w:lineRule="auto"/>
              <w:rPr>
                <w:rFonts w:ascii="Century Gothic" w:hAnsi="Century Gothic" w:cstheme="majorHAnsi"/>
                <w:sz w:val="14"/>
                <w:szCs w:val="14"/>
              </w:rPr>
            </w:pPr>
          </w:p>
        </w:tc>
        <w:tc>
          <w:tcPr>
            <w:tcW w:w="3546" w:type="pct"/>
            <w:vAlign w:val="center"/>
          </w:tcPr>
          <w:p w14:paraId="4104BCE8" w14:textId="2C85E42D" w:rsidR="00C470BA" w:rsidRPr="00FC6DF5" w:rsidRDefault="00C470BA" w:rsidP="00CF071C">
            <w:pPr>
              <w:spacing w:line="276" w:lineRule="auto"/>
              <w:rPr>
                <w:rFonts w:ascii="Century Gothic" w:hAnsi="Century Gothic" w:cstheme="majorHAnsi"/>
                <w:sz w:val="14"/>
                <w:szCs w:val="14"/>
              </w:rPr>
            </w:pPr>
            <w:r w:rsidRPr="00FC6DF5">
              <w:rPr>
                <w:rFonts w:ascii="Century Gothic" w:hAnsi="Century Gothic" w:cstheme="majorHAnsi"/>
                <w:sz w:val="14"/>
                <w:szCs w:val="14"/>
              </w:rPr>
              <w:t>Walory krajobrazowe</w:t>
            </w:r>
          </w:p>
        </w:tc>
        <w:tc>
          <w:tcPr>
            <w:tcW w:w="167" w:type="pct"/>
            <w:vAlign w:val="center"/>
          </w:tcPr>
          <w:p w14:paraId="6DCFDDC1" w14:textId="77777777" w:rsidR="00C470BA" w:rsidRPr="00FC6DF5" w:rsidRDefault="00C470BA"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X</w:t>
            </w:r>
          </w:p>
        </w:tc>
        <w:tc>
          <w:tcPr>
            <w:tcW w:w="167" w:type="pct"/>
            <w:vAlign w:val="center"/>
          </w:tcPr>
          <w:p w14:paraId="5A7B2E45"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42AB0254"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3585349F" w14:textId="77777777" w:rsidR="00C470BA" w:rsidRPr="00FC6DF5" w:rsidRDefault="00C470BA" w:rsidP="00CF071C">
            <w:pPr>
              <w:spacing w:line="276" w:lineRule="auto"/>
              <w:jc w:val="center"/>
              <w:rPr>
                <w:rFonts w:ascii="Century Gothic" w:hAnsi="Century Gothic" w:cstheme="majorHAnsi"/>
                <w:sz w:val="14"/>
                <w:szCs w:val="14"/>
              </w:rPr>
            </w:pPr>
          </w:p>
        </w:tc>
        <w:tc>
          <w:tcPr>
            <w:tcW w:w="167" w:type="pct"/>
            <w:vAlign w:val="center"/>
          </w:tcPr>
          <w:p w14:paraId="52408503" w14:textId="77777777" w:rsidR="00C470BA" w:rsidRPr="00FC6DF5" w:rsidRDefault="00C470BA" w:rsidP="00CF071C">
            <w:pPr>
              <w:spacing w:line="276" w:lineRule="auto"/>
              <w:jc w:val="center"/>
              <w:rPr>
                <w:rFonts w:ascii="Century Gothic" w:hAnsi="Century Gothic" w:cstheme="majorHAnsi"/>
                <w:sz w:val="14"/>
                <w:szCs w:val="14"/>
              </w:rPr>
            </w:pPr>
          </w:p>
        </w:tc>
        <w:tc>
          <w:tcPr>
            <w:tcW w:w="373" w:type="pct"/>
            <w:vAlign w:val="center"/>
          </w:tcPr>
          <w:p w14:paraId="103BA859" w14:textId="6EAB5167" w:rsidR="00C470BA" w:rsidRPr="00FC6DF5" w:rsidRDefault="00772F99" w:rsidP="00CF071C">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0</w:t>
            </w:r>
          </w:p>
        </w:tc>
      </w:tr>
      <w:tr w:rsidR="001A432F" w:rsidRPr="00FC6DF5" w14:paraId="7B9FF05D" w14:textId="77777777" w:rsidTr="00C470BA">
        <w:trPr>
          <w:jc w:val="center"/>
        </w:trPr>
        <w:tc>
          <w:tcPr>
            <w:tcW w:w="4627" w:type="pct"/>
            <w:gridSpan w:val="7"/>
          </w:tcPr>
          <w:p w14:paraId="7309C18A" w14:textId="3FEC3083" w:rsidR="00C470BA" w:rsidRPr="00FC6DF5" w:rsidRDefault="00C470BA" w:rsidP="00CF071C">
            <w:pPr>
              <w:spacing w:line="276" w:lineRule="auto"/>
              <w:jc w:val="right"/>
              <w:rPr>
                <w:rFonts w:ascii="Century Gothic" w:hAnsi="Century Gothic" w:cstheme="majorHAnsi"/>
                <w:b/>
                <w:bCs/>
                <w:sz w:val="14"/>
                <w:szCs w:val="14"/>
              </w:rPr>
            </w:pPr>
            <w:r w:rsidRPr="00FC6DF5">
              <w:rPr>
                <w:rFonts w:ascii="Century Gothic" w:hAnsi="Century Gothic" w:cstheme="majorHAnsi"/>
                <w:b/>
                <w:bCs/>
                <w:sz w:val="14"/>
                <w:szCs w:val="14"/>
              </w:rPr>
              <w:t>Razem:</w:t>
            </w:r>
          </w:p>
        </w:tc>
        <w:tc>
          <w:tcPr>
            <w:tcW w:w="373" w:type="pct"/>
            <w:vAlign w:val="center"/>
          </w:tcPr>
          <w:p w14:paraId="5852CD6F" w14:textId="0D64B1A1" w:rsidR="00C470BA" w:rsidRPr="00FC6DF5" w:rsidRDefault="00C470BA" w:rsidP="00CF071C">
            <w:pPr>
              <w:spacing w:line="276" w:lineRule="auto"/>
              <w:jc w:val="center"/>
              <w:rPr>
                <w:rFonts w:ascii="Century Gothic" w:hAnsi="Century Gothic" w:cstheme="majorHAnsi"/>
                <w:b/>
                <w:bCs/>
                <w:sz w:val="14"/>
                <w:szCs w:val="14"/>
              </w:rPr>
            </w:pPr>
            <w:r w:rsidRPr="00FC6DF5">
              <w:rPr>
                <w:rFonts w:ascii="Century Gothic" w:hAnsi="Century Gothic" w:cstheme="majorHAnsi"/>
                <w:b/>
                <w:bCs/>
                <w:sz w:val="14"/>
                <w:szCs w:val="14"/>
              </w:rPr>
              <w:t>1</w:t>
            </w:r>
            <w:r w:rsidR="00772F99" w:rsidRPr="00FC6DF5">
              <w:rPr>
                <w:rFonts w:ascii="Century Gothic" w:hAnsi="Century Gothic" w:cstheme="majorHAnsi"/>
                <w:b/>
                <w:bCs/>
                <w:sz w:val="14"/>
                <w:szCs w:val="14"/>
              </w:rPr>
              <w:t>6</w:t>
            </w:r>
          </w:p>
        </w:tc>
      </w:tr>
    </w:tbl>
    <w:p w14:paraId="41D52635" w14:textId="42C93A99" w:rsidR="0064058B" w:rsidRPr="00FC6DF5" w:rsidRDefault="00DD42BB" w:rsidP="0099243E">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Suma uzyskanych punktów, jako całości wynosi </w:t>
      </w:r>
      <w:r w:rsidR="00772F99" w:rsidRPr="00FC6DF5">
        <w:rPr>
          <w:rFonts w:ascii="Century Gothic" w:hAnsi="Century Gothic" w:cstheme="majorHAnsi"/>
          <w:sz w:val="16"/>
          <w:szCs w:val="16"/>
        </w:rPr>
        <w:t>16</w:t>
      </w:r>
      <w:r w:rsidRPr="00FC6DF5">
        <w:rPr>
          <w:rFonts w:ascii="Century Gothic" w:hAnsi="Century Gothic" w:cstheme="majorHAnsi"/>
          <w:sz w:val="16"/>
          <w:szCs w:val="16"/>
        </w:rPr>
        <w:t xml:space="preserve">. Stanowi to </w:t>
      </w:r>
      <w:r w:rsidR="00772F99" w:rsidRPr="00FC6DF5">
        <w:rPr>
          <w:rFonts w:ascii="Century Gothic" w:hAnsi="Century Gothic" w:cstheme="majorHAnsi"/>
          <w:sz w:val="16"/>
          <w:szCs w:val="16"/>
        </w:rPr>
        <w:t>ok. 31</w:t>
      </w:r>
      <w:r w:rsidRPr="00FC6DF5">
        <w:rPr>
          <w:rFonts w:ascii="Century Gothic" w:hAnsi="Century Gothic" w:cstheme="majorHAnsi"/>
          <w:sz w:val="16"/>
          <w:szCs w:val="16"/>
        </w:rPr>
        <w:t>% możliwych do osiągnięcia sumy punktów (52). Oznacza to, że teren lokalizacji analizowanego zakładu charakteryzuje się niskimi walorami środowiskowymi.</w:t>
      </w:r>
    </w:p>
    <w:p w14:paraId="29279400" w14:textId="77777777" w:rsidR="00237DDE" w:rsidRPr="00FC6DF5" w:rsidRDefault="00237DDE" w:rsidP="00A75C5C">
      <w:pPr>
        <w:pStyle w:val="Nagwek3"/>
        <w:pBdr>
          <w:bottom w:val="single" w:sz="4" w:space="1" w:color="auto"/>
        </w:pBdr>
        <w:spacing w:line="276" w:lineRule="auto"/>
        <w:rPr>
          <w:rFonts w:ascii="Century Gothic" w:hAnsi="Century Gothic"/>
          <w:b/>
          <w:color w:val="auto"/>
          <w:sz w:val="20"/>
          <w:szCs w:val="20"/>
        </w:rPr>
      </w:pPr>
      <w:bookmarkStart w:id="197" w:name="_Toc100590638"/>
      <w:bookmarkStart w:id="198" w:name="_Toc148455897"/>
      <w:r w:rsidRPr="00FC6DF5">
        <w:rPr>
          <w:rFonts w:ascii="Century Gothic" w:hAnsi="Century Gothic"/>
          <w:b/>
          <w:color w:val="auto"/>
          <w:sz w:val="20"/>
          <w:szCs w:val="20"/>
        </w:rPr>
        <w:t>2.4.</w:t>
      </w:r>
      <w:r w:rsidR="0064058B" w:rsidRPr="00FC6DF5">
        <w:rPr>
          <w:rFonts w:ascii="Century Gothic" w:hAnsi="Century Gothic"/>
          <w:b/>
          <w:color w:val="auto"/>
          <w:sz w:val="20"/>
          <w:szCs w:val="20"/>
        </w:rPr>
        <w:t>7</w:t>
      </w:r>
      <w:r w:rsidRPr="00FC6DF5">
        <w:rPr>
          <w:rFonts w:ascii="Century Gothic" w:hAnsi="Century Gothic"/>
          <w:b/>
          <w:color w:val="auto"/>
          <w:sz w:val="20"/>
          <w:szCs w:val="20"/>
        </w:rPr>
        <w:t>. PORÓWNANIE PROPONOWANEJ TECHNIKI Z NAJLEPSZYMI DOSTĘPNYMI TECHNIKAMI</w:t>
      </w:r>
      <w:bookmarkEnd w:id="197"/>
      <w:bookmarkEnd w:id="198"/>
    </w:p>
    <w:p w14:paraId="6E65882F" w14:textId="77777777" w:rsidR="000B3803" w:rsidRPr="00FC6DF5" w:rsidRDefault="00F14E5B" w:rsidP="00A75C5C">
      <w:pPr>
        <w:autoSpaceDE w:val="0"/>
        <w:autoSpaceDN w:val="0"/>
        <w:adjustRightInd w:val="0"/>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Dokument referencyjny (BREF) jest to dokument będący wynikiem wymiany informacji, sporządzony dla określonych rodzajów działalności i opisujący zwłaszcza stosowane techniki, aktualne poziomy emisji i konsumpcji, techniki uwzględniane przy okazji ustalania najlepszych dostępnych technik, a także konkluzje dotyczące BAT oraz wszelkie nowe techniki.</w:t>
      </w:r>
    </w:p>
    <w:p w14:paraId="48265827" w14:textId="77777777" w:rsidR="00F14E5B" w:rsidRPr="00FC6DF5" w:rsidRDefault="00F14E5B" w:rsidP="00A75C5C">
      <w:pPr>
        <w:autoSpaceDE w:val="0"/>
        <w:autoSpaceDN w:val="0"/>
        <w:adjustRightInd w:val="0"/>
        <w:spacing w:line="276" w:lineRule="auto"/>
        <w:jc w:val="both"/>
        <w:rPr>
          <w:rFonts w:ascii="Century Gothic" w:hAnsi="Century Gothic" w:cstheme="majorHAnsi"/>
          <w:sz w:val="16"/>
          <w:szCs w:val="16"/>
        </w:rPr>
      </w:pPr>
      <w:r w:rsidRPr="00FC6DF5">
        <w:rPr>
          <w:rFonts w:ascii="Century Gothic" w:hAnsi="Century Gothic" w:cstheme="majorHAnsi"/>
          <w:sz w:val="16"/>
          <w:szCs w:val="16"/>
        </w:rPr>
        <w:t>Konkluzje dotyczące BAT to dokument zawierający elementy dokumentu referencyjnego BAT i formułujący konkluzje dotyczące najlepszych dostępnych technik, ich opisu, informacji służącej ocenie ich przydatności, poziomów emisji powiązanych z najlepszymi dostępnymi technikami, powiązanego monitoringu, powiązanych poziomów konsumpcji itp.</w:t>
      </w:r>
    </w:p>
    <w:p w14:paraId="0210AB5C" w14:textId="77777777" w:rsidR="00F14E5B" w:rsidRPr="00FC6DF5" w:rsidRDefault="000B3803" w:rsidP="00A75C5C">
      <w:pPr>
        <w:autoSpaceDE w:val="0"/>
        <w:autoSpaceDN w:val="0"/>
        <w:adjustRightInd w:val="0"/>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Wymagania wynikające z BREF mają charakter wytycznych i nie są prawnie wiążące (ale organy administracyjne powinny je brać pod uwagę przy wydawaniu </w:t>
      </w:r>
      <w:r w:rsidR="00945CAC" w:rsidRPr="00FC6DF5">
        <w:rPr>
          <w:rFonts w:ascii="Century Gothic" w:hAnsi="Century Gothic" w:cstheme="majorHAnsi"/>
          <w:sz w:val="16"/>
          <w:szCs w:val="16"/>
        </w:rPr>
        <w:t>stosownych pozwoleń</w:t>
      </w:r>
      <w:r w:rsidRPr="00FC6DF5">
        <w:rPr>
          <w:rFonts w:ascii="Century Gothic" w:hAnsi="Century Gothic" w:cstheme="majorHAnsi"/>
          <w:sz w:val="16"/>
          <w:szCs w:val="16"/>
        </w:rPr>
        <w:t>), natomiast Decyzja Komisji w sprawie konkluzji BAT stanowi bezpośrednią podstawę wydawania decyzji pozwolenia zintegrowanego.</w:t>
      </w:r>
    </w:p>
    <w:p w14:paraId="548A9E12" w14:textId="33832C01" w:rsidR="00F14E5B" w:rsidRPr="00FC6DF5" w:rsidRDefault="00F14E5B" w:rsidP="00A75C5C">
      <w:pPr>
        <w:autoSpaceDE w:val="0"/>
        <w:autoSpaceDN w:val="0"/>
        <w:adjustRightInd w:val="0"/>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Jednak Unia Europejska stawia duże wymagania w zakresie ochrony środowiska. Ich celem jest minimalizacja zagrożeń skażenia środowiska. Przepisy w tej dziedzinie określają cele, jakie powinny być osiągnięte, wymuszają one proekologiczne podejście przedsiębiorcy w trosce o środowisko przyrodnicze. W przypadku omawianej instalacji standardy ekologiczne są szczególnie istotne w trzech dziedzinach, a mianowicie dotyczących: oczyszczania </w:t>
      </w:r>
      <w:r w:rsidR="00DD42BB" w:rsidRPr="00FC6DF5">
        <w:rPr>
          <w:rFonts w:ascii="Century Gothic" w:hAnsi="Century Gothic" w:cstheme="majorHAnsi"/>
          <w:sz w:val="16"/>
          <w:szCs w:val="16"/>
        </w:rPr>
        <w:br/>
      </w:r>
      <w:r w:rsidRPr="00FC6DF5">
        <w:rPr>
          <w:rFonts w:ascii="Century Gothic" w:hAnsi="Century Gothic" w:cstheme="majorHAnsi"/>
          <w:sz w:val="16"/>
          <w:szCs w:val="16"/>
        </w:rPr>
        <w:t xml:space="preserve">i odprowadzania ścieków, emisji zanieczyszczeń (gazów i pyłów) do atmosfery oraz gospodarowania odpadami. We wszystkich tych dziedzinach wymagane działania proekologiczne dotyczą: </w:t>
      </w:r>
    </w:p>
    <w:p w14:paraId="64DEF47A" w14:textId="77777777" w:rsidR="00F14E5B" w:rsidRPr="00FC6DF5" w:rsidRDefault="00F14E5B">
      <w:pPr>
        <w:pStyle w:val="Akapitzlist"/>
        <w:numPr>
          <w:ilvl w:val="0"/>
          <w:numId w:val="59"/>
        </w:numPr>
        <w:autoSpaceDE w:val="0"/>
        <w:autoSpaceDN w:val="0"/>
        <w:adjustRightInd w:val="0"/>
        <w:spacing w:after="68"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dążenia do minimalizacji masy i ładunku zanieczyszczeń ścieków, pyłów i odpadów osiągane m.in. przez minimalizowanie zużycia wody, odpowiednią obróbkę surowców, użytkowanie pomieszczeń i urządzeń technicznych itp., </w:t>
      </w:r>
    </w:p>
    <w:p w14:paraId="5855D84A" w14:textId="77777777" w:rsidR="00F14E5B" w:rsidRPr="00FC6DF5" w:rsidRDefault="00F14E5B">
      <w:pPr>
        <w:pStyle w:val="Akapitzlist"/>
        <w:numPr>
          <w:ilvl w:val="0"/>
          <w:numId w:val="59"/>
        </w:numPr>
        <w:autoSpaceDE w:val="0"/>
        <w:autoSpaceDN w:val="0"/>
        <w:adjustRightInd w:val="0"/>
        <w:spacing w:after="68"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maksymalizacji wykorzystania odpadów oraz ich segregacji, a przez to minimalizowanie odprowadzania ich do środowiska, </w:t>
      </w:r>
    </w:p>
    <w:p w14:paraId="70578544" w14:textId="77777777" w:rsidR="00F14E5B" w:rsidRPr="00FC6DF5" w:rsidRDefault="00F14E5B">
      <w:pPr>
        <w:pStyle w:val="Akapitzlist"/>
        <w:numPr>
          <w:ilvl w:val="0"/>
          <w:numId w:val="59"/>
        </w:numPr>
        <w:autoSpaceDE w:val="0"/>
        <w:autoSpaceDN w:val="0"/>
        <w:adjustRightInd w:val="0"/>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stałego monitoringu, rejestracji i kontroli procesów powstawania zanieczyszczeń i odpadów, oraz sposobu dalszego ich zagospodarowania (wywóz ścieków na oczyszczalnię, rejestr zanieczyszczeń wprowadzanych do atmosfery, przekazanie wytworzonych odpadów do dalszego wykorzystania itp.). </w:t>
      </w:r>
    </w:p>
    <w:p w14:paraId="3ECB85C1" w14:textId="3FE30905" w:rsidR="00772F99" w:rsidRPr="00FC6DF5" w:rsidRDefault="00772F99" w:rsidP="00772F99">
      <w:pPr>
        <w:autoSpaceDE w:val="0"/>
        <w:autoSpaceDN w:val="0"/>
        <w:adjustRightInd w:val="0"/>
        <w:spacing w:line="276" w:lineRule="auto"/>
        <w:jc w:val="both"/>
        <w:rPr>
          <w:rFonts w:ascii="Century Gothic" w:hAnsi="Century Gothic" w:cstheme="majorHAnsi"/>
          <w:sz w:val="16"/>
          <w:szCs w:val="16"/>
        </w:rPr>
      </w:pPr>
      <w:r w:rsidRPr="00FC6DF5">
        <w:rPr>
          <w:rFonts w:ascii="Century Gothic" w:hAnsi="Century Gothic" w:cstheme="majorHAnsi"/>
          <w:sz w:val="16"/>
          <w:szCs w:val="16"/>
        </w:rPr>
        <w:t>Analizowana inwestycja nie jest kwalifikowana zgodnie z Rozporządzeniem Ministra Środowiska z dnia 27 sierpnia 2014 r. w sprawie rodzajów instalacji mogących powodować znaczne zanieczyszczenie poszczególnych elementów przyrodniczych albo środowiska jako całości (Dz.U. 2014 poz. 1169), w związku z powyższym w treści Raportu nie dokonuje się porównania prowadzonej oraz zamierzonej działalności do dokumentów referencyjnych (BREF).</w:t>
      </w:r>
    </w:p>
    <w:p w14:paraId="38BCD1D7" w14:textId="676BA386" w:rsidR="00434742" w:rsidRPr="00FC6DF5" w:rsidRDefault="008A2C4E" w:rsidP="00C2339A">
      <w:pPr>
        <w:pStyle w:val="Nagwek3"/>
        <w:pBdr>
          <w:bottom w:val="single" w:sz="4" w:space="1" w:color="auto"/>
        </w:pBdr>
        <w:spacing w:line="276" w:lineRule="auto"/>
        <w:jc w:val="both"/>
        <w:rPr>
          <w:rFonts w:ascii="Century Gothic" w:hAnsi="Century Gothic"/>
          <w:b/>
          <w:color w:val="auto"/>
          <w:sz w:val="20"/>
          <w:szCs w:val="20"/>
        </w:rPr>
      </w:pPr>
      <w:bookmarkStart w:id="199" w:name="_Toc100590639"/>
      <w:bookmarkStart w:id="200" w:name="_Toc148455898"/>
      <w:r w:rsidRPr="00FC6DF5">
        <w:rPr>
          <w:rFonts w:ascii="Century Gothic" w:hAnsi="Century Gothic"/>
          <w:b/>
          <w:color w:val="auto"/>
          <w:sz w:val="20"/>
          <w:szCs w:val="20"/>
        </w:rPr>
        <w:lastRenderedPageBreak/>
        <w:t>2.4.</w:t>
      </w:r>
      <w:r w:rsidR="00966E17" w:rsidRPr="00FC6DF5">
        <w:rPr>
          <w:rFonts w:ascii="Century Gothic" w:hAnsi="Century Gothic"/>
          <w:b/>
          <w:color w:val="auto"/>
          <w:sz w:val="20"/>
          <w:szCs w:val="20"/>
        </w:rPr>
        <w:t>8</w:t>
      </w:r>
      <w:r w:rsidRPr="00FC6DF5">
        <w:rPr>
          <w:rFonts w:ascii="Century Gothic" w:hAnsi="Century Gothic"/>
          <w:b/>
          <w:color w:val="auto"/>
          <w:sz w:val="20"/>
          <w:szCs w:val="20"/>
        </w:rPr>
        <w:t>. WPŁYW PRZEDSIĘWZIĘCIA NA WODY, NA ETAPIE BUDOWY I EKSPLOATACJI, W TYM WŁAŚCIWOŚCI HYDROMORFOLOGICZNE, FIZYKOCHEMICZNE, BIOLOGICZNE I CHEMICZNE WÓD</w:t>
      </w:r>
      <w:bookmarkEnd w:id="199"/>
      <w:bookmarkEnd w:id="200"/>
    </w:p>
    <w:p w14:paraId="463FB206" w14:textId="0777B15F" w:rsidR="00884FF2" w:rsidRPr="00FC6DF5" w:rsidRDefault="00884FF2">
      <w:pPr>
        <w:pStyle w:val="Akapitzlist"/>
        <w:numPr>
          <w:ilvl w:val="0"/>
          <w:numId w:val="138"/>
        </w:numPr>
        <w:spacing w:before="240" w:after="0" w:line="276" w:lineRule="auto"/>
        <w:jc w:val="both"/>
        <w:rPr>
          <w:rFonts w:ascii="Century Gothic" w:hAnsi="Century Gothic" w:cstheme="majorHAnsi"/>
          <w:b/>
          <w:bCs/>
          <w:sz w:val="16"/>
          <w:szCs w:val="16"/>
        </w:rPr>
      </w:pPr>
      <w:r w:rsidRPr="00FC6DF5">
        <w:rPr>
          <w:rFonts w:ascii="Century Gothic" w:hAnsi="Century Gothic" w:cstheme="majorHAnsi"/>
          <w:b/>
          <w:bCs/>
          <w:sz w:val="16"/>
          <w:szCs w:val="16"/>
        </w:rPr>
        <w:t>Główne Zbiorniki Wód Podziemnych</w:t>
      </w:r>
    </w:p>
    <w:p w14:paraId="6C95A48D" w14:textId="7614635B" w:rsidR="00966E17" w:rsidRPr="00FC6DF5" w:rsidRDefault="00884FF2" w:rsidP="00C2339A">
      <w:pPr>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Analizowane przedsięwzięcie, nie znajduje się w obszarze GZWP.</w:t>
      </w:r>
    </w:p>
    <w:p w14:paraId="6E0E79E2" w14:textId="1E824E30" w:rsidR="00966E17" w:rsidRPr="00FC6DF5" w:rsidRDefault="004C5067" w:rsidP="00C2339A">
      <w:pPr>
        <w:spacing w:before="240" w:after="0" w:line="276" w:lineRule="auto"/>
        <w:jc w:val="both"/>
        <w:rPr>
          <w:rFonts w:ascii="Century Gothic" w:hAnsi="Century Gothic" w:cs="Times New Roman"/>
          <w:sz w:val="16"/>
          <w:szCs w:val="16"/>
        </w:rPr>
      </w:pPr>
      <w:r w:rsidRPr="00FC6DF5">
        <w:rPr>
          <w:rFonts w:ascii="Century Gothic" w:hAnsi="Century Gothic"/>
          <w:noProof/>
          <w:sz w:val="16"/>
          <w:szCs w:val="16"/>
        </w:rPr>
        <mc:AlternateContent>
          <mc:Choice Requires="wps">
            <w:drawing>
              <wp:anchor distT="0" distB="0" distL="114300" distR="114300" simplePos="0" relativeHeight="251862016" behindDoc="0" locked="0" layoutInCell="1" allowOverlap="1" wp14:anchorId="311AED84" wp14:editId="1223244C">
                <wp:simplePos x="0" y="0"/>
                <wp:positionH relativeFrom="column">
                  <wp:posOffset>125095</wp:posOffset>
                </wp:positionH>
                <wp:positionV relativeFrom="paragraph">
                  <wp:posOffset>2694305</wp:posOffset>
                </wp:positionV>
                <wp:extent cx="89535" cy="89535"/>
                <wp:effectExtent l="0" t="0" r="24765" b="24765"/>
                <wp:wrapNone/>
                <wp:docPr id="45" name="Owal 45"/>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6F9B2C" id="Owal 45" o:spid="_x0000_s1026" style="position:absolute;margin-left:9.85pt;margin-top:212.15pt;width:7.05pt;height:7.0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" fillcolor="yellow" strokecolor="red" strokeweight="1pt">
                <v:stroke joinstyle="miter"/>
              </v:oval>
            </w:pict>
          </mc:Fallback>
        </mc:AlternateContent>
      </w:r>
      <w:r w:rsidRPr="00FC6DF5">
        <w:rPr>
          <w:rFonts w:ascii="Century Gothic" w:hAnsi="Century Gothic"/>
          <w:noProof/>
          <w:sz w:val="16"/>
          <w:szCs w:val="16"/>
        </w:rPr>
        <mc:AlternateContent>
          <mc:Choice Requires="wps">
            <w:drawing>
              <wp:anchor distT="0" distB="0" distL="114300" distR="114300" simplePos="0" relativeHeight="251860992" behindDoc="0" locked="0" layoutInCell="1" allowOverlap="1" wp14:anchorId="772E8F78" wp14:editId="51D5CCEB">
                <wp:simplePos x="0" y="0"/>
                <wp:positionH relativeFrom="column">
                  <wp:posOffset>52623</wp:posOffset>
                </wp:positionH>
                <wp:positionV relativeFrom="paragraph">
                  <wp:posOffset>2635885</wp:posOffset>
                </wp:positionV>
                <wp:extent cx="1661160" cy="219075"/>
                <wp:effectExtent l="0" t="0" r="15240" b="28575"/>
                <wp:wrapNone/>
                <wp:docPr id="44" name="Pole tekstowe 44"/>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74389479" w14:textId="77777777" w:rsidR="0084729B" w:rsidRPr="004E5774" w:rsidRDefault="0084729B" w:rsidP="0084729B">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E8F78" id="Pole tekstowe 44" o:spid="_x0000_s1043" type="#_x0000_t202" style="position:absolute;left:0;text-align:left;margin-left:4.15pt;margin-top:207.55pt;width:130.8pt;height:17.2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8KRPA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" fillcolor="white [3201]" strokeweight=".5pt">
                <v:textbox>
                  <w:txbxContent>
                    <w:p w14:paraId="74389479" w14:textId="77777777" w:rsidR="0084729B" w:rsidRPr="004E5774" w:rsidRDefault="0084729B" w:rsidP="0084729B">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00351143" w:rsidRPr="00FC6DF5">
        <w:rPr>
          <w:rFonts w:ascii="Century Gothic" w:hAnsi="Century Gothic"/>
          <w:noProof/>
          <w:sz w:val="16"/>
          <w:szCs w:val="16"/>
        </w:rPr>
        <mc:AlternateContent>
          <mc:Choice Requires="wps">
            <w:drawing>
              <wp:anchor distT="0" distB="0" distL="114300" distR="114300" simplePos="0" relativeHeight="251914240" behindDoc="0" locked="0" layoutInCell="1" allowOverlap="1" wp14:anchorId="2EC5AB64" wp14:editId="29197CCF">
                <wp:simplePos x="0" y="0"/>
                <wp:positionH relativeFrom="column">
                  <wp:posOffset>2677713</wp:posOffset>
                </wp:positionH>
                <wp:positionV relativeFrom="paragraph">
                  <wp:posOffset>1989455</wp:posOffset>
                </wp:positionV>
                <wp:extent cx="89535" cy="89535"/>
                <wp:effectExtent l="0" t="0" r="24765" b="24765"/>
                <wp:wrapNone/>
                <wp:docPr id="1213069264" name="Owal 1213069264"/>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2B6B85" id="Owal 1213069264" o:spid="_x0000_s1026" style="position:absolute;margin-left:210.85pt;margin-top:156.65pt;width:7.05pt;height:7.0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" fillcolor="yellow" strokecolor="red" strokeweight="1pt">
                <v:stroke joinstyle="miter"/>
              </v:oval>
            </w:pict>
          </mc:Fallback>
        </mc:AlternateContent>
      </w:r>
      <w:r w:rsidRPr="00FC6DF5">
        <w:rPr>
          <w:rFonts w:ascii="Century Gothic" w:hAnsi="Century Gothic" w:cs="Times New Roman"/>
          <w:noProof/>
          <w:sz w:val="16"/>
          <w:szCs w:val="16"/>
        </w:rPr>
        <w:drawing>
          <wp:inline distT="0" distB="0" distL="0" distR="0" wp14:anchorId="02AE5900" wp14:editId="141D4D7A">
            <wp:extent cx="5759450" cy="2732405"/>
            <wp:effectExtent l="0" t="0" r="0" b="0"/>
            <wp:docPr id="1989048565"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048565" name="Obraz 1" descr="Obraz zawierający mapa, tekst, atlas&#10;&#10;Opis wygenerowany automatycznie"/>
                    <pic:cNvPicPr/>
                  </pic:nvPicPr>
                  <pic:blipFill>
                    <a:blip r:embed="rId40"/>
                    <a:stretch>
                      <a:fillRect/>
                    </a:stretch>
                  </pic:blipFill>
                  <pic:spPr>
                    <a:xfrm>
                      <a:off x="0" y="0"/>
                      <a:ext cx="5759450" cy="2732405"/>
                    </a:xfrm>
                    <a:prstGeom prst="rect">
                      <a:avLst/>
                    </a:prstGeom>
                  </pic:spPr>
                </pic:pic>
              </a:graphicData>
            </a:graphic>
          </wp:inline>
        </w:drawing>
      </w:r>
    </w:p>
    <w:p w14:paraId="26C58E63" w14:textId="5E959E4C" w:rsidR="008348E6" w:rsidRPr="00FC6DF5" w:rsidRDefault="008348E6" w:rsidP="00C2339A">
      <w:pPr>
        <w:spacing w:line="276" w:lineRule="auto"/>
        <w:rPr>
          <w:rFonts w:ascii="Century Gothic" w:hAnsi="Century Gothic" w:cs="Times New Roman"/>
          <w:sz w:val="16"/>
          <w:szCs w:val="16"/>
          <w:lang w:eastAsia="pl-PL"/>
        </w:rPr>
      </w:pPr>
      <w:bookmarkStart w:id="201" w:name="_Toc148281640"/>
      <w:r w:rsidRPr="00FC6DF5">
        <w:rPr>
          <w:rFonts w:ascii="Century Gothic" w:hAnsi="Century Gothic"/>
          <w:sz w:val="16"/>
          <w:szCs w:val="16"/>
        </w:rPr>
        <w:t xml:space="preserve">Rysunek </w:t>
      </w:r>
      <w:r w:rsidRPr="00FC6DF5">
        <w:rPr>
          <w:rFonts w:ascii="Century Gothic" w:hAnsi="Century Gothic"/>
          <w:sz w:val="16"/>
          <w:szCs w:val="16"/>
        </w:rPr>
        <w:fldChar w:fldCharType="begin"/>
      </w:r>
      <w:r w:rsidRPr="00FC6DF5">
        <w:rPr>
          <w:rFonts w:ascii="Century Gothic" w:hAnsi="Century Gothic"/>
          <w:sz w:val="16"/>
          <w:szCs w:val="16"/>
        </w:rPr>
        <w:instrText xml:space="preserve"> SEQ Rysunek \* ARABIC </w:instrText>
      </w:r>
      <w:r w:rsidRPr="00FC6DF5">
        <w:rPr>
          <w:rFonts w:ascii="Century Gothic" w:hAnsi="Century Gothic"/>
          <w:sz w:val="16"/>
          <w:szCs w:val="16"/>
        </w:rPr>
        <w:fldChar w:fldCharType="separate"/>
      </w:r>
      <w:r w:rsidR="00617013">
        <w:rPr>
          <w:rFonts w:ascii="Century Gothic" w:hAnsi="Century Gothic"/>
          <w:noProof/>
          <w:sz w:val="16"/>
          <w:szCs w:val="16"/>
        </w:rPr>
        <w:t>19</w:t>
      </w:r>
      <w:r w:rsidRPr="00FC6DF5">
        <w:rPr>
          <w:rFonts w:ascii="Century Gothic" w:hAnsi="Century Gothic"/>
          <w:sz w:val="16"/>
          <w:szCs w:val="16"/>
        </w:rPr>
        <w:fldChar w:fldCharType="end"/>
      </w:r>
      <w:r w:rsidRPr="00FC6DF5">
        <w:rPr>
          <w:rFonts w:ascii="Century Gothic" w:hAnsi="Century Gothic"/>
          <w:sz w:val="16"/>
          <w:szCs w:val="16"/>
        </w:rPr>
        <w:t xml:space="preserve"> Lokalizacja inwestycji względem obszarów GZWP</w:t>
      </w:r>
      <w:r w:rsidRPr="00FC6DF5">
        <w:rPr>
          <w:rStyle w:val="Odwoanieprzypisudolnego"/>
          <w:rFonts w:ascii="Century Gothic" w:hAnsi="Century Gothic"/>
          <w:sz w:val="16"/>
          <w:szCs w:val="16"/>
        </w:rPr>
        <w:footnoteReference w:id="26"/>
      </w:r>
      <w:bookmarkEnd w:id="201"/>
    </w:p>
    <w:p w14:paraId="528F832A" w14:textId="249C95FB" w:rsidR="00261DCA" w:rsidRPr="00FC6DF5" w:rsidRDefault="0015655B">
      <w:pPr>
        <w:pStyle w:val="Akapitzlist"/>
        <w:numPr>
          <w:ilvl w:val="0"/>
          <w:numId w:val="139"/>
        </w:numPr>
        <w:spacing w:line="276" w:lineRule="auto"/>
        <w:jc w:val="both"/>
        <w:rPr>
          <w:rFonts w:ascii="Century Gothic" w:hAnsi="Century Gothic"/>
          <w:b/>
          <w:bCs/>
          <w:sz w:val="16"/>
          <w:szCs w:val="16"/>
        </w:rPr>
      </w:pPr>
      <w:r w:rsidRPr="00FC6DF5">
        <w:rPr>
          <w:rFonts w:ascii="Century Gothic" w:hAnsi="Century Gothic"/>
          <w:b/>
          <w:bCs/>
          <w:sz w:val="16"/>
          <w:szCs w:val="16"/>
        </w:rPr>
        <w:t>Jednolite Części Wód Podziemnych</w:t>
      </w:r>
    </w:p>
    <w:p w14:paraId="24FBCBB7" w14:textId="2B852D90" w:rsidR="0015655B" w:rsidRPr="00FC6DF5" w:rsidRDefault="001821AD" w:rsidP="00C2339A">
      <w:pPr>
        <w:spacing w:after="0" w:line="276" w:lineRule="auto"/>
        <w:jc w:val="both"/>
        <w:rPr>
          <w:rFonts w:ascii="Century Gothic" w:hAnsi="Century Gothic"/>
          <w:sz w:val="16"/>
          <w:szCs w:val="16"/>
        </w:rPr>
      </w:pPr>
      <w:r w:rsidRPr="00FC6DF5">
        <w:rPr>
          <w:rFonts w:ascii="Century Gothic" w:hAnsi="Century Gothic"/>
          <w:noProof/>
          <w:sz w:val="16"/>
          <w:szCs w:val="16"/>
        </w:rPr>
        <mc:AlternateContent>
          <mc:Choice Requires="wps">
            <w:drawing>
              <wp:anchor distT="0" distB="0" distL="114300" distR="114300" simplePos="0" relativeHeight="251865088" behindDoc="0" locked="0" layoutInCell="1" allowOverlap="1" wp14:anchorId="262B0DFD" wp14:editId="49C8EEFE">
                <wp:simplePos x="0" y="0"/>
                <wp:positionH relativeFrom="column">
                  <wp:posOffset>130175</wp:posOffset>
                </wp:positionH>
                <wp:positionV relativeFrom="paragraph">
                  <wp:posOffset>2639060</wp:posOffset>
                </wp:positionV>
                <wp:extent cx="89535" cy="89535"/>
                <wp:effectExtent l="0" t="0" r="24765" b="24765"/>
                <wp:wrapNone/>
                <wp:docPr id="47" name="Owal 47"/>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2D9447" id="Owal 47" o:spid="_x0000_s1026" style="position:absolute;margin-left:10.25pt;margin-top:207.8pt;width:7.05pt;height:7.0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" fillcolor="yellow" strokecolor="red" strokeweight="1pt">
                <v:stroke joinstyle="miter"/>
              </v:oval>
            </w:pict>
          </mc:Fallback>
        </mc:AlternateContent>
      </w:r>
      <w:r w:rsidRPr="00FC6DF5">
        <w:rPr>
          <w:rFonts w:ascii="Century Gothic" w:hAnsi="Century Gothic"/>
          <w:noProof/>
          <w:sz w:val="16"/>
          <w:szCs w:val="16"/>
        </w:rPr>
        <mc:AlternateContent>
          <mc:Choice Requires="wps">
            <w:drawing>
              <wp:anchor distT="0" distB="0" distL="114300" distR="114300" simplePos="0" relativeHeight="251864064" behindDoc="0" locked="0" layoutInCell="1" allowOverlap="1" wp14:anchorId="6AA3667E" wp14:editId="752D9EC2">
                <wp:simplePos x="0" y="0"/>
                <wp:positionH relativeFrom="column">
                  <wp:posOffset>57150</wp:posOffset>
                </wp:positionH>
                <wp:positionV relativeFrom="paragraph">
                  <wp:posOffset>2580640</wp:posOffset>
                </wp:positionV>
                <wp:extent cx="1661160" cy="219075"/>
                <wp:effectExtent l="0" t="0" r="15240" b="28575"/>
                <wp:wrapNone/>
                <wp:docPr id="46" name="Pole tekstowe 46"/>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2E78752D" w14:textId="77777777" w:rsidR="0084729B" w:rsidRPr="004E5774" w:rsidRDefault="0084729B" w:rsidP="0084729B">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3667E" id="Pole tekstowe 46" o:spid="_x0000_s1044" type="#_x0000_t202" style="position:absolute;left:0;text-align:left;margin-left:4.5pt;margin-top:203.2pt;width:130.8pt;height:17.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nfKPA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" fillcolor="white [3201]" strokeweight=".5pt">
                <v:textbox>
                  <w:txbxContent>
                    <w:p w14:paraId="2E78752D" w14:textId="77777777" w:rsidR="0084729B" w:rsidRPr="004E5774" w:rsidRDefault="0084729B" w:rsidP="0084729B">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00351143" w:rsidRPr="00FC6DF5">
        <w:rPr>
          <w:rFonts w:ascii="Century Gothic" w:hAnsi="Century Gothic"/>
          <w:noProof/>
          <w:sz w:val="16"/>
          <w:szCs w:val="16"/>
        </w:rPr>
        <mc:AlternateContent>
          <mc:Choice Requires="wps">
            <w:drawing>
              <wp:anchor distT="0" distB="0" distL="114300" distR="114300" simplePos="0" relativeHeight="251916288" behindDoc="0" locked="0" layoutInCell="1" allowOverlap="1" wp14:anchorId="29134C7E" wp14:editId="41EB0CC3">
                <wp:simplePos x="0" y="0"/>
                <wp:positionH relativeFrom="column">
                  <wp:posOffset>2640330</wp:posOffset>
                </wp:positionH>
                <wp:positionV relativeFrom="paragraph">
                  <wp:posOffset>1318977</wp:posOffset>
                </wp:positionV>
                <wp:extent cx="89535" cy="89535"/>
                <wp:effectExtent l="0" t="0" r="24765" b="24765"/>
                <wp:wrapNone/>
                <wp:docPr id="746558129" name="Owal 746558129"/>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2CB677" id="Owal 746558129" o:spid="_x0000_s1026" style="position:absolute;margin-left:207.9pt;margin-top:103.85pt;width:7.05pt;height:7.0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" fillcolor="yellow" strokecolor="red" strokeweight="1pt">
                <v:stroke joinstyle="miter"/>
              </v:oval>
            </w:pict>
          </mc:Fallback>
        </mc:AlternateContent>
      </w:r>
      <w:r w:rsidRPr="00FC6DF5">
        <w:rPr>
          <w:rFonts w:ascii="Century Gothic" w:hAnsi="Century Gothic"/>
          <w:noProof/>
          <w:sz w:val="16"/>
          <w:szCs w:val="16"/>
        </w:rPr>
        <w:drawing>
          <wp:inline distT="0" distB="0" distL="0" distR="0" wp14:anchorId="7DEF2C86" wp14:editId="48EA233F">
            <wp:extent cx="5759450" cy="2851150"/>
            <wp:effectExtent l="0" t="0" r="0" b="6350"/>
            <wp:docPr id="1232481126" name="Obraz 1" descr="Obraz zawierający mapa, atlas,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81126" name="Obraz 1" descr="Obraz zawierający mapa, atlas, tekst&#10;&#10;Opis wygenerowany automatycznie"/>
                    <pic:cNvPicPr/>
                  </pic:nvPicPr>
                  <pic:blipFill>
                    <a:blip r:embed="rId41"/>
                    <a:stretch>
                      <a:fillRect/>
                    </a:stretch>
                  </pic:blipFill>
                  <pic:spPr>
                    <a:xfrm>
                      <a:off x="0" y="0"/>
                      <a:ext cx="5759450" cy="2851150"/>
                    </a:xfrm>
                    <a:prstGeom prst="rect">
                      <a:avLst/>
                    </a:prstGeom>
                  </pic:spPr>
                </pic:pic>
              </a:graphicData>
            </a:graphic>
          </wp:inline>
        </w:drawing>
      </w:r>
    </w:p>
    <w:p w14:paraId="61D6B662" w14:textId="4A024A50" w:rsidR="00172150" w:rsidRPr="00FC6DF5" w:rsidRDefault="00172150" w:rsidP="00C2339A">
      <w:pPr>
        <w:spacing w:after="0" w:line="276" w:lineRule="auto"/>
        <w:rPr>
          <w:rFonts w:ascii="Century Gothic" w:hAnsi="Century Gothic" w:cs="Times New Roman"/>
          <w:sz w:val="16"/>
          <w:szCs w:val="16"/>
          <w:lang w:eastAsia="pl-PL"/>
        </w:rPr>
      </w:pPr>
      <w:bookmarkStart w:id="202" w:name="_Toc148281641"/>
      <w:r w:rsidRPr="00FC6DF5">
        <w:rPr>
          <w:rFonts w:ascii="Century Gothic" w:hAnsi="Century Gothic"/>
          <w:sz w:val="16"/>
          <w:szCs w:val="16"/>
        </w:rPr>
        <w:t xml:space="preserve">Rysunek </w:t>
      </w:r>
      <w:r w:rsidRPr="00FC6DF5">
        <w:rPr>
          <w:rFonts w:ascii="Century Gothic" w:hAnsi="Century Gothic"/>
          <w:sz w:val="16"/>
          <w:szCs w:val="16"/>
        </w:rPr>
        <w:fldChar w:fldCharType="begin"/>
      </w:r>
      <w:r w:rsidRPr="00FC6DF5">
        <w:rPr>
          <w:rFonts w:ascii="Century Gothic" w:hAnsi="Century Gothic"/>
          <w:sz w:val="16"/>
          <w:szCs w:val="16"/>
        </w:rPr>
        <w:instrText xml:space="preserve"> SEQ Rysunek \* ARABIC </w:instrText>
      </w:r>
      <w:r w:rsidRPr="00FC6DF5">
        <w:rPr>
          <w:rFonts w:ascii="Century Gothic" w:hAnsi="Century Gothic"/>
          <w:sz w:val="16"/>
          <w:szCs w:val="16"/>
        </w:rPr>
        <w:fldChar w:fldCharType="separate"/>
      </w:r>
      <w:r w:rsidR="00617013">
        <w:rPr>
          <w:rFonts w:ascii="Century Gothic" w:hAnsi="Century Gothic"/>
          <w:noProof/>
          <w:sz w:val="16"/>
          <w:szCs w:val="16"/>
        </w:rPr>
        <w:t>20</w:t>
      </w:r>
      <w:r w:rsidRPr="00FC6DF5">
        <w:rPr>
          <w:rFonts w:ascii="Century Gothic" w:hAnsi="Century Gothic"/>
          <w:sz w:val="16"/>
          <w:szCs w:val="16"/>
        </w:rPr>
        <w:fldChar w:fldCharType="end"/>
      </w:r>
      <w:r w:rsidRPr="00FC6DF5">
        <w:rPr>
          <w:rFonts w:ascii="Century Gothic" w:hAnsi="Century Gothic"/>
          <w:sz w:val="16"/>
          <w:szCs w:val="16"/>
        </w:rPr>
        <w:t xml:space="preserve"> Lokalizacja inwestycji względem JCWPD</w:t>
      </w:r>
      <w:r w:rsidRPr="00FC6DF5">
        <w:rPr>
          <w:rStyle w:val="Odwoanieprzypisudolnego"/>
          <w:rFonts w:ascii="Century Gothic" w:hAnsi="Century Gothic"/>
          <w:sz w:val="16"/>
          <w:szCs w:val="16"/>
        </w:rPr>
        <w:footnoteReference w:id="27"/>
      </w:r>
      <w:bookmarkEnd w:id="202"/>
    </w:p>
    <w:p w14:paraId="563CF1A2" w14:textId="2F5F5FF5" w:rsidR="0015655B" w:rsidRPr="00FC6DF5" w:rsidRDefault="0015655B" w:rsidP="00C2339A">
      <w:pPr>
        <w:pStyle w:val="Legenda"/>
        <w:spacing w:line="276" w:lineRule="auto"/>
        <w:rPr>
          <w:rFonts w:ascii="Century Gothic" w:hAnsi="Century Gothic"/>
          <w:color w:val="auto"/>
          <w:sz w:val="16"/>
          <w:szCs w:val="16"/>
        </w:rPr>
      </w:pPr>
    </w:p>
    <w:p w14:paraId="7ECDDE16" w14:textId="1D1BFDF2" w:rsidR="0015655B" w:rsidRPr="00FC6DF5" w:rsidRDefault="0015655B" w:rsidP="00C2339A">
      <w:pPr>
        <w:spacing w:line="276" w:lineRule="auto"/>
        <w:jc w:val="both"/>
        <w:rPr>
          <w:rFonts w:ascii="Century Gothic" w:hAnsi="Century Gothic"/>
          <w:sz w:val="16"/>
          <w:szCs w:val="16"/>
        </w:rPr>
      </w:pPr>
    </w:p>
    <w:p w14:paraId="4E98459E" w14:textId="77777777" w:rsidR="001821AD" w:rsidRPr="00FC6DF5" w:rsidRDefault="001821AD" w:rsidP="00C2339A">
      <w:pPr>
        <w:spacing w:line="276" w:lineRule="auto"/>
        <w:jc w:val="both"/>
        <w:rPr>
          <w:rFonts w:ascii="Century Gothic" w:hAnsi="Century Gothic"/>
          <w:sz w:val="16"/>
          <w:szCs w:val="16"/>
        </w:rPr>
      </w:pPr>
    </w:p>
    <w:p w14:paraId="7FC463BE" w14:textId="77777777" w:rsidR="001821AD" w:rsidRPr="00FC6DF5" w:rsidRDefault="001821AD" w:rsidP="00C2339A">
      <w:pPr>
        <w:spacing w:line="276" w:lineRule="auto"/>
        <w:jc w:val="both"/>
        <w:rPr>
          <w:rFonts w:ascii="Century Gothic" w:hAnsi="Century Gothic"/>
          <w:sz w:val="16"/>
          <w:szCs w:val="16"/>
        </w:rPr>
      </w:pPr>
    </w:p>
    <w:p w14:paraId="4EE79904" w14:textId="39035A5C" w:rsidR="001821AD" w:rsidRPr="00FC6DF5" w:rsidRDefault="001821AD">
      <w:pPr>
        <w:pStyle w:val="Akapitzlist"/>
        <w:numPr>
          <w:ilvl w:val="0"/>
          <w:numId w:val="139"/>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JCWP</w:t>
      </w:r>
      <w:r w:rsidR="006B6AF5" w:rsidRPr="00FC6DF5">
        <w:rPr>
          <w:rFonts w:ascii="Century Gothic" w:hAnsi="Century Gothic" w:cstheme="majorHAnsi"/>
          <w:sz w:val="16"/>
          <w:szCs w:val="16"/>
        </w:rPr>
        <w:t>d</w:t>
      </w:r>
      <w:r w:rsidRPr="00FC6DF5">
        <w:rPr>
          <w:rFonts w:ascii="Century Gothic" w:hAnsi="Century Gothic" w:cstheme="majorHAnsi"/>
          <w:sz w:val="16"/>
          <w:szCs w:val="16"/>
        </w:rPr>
        <w:t xml:space="preserve">: </w:t>
      </w:r>
      <w:r w:rsidR="00770379" w:rsidRPr="00FC6DF5">
        <w:rPr>
          <w:rFonts w:ascii="Century Gothic" w:hAnsi="Century Gothic" w:cstheme="majorHAnsi"/>
          <w:sz w:val="16"/>
          <w:szCs w:val="16"/>
        </w:rPr>
        <w:t>8</w:t>
      </w:r>
      <w:r w:rsidRPr="00FC6DF5">
        <w:rPr>
          <w:rFonts w:ascii="Century Gothic" w:hAnsi="Century Gothic" w:cstheme="majorHAnsi"/>
          <w:sz w:val="16"/>
          <w:szCs w:val="16"/>
        </w:rPr>
        <w:t>2</w:t>
      </w:r>
    </w:p>
    <w:p w14:paraId="25E61D93" w14:textId="31C8CB95"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Kod: </w:t>
      </w:r>
      <w:r w:rsidR="00770379" w:rsidRPr="00FC6DF5">
        <w:rPr>
          <w:rFonts w:ascii="Century Gothic" w:hAnsi="Century Gothic" w:cstheme="majorHAnsi"/>
          <w:sz w:val="16"/>
          <w:szCs w:val="16"/>
        </w:rPr>
        <w:t>GW600082</w:t>
      </w:r>
      <w:r w:rsidRPr="00FC6DF5">
        <w:rPr>
          <w:rFonts w:ascii="Century Gothic" w:hAnsi="Century Gothic" w:cstheme="majorHAnsi"/>
          <w:sz w:val="16"/>
          <w:szCs w:val="16"/>
        </w:rPr>
        <w:tab/>
      </w:r>
    </w:p>
    <w:p w14:paraId="08095231" w14:textId="3FC8C6C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Powierzchnia: </w:t>
      </w:r>
      <w:r w:rsidR="00770379" w:rsidRPr="00FC6DF5">
        <w:rPr>
          <w:rFonts w:ascii="Century Gothic" w:hAnsi="Century Gothic" w:cstheme="majorHAnsi"/>
          <w:sz w:val="16"/>
          <w:szCs w:val="16"/>
        </w:rPr>
        <w:t>2822,73</w:t>
      </w:r>
      <w:r w:rsidRPr="00FC6DF5">
        <w:rPr>
          <w:rFonts w:ascii="Century Gothic" w:hAnsi="Century Gothic" w:cstheme="majorHAnsi"/>
          <w:sz w:val="16"/>
          <w:szCs w:val="16"/>
        </w:rPr>
        <w:t xml:space="preserve"> km</w:t>
      </w:r>
      <w:r w:rsidRPr="00FC6DF5">
        <w:rPr>
          <w:rFonts w:ascii="Century Gothic" w:hAnsi="Century Gothic" w:cstheme="majorHAnsi"/>
          <w:sz w:val="16"/>
          <w:szCs w:val="16"/>
          <w:vertAlign w:val="superscript"/>
        </w:rPr>
        <w:t>2</w:t>
      </w:r>
    </w:p>
    <w:p w14:paraId="4C9FF6A6"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Stan: Dobry</w:t>
      </w:r>
    </w:p>
    <w:p w14:paraId="2FC62DB9"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Ryzyko: Niezagrożona</w:t>
      </w:r>
    </w:p>
    <w:p w14:paraId="60D4EFDE"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Stan chemiczny: Dobry</w:t>
      </w:r>
    </w:p>
    <w:p w14:paraId="6402F36F"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Stan ilościowy: Dobry</w:t>
      </w:r>
    </w:p>
    <w:p w14:paraId="6041D6B8"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Stan ogólny: Dobry</w:t>
      </w:r>
    </w:p>
    <w:p w14:paraId="0682A4BF" w14:textId="77777777" w:rsidR="00770379" w:rsidRPr="00FC6DF5" w:rsidRDefault="00770379">
      <w:pPr>
        <w:pStyle w:val="Akapitzlist"/>
        <w:numPr>
          <w:ilvl w:val="0"/>
          <w:numId w:val="169"/>
        </w:numPr>
        <w:spacing w:line="276" w:lineRule="auto"/>
        <w:rPr>
          <w:rFonts w:ascii="Century Gothic" w:hAnsi="Century Gothic" w:cstheme="majorHAnsi"/>
          <w:sz w:val="16"/>
          <w:szCs w:val="16"/>
        </w:rPr>
      </w:pPr>
      <w:r w:rsidRPr="00FC6DF5">
        <w:rPr>
          <w:rFonts w:ascii="Century Gothic" w:hAnsi="Century Gothic" w:cstheme="majorHAnsi"/>
          <w:sz w:val="16"/>
          <w:szCs w:val="16"/>
        </w:rPr>
        <w:t>Dorzecze: Odra</w:t>
      </w:r>
    </w:p>
    <w:p w14:paraId="58D7322D" w14:textId="77777777" w:rsidR="001821AD" w:rsidRPr="00FC6DF5" w:rsidRDefault="001821AD">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Region wodny: Warty</w:t>
      </w:r>
      <w:r w:rsidRPr="00FC6DF5">
        <w:rPr>
          <w:rFonts w:ascii="Century Gothic" w:hAnsi="Century Gothic" w:cstheme="majorHAnsi"/>
          <w:sz w:val="16"/>
          <w:szCs w:val="16"/>
        </w:rPr>
        <w:tab/>
      </w:r>
    </w:p>
    <w:p w14:paraId="665EB177" w14:textId="47BCA309" w:rsidR="001821AD" w:rsidRPr="00FC6DF5" w:rsidRDefault="001821AD" w:rsidP="00C2339A">
      <w:pPr>
        <w:pStyle w:val="Bezodstpw"/>
        <w:spacing w:after="240" w:line="276" w:lineRule="auto"/>
        <w:jc w:val="both"/>
        <w:rPr>
          <w:rFonts w:ascii="Century Gothic" w:hAnsi="Century Gothic"/>
          <w:b/>
          <w:bCs/>
          <w:sz w:val="16"/>
          <w:szCs w:val="16"/>
        </w:rPr>
      </w:pPr>
      <w:r w:rsidRPr="00FC6DF5">
        <w:rPr>
          <w:rFonts w:ascii="Century Gothic" w:hAnsi="Century Gothic"/>
          <w:b/>
          <w:bCs/>
          <w:sz w:val="16"/>
          <w:szCs w:val="16"/>
        </w:rPr>
        <w:t>Charakter planowanej inwestycji oraz planowana do zastosowania technologia w fazie jej realizacji, funkcjonowania oraz ewentualnej likwidacji nie obejmuje swym zakresem oddziaływania na stan wód JCWP</w:t>
      </w:r>
      <w:r w:rsidR="006B6AF5" w:rsidRPr="00FC6DF5">
        <w:rPr>
          <w:rFonts w:ascii="Century Gothic" w:hAnsi="Century Gothic"/>
          <w:b/>
          <w:bCs/>
          <w:sz w:val="16"/>
          <w:szCs w:val="16"/>
        </w:rPr>
        <w:t>d</w:t>
      </w:r>
      <w:r w:rsidRPr="00FC6DF5">
        <w:rPr>
          <w:rFonts w:ascii="Century Gothic" w:hAnsi="Century Gothic"/>
          <w:b/>
          <w:bCs/>
          <w:sz w:val="16"/>
          <w:szCs w:val="16"/>
        </w:rPr>
        <w:t xml:space="preserve"> </w:t>
      </w:r>
      <w:r w:rsidR="00770379" w:rsidRPr="00FC6DF5">
        <w:rPr>
          <w:rFonts w:ascii="Century Gothic" w:hAnsi="Century Gothic"/>
          <w:b/>
          <w:bCs/>
          <w:sz w:val="16"/>
          <w:szCs w:val="16"/>
        </w:rPr>
        <w:t>8</w:t>
      </w:r>
      <w:r w:rsidRPr="00FC6DF5">
        <w:rPr>
          <w:rFonts w:ascii="Century Gothic" w:hAnsi="Century Gothic"/>
          <w:b/>
          <w:bCs/>
          <w:sz w:val="16"/>
          <w:szCs w:val="16"/>
        </w:rPr>
        <w:t>2.</w:t>
      </w:r>
    </w:p>
    <w:p w14:paraId="434396C9" w14:textId="1FA21D66" w:rsidR="00712FEF" w:rsidRPr="00FC6DF5" w:rsidRDefault="00770379" w:rsidP="00C2339A">
      <w:pPr>
        <w:spacing w:after="0" w:line="276" w:lineRule="auto"/>
        <w:jc w:val="both"/>
        <w:rPr>
          <w:rFonts w:ascii="Cambria" w:hAnsi="Cambria"/>
          <w:sz w:val="18"/>
          <w:szCs w:val="18"/>
        </w:rPr>
      </w:pPr>
      <w:r w:rsidRPr="00FC6DF5">
        <w:rPr>
          <w:rFonts w:ascii="Century Gothic" w:hAnsi="Century Gothic"/>
          <w:noProof/>
          <w:sz w:val="16"/>
          <w:szCs w:val="16"/>
        </w:rPr>
        <mc:AlternateContent>
          <mc:Choice Requires="wps">
            <w:drawing>
              <wp:anchor distT="0" distB="0" distL="114300" distR="114300" simplePos="0" relativeHeight="251918336" behindDoc="0" locked="0" layoutInCell="1" allowOverlap="1" wp14:anchorId="5F7DF23D" wp14:editId="1718022A">
                <wp:simplePos x="0" y="0"/>
                <wp:positionH relativeFrom="column">
                  <wp:posOffset>2869171</wp:posOffset>
                </wp:positionH>
                <wp:positionV relativeFrom="paragraph">
                  <wp:posOffset>1016173</wp:posOffset>
                </wp:positionV>
                <wp:extent cx="89535" cy="89535"/>
                <wp:effectExtent l="0" t="0" r="24765" b="24765"/>
                <wp:wrapNone/>
                <wp:docPr id="1350620347" name="Owal 1350620347"/>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1B23E1" id="Owal 1350620347" o:spid="_x0000_s1026" style="position:absolute;margin-left:225.9pt;margin-top:80pt;width:7.05pt;height:7.0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" fillcolor="yellow" strokecolor="red" strokeweight="1pt">
                <v:stroke joinstyle="miter"/>
              </v:oval>
            </w:pict>
          </mc:Fallback>
        </mc:AlternateContent>
      </w:r>
      <w:r w:rsidRPr="00FC6DF5">
        <w:rPr>
          <w:rFonts w:ascii="Century Gothic" w:hAnsi="Century Gothic"/>
          <w:noProof/>
          <w:sz w:val="16"/>
          <w:szCs w:val="16"/>
        </w:rPr>
        <mc:AlternateContent>
          <mc:Choice Requires="wps">
            <w:drawing>
              <wp:anchor distT="0" distB="0" distL="114300" distR="114300" simplePos="0" relativeHeight="251911168" behindDoc="0" locked="0" layoutInCell="1" allowOverlap="1" wp14:anchorId="7A14E14B" wp14:editId="7D1821B4">
                <wp:simplePos x="0" y="0"/>
                <wp:positionH relativeFrom="column">
                  <wp:posOffset>57150</wp:posOffset>
                </wp:positionH>
                <wp:positionV relativeFrom="paragraph">
                  <wp:posOffset>2724785</wp:posOffset>
                </wp:positionV>
                <wp:extent cx="1661160" cy="219075"/>
                <wp:effectExtent l="0" t="0" r="15240" b="28575"/>
                <wp:wrapNone/>
                <wp:docPr id="1205630556" name="Pole tekstowe 1205630556"/>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5E864345" w14:textId="77777777" w:rsidR="00712FEF" w:rsidRPr="004E5774" w:rsidRDefault="00712FEF" w:rsidP="00712FEF">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14E14B" id="Pole tekstowe 1205630556" o:spid="_x0000_s1045" type="#_x0000_t202" style="position:absolute;left:0;text-align:left;margin-left:4.5pt;margin-top:214.55pt;width:130.8pt;height:17.2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" fillcolor="white [3201]" strokeweight=".5pt">
                <v:textbox>
                  <w:txbxContent>
                    <w:p w14:paraId="5E864345" w14:textId="77777777" w:rsidR="00712FEF" w:rsidRPr="004E5774" w:rsidRDefault="00712FEF" w:rsidP="00712FEF">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noProof/>
          <w:sz w:val="16"/>
          <w:szCs w:val="16"/>
        </w:rPr>
        <mc:AlternateContent>
          <mc:Choice Requires="wps">
            <w:drawing>
              <wp:anchor distT="0" distB="0" distL="114300" distR="114300" simplePos="0" relativeHeight="251912192" behindDoc="0" locked="0" layoutInCell="1" allowOverlap="1" wp14:anchorId="2F25A368" wp14:editId="1491E8C5">
                <wp:simplePos x="0" y="0"/>
                <wp:positionH relativeFrom="column">
                  <wp:posOffset>130175</wp:posOffset>
                </wp:positionH>
                <wp:positionV relativeFrom="paragraph">
                  <wp:posOffset>2783205</wp:posOffset>
                </wp:positionV>
                <wp:extent cx="89535" cy="89535"/>
                <wp:effectExtent l="0" t="0" r="24765" b="24765"/>
                <wp:wrapNone/>
                <wp:docPr id="191017920" name="Owal 191017920"/>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10CFA7" id="Owal 191017920" o:spid="_x0000_s1026" style="position:absolute;margin-left:10.25pt;margin-top:219.15pt;width:7.05pt;height:7.0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" fillcolor="yellow" strokecolor="red" strokeweight="1pt">
                <v:stroke joinstyle="miter"/>
              </v:oval>
            </w:pict>
          </mc:Fallback>
        </mc:AlternateContent>
      </w:r>
      <w:r w:rsidRPr="00FC6DF5">
        <w:rPr>
          <w:rFonts w:ascii="Cambria" w:hAnsi="Cambria"/>
          <w:noProof/>
          <w:sz w:val="18"/>
          <w:szCs w:val="18"/>
        </w:rPr>
        <w:drawing>
          <wp:inline distT="0" distB="0" distL="0" distR="0" wp14:anchorId="53F852FA" wp14:editId="03FBF575">
            <wp:extent cx="5759450" cy="3018790"/>
            <wp:effectExtent l="0" t="0" r="0" b="0"/>
            <wp:docPr id="474348410"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48410" name="Obraz 1" descr="Obraz zawierający mapa, tekst, atlas&#10;&#10;Opis wygenerowany automatycznie"/>
                    <pic:cNvPicPr/>
                  </pic:nvPicPr>
                  <pic:blipFill>
                    <a:blip r:embed="rId42"/>
                    <a:stretch>
                      <a:fillRect/>
                    </a:stretch>
                  </pic:blipFill>
                  <pic:spPr>
                    <a:xfrm>
                      <a:off x="0" y="0"/>
                      <a:ext cx="5759450" cy="3018790"/>
                    </a:xfrm>
                    <a:prstGeom prst="rect">
                      <a:avLst/>
                    </a:prstGeom>
                  </pic:spPr>
                </pic:pic>
              </a:graphicData>
            </a:graphic>
          </wp:inline>
        </w:drawing>
      </w:r>
    </w:p>
    <w:p w14:paraId="78E4990D" w14:textId="52809410" w:rsidR="00712FEF" w:rsidRPr="00FC6DF5" w:rsidRDefault="00712FEF" w:rsidP="00C2339A">
      <w:pPr>
        <w:pStyle w:val="Legenda"/>
        <w:spacing w:line="276" w:lineRule="auto"/>
        <w:rPr>
          <w:rFonts w:ascii="Century Gothic" w:hAnsi="Century Gothic"/>
          <w:i w:val="0"/>
          <w:iCs w:val="0"/>
          <w:color w:val="auto"/>
          <w:sz w:val="16"/>
          <w:szCs w:val="16"/>
        </w:rPr>
      </w:pPr>
      <w:bookmarkStart w:id="203" w:name="_Toc148281642"/>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21</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inwestycji względem JCW</w:t>
      </w:r>
      <w:r w:rsidRPr="00FC6DF5">
        <w:rPr>
          <w:rStyle w:val="Odwoanieprzypisudolnego"/>
          <w:rFonts w:ascii="Century Gothic" w:hAnsi="Century Gothic"/>
          <w:i w:val="0"/>
          <w:iCs w:val="0"/>
          <w:color w:val="auto"/>
          <w:sz w:val="16"/>
          <w:szCs w:val="16"/>
        </w:rPr>
        <w:footnoteReference w:id="28"/>
      </w:r>
      <w:bookmarkEnd w:id="203"/>
    </w:p>
    <w:p w14:paraId="63E0F0AE" w14:textId="10202531" w:rsidR="006B6AF5" w:rsidRPr="00FC6DF5" w:rsidRDefault="006B6AF5">
      <w:pPr>
        <w:pStyle w:val="Akapitzlist"/>
        <w:numPr>
          <w:ilvl w:val="0"/>
          <w:numId w:val="139"/>
        </w:num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JCWP: RW600011181999</w:t>
      </w:r>
    </w:p>
    <w:p w14:paraId="477E39F9" w14:textId="7F36D297"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Kod: RW600011181999</w:t>
      </w:r>
    </w:p>
    <w:p w14:paraId="491E1A3B" w14:textId="4A632FCF"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Nazwa: Warta od Wierznicy do Widawki</w:t>
      </w:r>
    </w:p>
    <w:p w14:paraId="5082DB79" w14:textId="425E7C2A"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Powierzchnia: 101,30 km</w:t>
      </w:r>
      <w:r w:rsidRPr="00FC6DF5">
        <w:rPr>
          <w:rFonts w:ascii="Century Gothic" w:hAnsi="Century Gothic" w:cstheme="majorHAnsi"/>
          <w:sz w:val="16"/>
          <w:szCs w:val="16"/>
          <w:vertAlign w:val="superscript"/>
        </w:rPr>
        <w:t>2</w:t>
      </w:r>
    </w:p>
    <w:p w14:paraId="472A9EE0" w14:textId="3E9559D6"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Status: NAT - naturalna część wód</w:t>
      </w:r>
    </w:p>
    <w:p w14:paraId="27C92A23" w14:textId="0668474E"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Stan ogólny: Zły</w:t>
      </w:r>
    </w:p>
    <w:p w14:paraId="6B624ECA" w14:textId="77777777" w:rsidR="006B6AF5" w:rsidRPr="00FC6DF5" w:rsidRDefault="006B6AF5">
      <w:pPr>
        <w:pStyle w:val="Akapitzlist"/>
        <w:numPr>
          <w:ilvl w:val="0"/>
          <w:numId w:val="169"/>
        </w:numPr>
        <w:spacing w:line="276" w:lineRule="auto"/>
        <w:rPr>
          <w:rFonts w:ascii="Century Gothic" w:hAnsi="Century Gothic" w:cstheme="majorHAnsi"/>
          <w:sz w:val="16"/>
          <w:szCs w:val="16"/>
        </w:rPr>
      </w:pPr>
      <w:r w:rsidRPr="00FC6DF5">
        <w:rPr>
          <w:rFonts w:ascii="Century Gothic" w:hAnsi="Century Gothic" w:cstheme="majorHAnsi"/>
          <w:sz w:val="16"/>
          <w:szCs w:val="16"/>
        </w:rPr>
        <w:t>Dorzecze: Odra</w:t>
      </w:r>
    </w:p>
    <w:p w14:paraId="35757F90" w14:textId="77777777" w:rsidR="006B6AF5" w:rsidRPr="00FC6DF5" w:rsidRDefault="006B6AF5">
      <w:pPr>
        <w:pStyle w:val="Akapitzlist"/>
        <w:numPr>
          <w:ilvl w:val="0"/>
          <w:numId w:val="169"/>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Region wodny: Warty</w:t>
      </w:r>
      <w:r w:rsidRPr="00FC6DF5">
        <w:rPr>
          <w:rFonts w:ascii="Century Gothic" w:hAnsi="Century Gothic" w:cstheme="majorHAnsi"/>
          <w:sz w:val="16"/>
          <w:szCs w:val="16"/>
        </w:rPr>
        <w:tab/>
      </w:r>
    </w:p>
    <w:p w14:paraId="77AB8B9B" w14:textId="5250608E" w:rsidR="006B6AF5" w:rsidRPr="00FC6DF5" w:rsidRDefault="006B6AF5" w:rsidP="00C2339A">
      <w:pPr>
        <w:pStyle w:val="Bezodstpw"/>
        <w:spacing w:after="240" w:line="276" w:lineRule="auto"/>
        <w:jc w:val="both"/>
        <w:rPr>
          <w:rFonts w:ascii="Century Gothic" w:hAnsi="Century Gothic"/>
          <w:b/>
          <w:bCs/>
          <w:sz w:val="16"/>
          <w:szCs w:val="16"/>
        </w:rPr>
      </w:pPr>
      <w:r w:rsidRPr="00FC6DF5">
        <w:rPr>
          <w:rFonts w:ascii="Century Gothic" w:hAnsi="Century Gothic"/>
          <w:b/>
          <w:bCs/>
          <w:sz w:val="16"/>
          <w:szCs w:val="16"/>
        </w:rPr>
        <w:t>Charakter planowanej inwestycji oraz planowana do zastosowania technologia w fazie jej realizacji, funkcjonowania oraz ewentualnej likwidacji nie obejmuje swym zakresem oddziaływania na stan wód JCWP RW600011181999.</w:t>
      </w:r>
    </w:p>
    <w:p w14:paraId="0D5A0B89" w14:textId="0DF4418E" w:rsidR="00C2339A" w:rsidRPr="00FC6DF5" w:rsidRDefault="00C2339A" w:rsidP="00C2339A">
      <w:p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Na podstawie Rozporządzenia Ministra Infrastruktury z dnia 16 listopada 2022 r. w sprawie Planu gospodarowania wodami na obszarze dorzecza Odry (Dz.U. 2023 poz. 335), wskazać należy, że obszar dorzecza Odry jest jednym </w:t>
      </w:r>
      <w:r w:rsidRPr="00FC6DF5">
        <w:rPr>
          <w:rFonts w:ascii="Century Gothic" w:hAnsi="Century Gothic" w:cs="Arial"/>
          <w:sz w:val="16"/>
          <w:szCs w:val="16"/>
        </w:rPr>
        <w:br/>
        <w:t>z dziewięciu obszarów dorzeczy w granicach Polski i drugim co do wielkości. Zajmuje zachodnią część kraju, a jego powierzchnia wynosi około 118 tys. km</w:t>
      </w:r>
      <w:r w:rsidRPr="00FC6DF5">
        <w:rPr>
          <w:rFonts w:ascii="Century Gothic" w:hAnsi="Century Gothic" w:cs="Arial"/>
          <w:sz w:val="16"/>
          <w:szCs w:val="16"/>
          <w:vertAlign w:val="superscript"/>
        </w:rPr>
        <w:t>2</w:t>
      </w:r>
      <w:r w:rsidRPr="00FC6DF5">
        <w:rPr>
          <w:rFonts w:ascii="Century Gothic" w:hAnsi="Century Gothic" w:cs="Arial"/>
          <w:sz w:val="16"/>
          <w:szCs w:val="16"/>
        </w:rPr>
        <w:t>, co stanowi około 38% powierzchni kraju.</w:t>
      </w:r>
    </w:p>
    <w:p w14:paraId="4A47E5A8" w14:textId="77777777" w:rsidR="00C2339A" w:rsidRPr="00FC6DF5" w:rsidRDefault="00C2339A" w:rsidP="00C2339A">
      <w:pPr>
        <w:spacing w:after="0" w:line="276" w:lineRule="auto"/>
        <w:jc w:val="both"/>
        <w:rPr>
          <w:rFonts w:ascii="Century Gothic" w:hAnsi="Century Gothic" w:cs="Arial"/>
          <w:sz w:val="16"/>
          <w:szCs w:val="16"/>
        </w:rPr>
      </w:pPr>
    </w:p>
    <w:p w14:paraId="5D694310" w14:textId="77777777" w:rsidR="00C2339A" w:rsidRPr="00FC6DF5" w:rsidRDefault="00C2339A" w:rsidP="00C2339A">
      <w:pPr>
        <w:spacing w:after="0" w:line="276" w:lineRule="auto"/>
        <w:jc w:val="both"/>
        <w:rPr>
          <w:rFonts w:ascii="Century Gothic" w:hAnsi="Century Gothic" w:cs="Arial"/>
          <w:sz w:val="16"/>
          <w:szCs w:val="16"/>
        </w:rPr>
      </w:pPr>
    </w:p>
    <w:p w14:paraId="40AFF91D" w14:textId="77777777" w:rsidR="00C2339A" w:rsidRPr="00FC6DF5" w:rsidRDefault="00C2339A" w:rsidP="00C2339A">
      <w:pPr>
        <w:spacing w:after="0" w:line="276" w:lineRule="auto"/>
        <w:jc w:val="both"/>
        <w:rPr>
          <w:rFonts w:ascii="Century Gothic" w:hAnsi="Century Gothic" w:cs="Arial"/>
          <w:sz w:val="16"/>
          <w:szCs w:val="16"/>
        </w:rPr>
      </w:pPr>
    </w:p>
    <w:p w14:paraId="781C72AF" w14:textId="77777777" w:rsidR="00C2339A" w:rsidRPr="00FC6DF5" w:rsidRDefault="00C2339A" w:rsidP="00C2339A">
      <w:pPr>
        <w:spacing w:after="0" w:line="276" w:lineRule="auto"/>
        <w:jc w:val="both"/>
        <w:rPr>
          <w:rFonts w:ascii="Century Gothic" w:hAnsi="Century Gothic" w:cs="Arial"/>
          <w:sz w:val="16"/>
          <w:szCs w:val="16"/>
        </w:rPr>
      </w:pPr>
    </w:p>
    <w:p w14:paraId="52793107" w14:textId="39F49C49"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lastRenderedPageBreak/>
        <w:t>Pod względem administracyjnym obszar dorzecza Odry leży w województwach: śląskim, opolskim, dolnośląskim, łódzkim, kujawsko-pomorskim, wielkopolskim, lubuskim, zachodniopomorskim i pomorskim. Podzielony jest na pięć regionów wodnych:</w:t>
      </w:r>
    </w:p>
    <w:p w14:paraId="0E5AC478" w14:textId="77777777" w:rsidR="00C2339A" w:rsidRPr="00FC6DF5" w:rsidRDefault="00C2339A">
      <w:pPr>
        <w:pStyle w:val="Akapitzlist"/>
        <w:numPr>
          <w:ilvl w:val="0"/>
          <w:numId w:val="235"/>
        </w:numPr>
        <w:spacing w:line="276" w:lineRule="auto"/>
        <w:jc w:val="both"/>
        <w:rPr>
          <w:rFonts w:ascii="Century Gothic" w:hAnsi="Century Gothic" w:cs="Arial"/>
          <w:sz w:val="16"/>
          <w:szCs w:val="16"/>
        </w:rPr>
      </w:pPr>
      <w:r w:rsidRPr="00FC6DF5">
        <w:rPr>
          <w:rFonts w:ascii="Century Gothic" w:hAnsi="Century Gothic" w:cs="Arial"/>
          <w:sz w:val="16"/>
          <w:szCs w:val="16"/>
        </w:rPr>
        <w:t>region wodny Górnej Odry (RZGW Gliwice)</w:t>
      </w:r>
    </w:p>
    <w:p w14:paraId="4B2FEAC9" w14:textId="77777777" w:rsidR="00C2339A" w:rsidRPr="00FC6DF5" w:rsidRDefault="00C2339A">
      <w:pPr>
        <w:pStyle w:val="Akapitzlist"/>
        <w:numPr>
          <w:ilvl w:val="0"/>
          <w:numId w:val="235"/>
        </w:numPr>
        <w:spacing w:before="240" w:line="276" w:lineRule="auto"/>
        <w:jc w:val="both"/>
        <w:rPr>
          <w:rFonts w:ascii="Century Gothic" w:hAnsi="Century Gothic" w:cs="Arial"/>
          <w:sz w:val="16"/>
          <w:szCs w:val="16"/>
        </w:rPr>
      </w:pPr>
      <w:r w:rsidRPr="00FC6DF5">
        <w:rPr>
          <w:rFonts w:ascii="Century Gothic" w:hAnsi="Century Gothic" w:cs="Arial"/>
          <w:sz w:val="16"/>
          <w:szCs w:val="16"/>
        </w:rPr>
        <w:t>region wodny Środkowej Odry (RZGW Wrocław)</w:t>
      </w:r>
    </w:p>
    <w:p w14:paraId="084F0DE5" w14:textId="77777777" w:rsidR="00C2339A" w:rsidRPr="00FC6DF5" w:rsidRDefault="00C2339A">
      <w:pPr>
        <w:pStyle w:val="Akapitzlist"/>
        <w:numPr>
          <w:ilvl w:val="0"/>
          <w:numId w:val="235"/>
        </w:numPr>
        <w:spacing w:before="240" w:line="276" w:lineRule="auto"/>
        <w:jc w:val="both"/>
        <w:rPr>
          <w:rFonts w:ascii="Century Gothic" w:hAnsi="Century Gothic" w:cs="Arial"/>
          <w:sz w:val="16"/>
          <w:szCs w:val="16"/>
        </w:rPr>
      </w:pPr>
      <w:r w:rsidRPr="00FC6DF5">
        <w:rPr>
          <w:rFonts w:ascii="Century Gothic" w:hAnsi="Century Gothic" w:cs="Arial"/>
          <w:sz w:val="16"/>
          <w:szCs w:val="16"/>
        </w:rPr>
        <w:t>region wodny Dolnej Odry i Przymorza Zachodniego (RZGW Szczecin)</w:t>
      </w:r>
    </w:p>
    <w:p w14:paraId="5BD4BABE" w14:textId="77777777" w:rsidR="00C2339A" w:rsidRPr="00FC6DF5" w:rsidRDefault="00C2339A">
      <w:pPr>
        <w:pStyle w:val="Akapitzlist"/>
        <w:numPr>
          <w:ilvl w:val="0"/>
          <w:numId w:val="235"/>
        </w:numPr>
        <w:spacing w:before="240" w:line="276" w:lineRule="auto"/>
        <w:jc w:val="both"/>
        <w:rPr>
          <w:rFonts w:ascii="Century Gothic" w:hAnsi="Century Gothic" w:cs="Arial"/>
          <w:b/>
          <w:bCs/>
          <w:sz w:val="16"/>
          <w:szCs w:val="16"/>
          <w:u w:val="single"/>
        </w:rPr>
      </w:pPr>
      <w:r w:rsidRPr="00FC6DF5">
        <w:rPr>
          <w:rFonts w:ascii="Century Gothic" w:hAnsi="Century Gothic" w:cs="Arial"/>
          <w:b/>
          <w:bCs/>
          <w:sz w:val="16"/>
          <w:szCs w:val="16"/>
          <w:u w:val="single"/>
        </w:rPr>
        <w:t>region wodny Warty (RZGW Poznań)</w:t>
      </w:r>
    </w:p>
    <w:p w14:paraId="0B0CFFD7" w14:textId="77777777" w:rsidR="00C2339A" w:rsidRPr="00FC6DF5" w:rsidRDefault="00C2339A">
      <w:pPr>
        <w:pStyle w:val="Akapitzlist"/>
        <w:numPr>
          <w:ilvl w:val="0"/>
          <w:numId w:val="235"/>
        </w:numPr>
        <w:spacing w:after="0" w:line="276" w:lineRule="auto"/>
        <w:jc w:val="both"/>
        <w:rPr>
          <w:rFonts w:ascii="Century Gothic" w:hAnsi="Century Gothic" w:cs="Arial"/>
          <w:sz w:val="16"/>
          <w:szCs w:val="16"/>
        </w:rPr>
      </w:pPr>
      <w:r w:rsidRPr="00FC6DF5">
        <w:rPr>
          <w:rFonts w:ascii="Century Gothic" w:hAnsi="Century Gothic" w:cs="Arial"/>
          <w:sz w:val="16"/>
          <w:szCs w:val="16"/>
        </w:rPr>
        <w:t>region wodny Noteci (RZGW Bydgoszcz)</w:t>
      </w:r>
    </w:p>
    <w:p w14:paraId="0CBF9567" w14:textId="77777777" w:rsidR="00C2339A" w:rsidRPr="00FC6DF5" w:rsidRDefault="00C2339A" w:rsidP="00C2339A">
      <w:pPr>
        <w:pStyle w:val="Akapitzlist"/>
        <w:spacing w:after="0" w:line="276" w:lineRule="auto"/>
        <w:ind w:left="360"/>
        <w:jc w:val="both"/>
        <w:rPr>
          <w:rFonts w:ascii="Century Gothic" w:hAnsi="Century Gothic" w:cs="Arial"/>
          <w:sz w:val="16"/>
          <w:szCs w:val="16"/>
        </w:rPr>
      </w:pPr>
    </w:p>
    <w:p w14:paraId="2CD35009" w14:textId="77777777"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t>Główną rzeką obszaru dorzecza jest Odra o długości około 742 km (w granicach Polski). Źródła rzeki Odry znajdują się na terytorium Republiki Czeskiej w Górach Odrzańskich, w południowo-wschodniej części środkowego pasma Sudetów. Odra uchodzi do Zalewu Szczecińskiego. Obszar dorzecza Odry obejmuje, oprócz dorzecza Odry znajdującego się na terytorium Rzeczypospolitej Polskiej, także dorzecza Regi, Parsęty, Wieprzy, Ücker oraz rzek uchodzących bezpośrednio do Morza Bałtyckiego na zachód od ujścia Słupi, a także wpadających do Zalewu Szczecińskiego. Obszar dorzecza Odry oraz wody przybrzeżne są istotne z punktu widzenia transportu śródlądowego. Znajdują się tu liczne drogi wodne będące rzekami, rzekami uregulowanymi, rzekami skanalizowanymi bądź kanałami. Infrastrukturę żeglugową stanowią tu także stopnie wodne, zbiorniki retencyjne wyrównujące poziom wód dróg wodnych oraz porty i zimowiska.</w:t>
      </w:r>
    </w:p>
    <w:p w14:paraId="41B224EA" w14:textId="77777777" w:rsidR="00C2339A" w:rsidRPr="00FC6DF5" w:rsidRDefault="00C2339A" w:rsidP="00C2339A">
      <w:pPr>
        <w:pStyle w:val="Akapitzlist"/>
        <w:spacing w:after="0" w:line="276" w:lineRule="auto"/>
        <w:ind w:left="360"/>
        <w:jc w:val="both"/>
        <w:rPr>
          <w:rFonts w:ascii="Century Gothic" w:hAnsi="Century Gothic" w:cs="Arial"/>
          <w:sz w:val="16"/>
          <w:szCs w:val="16"/>
        </w:rPr>
      </w:pPr>
    </w:p>
    <w:p w14:paraId="6A3EEEF6" w14:textId="77777777"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t>Poszczególne regiony wodne obszaru dorzecza Odry obejmują następujące zlewnie:</w:t>
      </w:r>
    </w:p>
    <w:p w14:paraId="0B6237ED" w14:textId="77777777" w:rsidR="00C2339A" w:rsidRPr="00FC6DF5" w:rsidRDefault="00C2339A">
      <w:pPr>
        <w:pStyle w:val="Akapitzlist"/>
        <w:numPr>
          <w:ilvl w:val="0"/>
          <w:numId w:val="236"/>
        </w:numPr>
        <w:spacing w:after="0" w:line="276" w:lineRule="auto"/>
        <w:jc w:val="both"/>
        <w:rPr>
          <w:rFonts w:ascii="Century Gothic" w:hAnsi="Century Gothic" w:cs="Arial"/>
          <w:sz w:val="16"/>
          <w:szCs w:val="16"/>
        </w:rPr>
      </w:pPr>
      <w:r w:rsidRPr="00FC6DF5">
        <w:rPr>
          <w:rFonts w:ascii="Century Gothic" w:hAnsi="Century Gothic" w:cs="Arial"/>
          <w:sz w:val="16"/>
          <w:szCs w:val="16"/>
        </w:rPr>
        <w:t>region wodny Górnej Odry – zlewnia Odry od granicy państwa po ujście Nysy Kłodzkiej</w:t>
      </w:r>
    </w:p>
    <w:p w14:paraId="5208296E" w14:textId="77777777" w:rsidR="00C2339A" w:rsidRPr="00FC6DF5" w:rsidRDefault="00C2339A">
      <w:pPr>
        <w:pStyle w:val="Akapitzlist"/>
        <w:numPr>
          <w:ilvl w:val="0"/>
          <w:numId w:val="236"/>
        </w:numPr>
        <w:spacing w:after="0" w:line="276" w:lineRule="auto"/>
        <w:jc w:val="both"/>
        <w:rPr>
          <w:rFonts w:ascii="Century Gothic" w:hAnsi="Century Gothic" w:cs="Arial"/>
          <w:sz w:val="16"/>
          <w:szCs w:val="16"/>
        </w:rPr>
      </w:pPr>
      <w:r w:rsidRPr="00FC6DF5">
        <w:rPr>
          <w:rFonts w:ascii="Century Gothic" w:hAnsi="Century Gothic" w:cs="Arial"/>
          <w:sz w:val="16"/>
          <w:szCs w:val="16"/>
        </w:rPr>
        <w:t>region wodny Środkowej Odry – zlewnia Odry od ujścia Nysy Kłodzkiej do ujścia Warty</w:t>
      </w:r>
    </w:p>
    <w:p w14:paraId="1E2A52DB" w14:textId="77777777" w:rsidR="00C2339A" w:rsidRPr="00FC6DF5" w:rsidRDefault="00C2339A">
      <w:pPr>
        <w:pStyle w:val="Akapitzlist"/>
        <w:numPr>
          <w:ilvl w:val="0"/>
          <w:numId w:val="236"/>
        </w:numPr>
        <w:spacing w:after="0" w:line="276" w:lineRule="auto"/>
        <w:jc w:val="both"/>
        <w:rPr>
          <w:rFonts w:ascii="Century Gothic" w:hAnsi="Century Gothic" w:cs="Arial"/>
          <w:b/>
          <w:bCs/>
          <w:sz w:val="16"/>
          <w:szCs w:val="16"/>
          <w:u w:val="single"/>
        </w:rPr>
      </w:pPr>
      <w:r w:rsidRPr="00FC6DF5">
        <w:rPr>
          <w:rFonts w:ascii="Century Gothic" w:hAnsi="Century Gothic" w:cs="Arial"/>
          <w:b/>
          <w:bCs/>
          <w:sz w:val="16"/>
          <w:szCs w:val="16"/>
          <w:u w:val="single"/>
        </w:rPr>
        <w:t>region wodny Warty – zlewnia Warty od źródła do ujścia do Odry</w:t>
      </w:r>
    </w:p>
    <w:p w14:paraId="58B952A1" w14:textId="77777777" w:rsidR="00C2339A" w:rsidRPr="00FC6DF5" w:rsidRDefault="00C2339A">
      <w:pPr>
        <w:pStyle w:val="Akapitzlist"/>
        <w:numPr>
          <w:ilvl w:val="0"/>
          <w:numId w:val="236"/>
        </w:numPr>
        <w:spacing w:after="0" w:line="276" w:lineRule="auto"/>
        <w:jc w:val="both"/>
        <w:rPr>
          <w:rFonts w:ascii="Century Gothic" w:hAnsi="Century Gothic" w:cs="Arial"/>
          <w:sz w:val="16"/>
          <w:szCs w:val="16"/>
        </w:rPr>
      </w:pPr>
      <w:r w:rsidRPr="00FC6DF5">
        <w:rPr>
          <w:rFonts w:ascii="Century Gothic" w:hAnsi="Century Gothic" w:cs="Arial"/>
          <w:sz w:val="16"/>
          <w:szCs w:val="16"/>
        </w:rPr>
        <w:t>region wodny Noteci – zlewnia Noteci od źródła do ujścia do Warty</w:t>
      </w:r>
    </w:p>
    <w:p w14:paraId="58A3D7BC" w14:textId="77777777" w:rsidR="00C2339A" w:rsidRPr="00FC6DF5" w:rsidRDefault="00C2339A">
      <w:pPr>
        <w:pStyle w:val="Akapitzlist"/>
        <w:numPr>
          <w:ilvl w:val="0"/>
          <w:numId w:val="236"/>
        </w:numPr>
        <w:spacing w:after="0" w:line="276" w:lineRule="auto"/>
        <w:jc w:val="both"/>
        <w:rPr>
          <w:rFonts w:ascii="Century Gothic" w:hAnsi="Century Gothic" w:cs="Arial"/>
          <w:sz w:val="16"/>
          <w:szCs w:val="16"/>
        </w:rPr>
      </w:pPr>
      <w:r w:rsidRPr="00FC6DF5">
        <w:rPr>
          <w:rFonts w:ascii="Century Gothic" w:hAnsi="Century Gothic" w:cs="Arial"/>
          <w:sz w:val="16"/>
          <w:szCs w:val="16"/>
        </w:rPr>
        <w:t>region wodny Dolnej Odry i Przymorza Zachodniego – zlewnia Odry od ujścia Warty do ujścia Odry do Roztoki Odrzańskiej</w:t>
      </w:r>
    </w:p>
    <w:p w14:paraId="20981AB2" w14:textId="26B9228B" w:rsidR="00C2339A" w:rsidRPr="00FC6DF5" w:rsidRDefault="00C2339A" w:rsidP="00C2339A">
      <w:pPr>
        <w:spacing w:before="240" w:line="276" w:lineRule="auto"/>
        <w:jc w:val="both"/>
        <w:rPr>
          <w:rFonts w:ascii="Century Gothic" w:hAnsi="Century Gothic" w:cs="Arial"/>
          <w:sz w:val="16"/>
          <w:szCs w:val="16"/>
        </w:rPr>
      </w:pPr>
      <w:r w:rsidRPr="00FC6DF5">
        <w:rPr>
          <w:rFonts w:ascii="Century Gothic" w:hAnsi="Century Gothic" w:cs="Arial"/>
          <w:sz w:val="16"/>
          <w:szCs w:val="16"/>
        </w:rPr>
        <w:t>Region wodny Warty zajmuje powierzchnię około 37 173 km</w:t>
      </w:r>
      <w:r w:rsidRPr="00FC6DF5">
        <w:rPr>
          <w:rFonts w:ascii="Century Gothic" w:hAnsi="Century Gothic" w:cs="Arial"/>
          <w:sz w:val="16"/>
          <w:szCs w:val="16"/>
          <w:vertAlign w:val="superscript"/>
        </w:rPr>
        <w:t>2</w:t>
      </w:r>
      <w:r w:rsidRPr="00FC6DF5">
        <w:rPr>
          <w:rFonts w:ascii="Century Gothic" w:hAnsi="Century Gothic" w:cs="Arial"/>
          <w:sz w:val="16"/>
          <w:szCs w:val="16"/>
        </w:rPr>
        <w:t xml:space="preserve">. Obejmuje zlewnię Warty od źródeł po ujście do Odry </w:t>
      </w:r>
      <w:r w:rsidRPr="00FC6DF5">
        <w:rPr>
          <w:rFonts w:ascii="Century Gothic" w:hAnsi="Century Gothic" w:cs="Arial"/>
          <w:sz w:val="16"/>
          <w:szCs w:val="16"/>
        </w:rPr>
        <w:br/>
        <w:t>w okolicach Kostrzyna. Warta jest najdłuższym dopływem Odry o długości 808,2 km. Najistotniejszymi ciekami regionu wodnego Warty są rzeki: Warta, Obra, Prosna, Ner, Wełna, Widawka, Liswarta.</w:t>
      </w:r>
    </w:p>
    <w:p w14:paraId="0644D883" w14:textId="276EF169" w:rsidR="00C2339A" w:rsidRPr="00FC6DF5" w:rsidRDefault="00C2339A" w:rsidP="00C2339A">
      <w:pPr>
        <w:spacing w:before="240" w:line="276" w:lineRule="auto"/>
        <w:jc w:val="both"/>
        <w:rPr>
          <w:rFonts w:ascii="Century Gothic" w:hAnsi="Century Gothic" w:cs="Arial"/>
          <w:sz w:val="16"/>
          <w:szCs w:val="16"/>
        </w:rPr>
      </w:pPr>
      <w:r w:rsidRPr="00FC6DF5">
        <w:rPr>
          <w:rFonts w:ascii="Century Gothic" w:hAnsi="Century Gothic" w:cs="Arial"/>
          <w:sz w:val="16"/>
          <w:szCs w:val="16"/>
        </w:rPr>
        <w:t xml:space="preserve">Na obszarze regionu wodnego Warty zasilanie cieków powierzchniowych następuje w około 45-55% ze spływów powierzchniowych oraz w 45-55% z zasilania wodami podziemnymi. Udział zasilania podziemnego w całkowitym odpływie rocznym waha się od 50% na Nizinach Środkowopolskich do 55- 65% na Pojezierzu Wielkopolskim i w górnej części regionu, aż do powyżej 65% m.in. na obszarze środkowej Warty. Region wodny Warty znajduje się całkowicie </w:t>
      </w:r>
      <w:r w:rsidRPr="00FC6DF5">
        <w:rPr>
          <w:rFonts w:ascii="Century Gothic" w:hAnsi="Century Gothic" w:cs="Arial"/>
          <w:sz w:val="16"/>
          <w:szCs w:val="16"/>
        </w:rPr>
        <w:br/>
        <w:t>w obrębie jednego ekoregionu. Są nim Równiny Centralne (100% powierzchni regionu).</w:t>
      </w:r>
    </w:p>
    <w:p w14:paraId="1A32D5C3" w14:textId="77777777"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t>Zgodnie z art. 4 ust. 1 RDW celem dla wód powierzchniowych jest:</w:t>
      </w:r>
    </w:p>
    <w:p w14:paraId="2B3F47D9" w14:textId="77777777" w:rsidR="00C2339A" w:rsidRPr="00FC6DF5" w:rsidRDefault="00C2339A">
      <w:pPr>
        <w:pStyle w:val="Akapitzlist"/>
        <w:numPr>
          <w:ilvl w:val="0"/>
          <w:numId w:val="237"/>
        </w:numPr>
        <w:spacing w:line="276" w:lineRule="auto"/>
        <w:jc w:val="both"/>
        <w:rPr>
          <w:rFonts w:ascii="Century Gothic" w:hAnsi="Century Gothic" w:cs="Arial"/>
          <w:sz w:val="16"/>
          <w:szCs w:val="16"/>
        </w:rPr>
      </w:pPr>
      <w:r w:rsidRPr="00FC6DF5">
        <w:rPr>
          <w:rFonts w:ascii="Century Gothic" w:hAnsi="Century Gothic" w:cs="Arial"/>
          <w:sz w:val="16"/>
          <w:szCs w:val="16"/>
        </w:rPr>
        <w:t>niepogarszanie się stanu wód powierzchniowych oraz ochrona i przywrócenie dobrego stanu JCW</w:t>
      </w:r>
    </w:p>
    <w:p w14:paraId="35B4178A" w14:textId="77777777" w:rsidR="00C2339A" w:rsidRPr="00FC6DF5" w:rsidRDefault="00C2339A">
      <w:pPr>
        <w:pStyle w:val="Akapitzlist"/>
        <w:numPr>
          <w:ilvl w:val="0"/>
          <w:numId w:val="237"/>
        </w:numPr>
        <w:spacing w:line="276" w:lineRule="auto"/>
        <w:jc w:val="both"/>
        <w:rPr>
          <w:rFonts w:ascii="Century Gothic" w:hAnsi="Century Gothic" w:cs="Arial"/>
          <w:sz w:val="16"/>
          <w:szCs w:val="16"/>
        </w:rPr>
      </w:pPr>
      <w:r w:rsidRPr="00FC6DF5">
        <w:rPr>
          <w:rFonts w:ascii="Century Gothic" w:hAnsi="Century Gothic" w:cs="Arial"/>
          <w:sz w:val="16"/>
          <w:szCs w:val="16"/>
        </w:rPr>
        <w:t>osiągnięcie, co najmniej dobrego stanu lub potencjału ekologicznego wód powierzchniowych</w:t>
      </w:r>
    </w:p>
    <w:p w14:paraId="58F7DC74" w14:textId="77777777" w:rsidR="00C2339A" w:rsidRPr="00FC6DF5" w:rsidRDefault="00C2339A">
      <w:pPr>
        <w:pStyle w:val="Akapitzlist"/>
        <w:numPr>
          <w:ilvl w:val="0"/>
          <w:numId w:val="237"/>
        </w:numPr>
        <w:spacing w:line="276" w:lineRule="auto"/>
        <w:jc w:val="both"/>
        <w:rPr>
          <w:rFonts w:ascii="Century Gothic" w:hAnsi="Century Gothic" w:cs="Arial"/>
          <w:sz w:val="16"/>
          <w:szCs w:val="16"/>
        </w:rPr>
      </w:pPr>
      <w:r w:rsidRPr="00FC6DF5">
        <w:rPr>
          <w:rFonts w:ascii="Century Gothic" w:hAnsi="Century Gothic" w:cs="Arial"/>
          <w:sz w:val="16"/>
          <w:szCs w:val="16"/>
        </w:rPr>
        <w:t>stopniowe eliminowanie, a w rezultacie zaprzestanie zrzutów do wód powierzchniowych substancji priorytetowych i niebezpiecznych, a także zapobieganie dopływowi zanieczyszczeń do wód podziemnych</w:t>
      </w:r>
    </w:p>
    <w:p w14:paraId="37D12762" w14:textId="77777777" w:rsidR="00C2339A" w:rsidRPr="00FC6DF5" w:rsidRDefault="00C2339A">
      <w:pPr>
        <w:pStyle w:val="Akapitzlist"/>
        <w:numPr>
          <w:ilvl w:val="0"/>
          <w:numId w:val="237"/>
        </w:numPr>
        <w:spacing w:line="276" w:lineRule="auto"/>
        <w:jc w:val="both"/>
        <w:rPr>
          <w:rFonts w:ascii="Century Gothic" w:hAnsi="Century Gothic" w:cs="Arial"/>
          <w:sz w:val="16"/>
          <w:szCs w:val="16"/>
        </w:rPr>
      </w:pPr>
      <w:r w:rsidRPr="00FC6DF5">
        <w:rPr>
          <w:rFonts w:ascii="Century Gothic" w:hAnsi="Century Gothic" w:cs="Arial"/>
          <w:sz w:val="16"/>
          <w:szCs w:val="16"/>
        </w:rPr>
        <w:t>odwrócenie każdej znaczącej i ciągłej tendencji wzrostu stężenia każdego zanieczyszczenia wynikającego z wpływu działalności człowieka w celu stopniowej redukcji zanieczyszczenia wód podziemnych</w:t>
      </w:r>
    </w:p>
    <w:p w14:paraId="6DE09AE3" w14:textId="77777777" w:rsidR="00C2339A" w:rsidRPr="00FC6DF5" w:rsidRDefault="00C2339A">
      <w:pPr>
        <w:pStyle w:val="Akapitzlist"/>
        <w:numPr>
          <w:ilvl w:val="0"/>
          <w:numId w:val="237"/>
        </w:numPr>
        <w:spacing w:line="276" w:lineRule="auto"/>
        <w:jc w:val="both"/>
        <w:rPr>
          <w:rFonts w:ascii="Century Gothic" w:hAnsi="Century Gothic" w:cs="Arial"/>
          <w:sz w:val="16"/>
          <w:szCs w:val="16"/>
        </w:rPr>
      </w:pPr>
      <w:r w:rsidRPr="00FC6DF5">
        <w:rPr>
          <w:rFonts w:ascii="Century Gothic" w:hAnsi="Century Gothic" w:cs="Arial"/>
          <w:sz w:val="16"/>
          <w:szCs w:val="16"/>
        </w:rPr>
        <w:t>osiągnięcie zgodności ze wszystkimi normami i celami określonymi w ustawodawstwie wspólnotowym dla obszarów chronionych.</w:t>
      </w:r>
    </w:p>
    <w:p w14:paraId="5CA2F0D2" w14:textId="6630047C"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t xml:space="preserve">Zgodnie z powyższym, celem środowiskowym dla części wód niewyznaczonych jako SCW lub SZCW, którym </w:t>
      </w:r>
      <w:r w:rsidRPr="00FC6DF5">
        <w:rPr>
          <w:rFonts w:ascii="Century Gothic" w:hAnsi="Century Gothic" w:cs="Arial"/>
          <w:sz w:val="16"/>
          <w:szCs w:val="16"/>
        </w:rPr>
        <w:br/>
        <w:t>w konsekwencji nadano status NAT, jest:</w:t>
      </w:r>
    </w:p>
    <w:p w14:paraId="71FD99F4" w14:textId="77777777" w:rsidR="00C2339A" w:rsidRPr="00FC6DF5" w:rsidRDefault="00C2339A">
      <w:pPr>
        <w:pStyle w:val="Akapitzlist"/>
        <w:numPr>
          <w:ilvl w:val="0"/>
          <w:numId w:val="238"/>
        </w:numPr>
        <w:spacing w:line="276" w:lineRule="auto"/>
        <w:jc w:val="both"/>
        <w:rPr>
          <w:rFonts w:ascii="Century Gothic" w:hAnsi="Century Gothic" w:cs="Arial"/>
          <w:sz w:val="16"/>
          <w:szCs w:val="16"/>
        </w:rPr>
      </w:pPr>
      <w:r w:rsidRPr="00FC6DF5">
        <w:rPr>
          <w:rFonts w:ascii="Century Gothic" w:hAnsi="Century Gothic" w:cs="Arial"/>
          <w:sz w:val="16"/>
          <w:szCs w:val="16"/>
        </w:rPr>
        <w:t>dobry stan ekologiczny i dobry stan chemiczny, w przypadku oceny z monitoringu wód wskazującej na stan dobry lub zły</w:t>
      </w:r>
    </w:p>
    <w:p w14:paraId="29081489" w14:textId="77777777" w:rsidR="00C2339A" w:rsidRPr="00FC6DF5" w:rsidRDefault="00C2339A">
      <w:pPr>
        <w:pStyle w:val="Akapitzlist"/>
        <w:numPr>
          <w:ilvl w:val="0"/>
          <w:numId w:val="238"/>
        </w:numPr>
        <w:spacing w:line="276" w:lineRule="auto"/>
        <w:jc w:val="both"/>
        <w:rPr>
          <w:rFonts w:ascii="Century Gothic" w:hAnsi="Century Gothic" w:cs="Arial"/>
          <w:sz w:val="16"/>
          <w:szCs w:val="16"/>
        </w:rPr>
      </w:pPr>
      <w:r w:rsidRPr="00FC6DF5">
        <w:rPr>
          <w:rFonts w:ascii="Century Gothic" w:hAnsi="Century Gothic" w:cs="Arial"/>
          <w:sz w:val="16"/>
          <w:szCs w:val="16"/>
        </w:rPr>
        <w:t>bardzo dobry stan ekologiczny, w przypadku JCWP, dla których wyniki monitoringu wskazują na bardzo dobry stan ekologiczny</w:t>
      </w:r>
    </w:p>
    <w:p w14:paraId="36089F04" w14:textId="77777777" w:rsidR="00C2339A" w:rsidRPr="00FC6DF5" w:rsidRDefault="00C2339A">
      <w:pPr>
        <w:pStyle w:val="Akapitzlist"/>
        <w:numPr>
          <w:ilvl w:val="0"/>
          <w:numId w:val="238"/>
        </w:numPr>
        <w:spacing w:line="276" w:lineRule="auto"/>
        <w:jc w:val="both"/>
        <w:rPr>
          <w:rFonts w:ascii="Century Gothic" w:hAnsi="Century Gothic" w:cs="Arial"/>
          <w:sz w:val="16"/>
          <w:szCs w:val="16"/>
        </w:rPr>
      </w:pPr>
      <w:r w:rsidRPr="00FC6DF5">
        <w:rPr>
          <w:rFonts w:ascii="Century Gothic" w:hAnsi="Century Gothic" w:cs="Arial"/>
          <w:sz w:val="16"/>
          <w:szCs w:val="16"/>
        </w:rPr>
        <w:t>stan dobry, w przypadku JCWP niemonitorowanych</w:t>
      </w:r>
    </w:p>
    <w:p w14:paraId="03C92EBA" w14:textId="77777777" w:rsidR="00C2339A" w:rsidRPr="00FC6DF5" w:rsidRDefault="00C2339A">
      <w:pPr>
        <w:pStyle w:val="Akapitzlist"/>
        <w:numPr>
          <w:ilvl w:val="0"/>
          <w:numId w:val="238"/>
        </w:numPr>
        <w:spacing w:line="276" w:lineRule="auto"/>
        <w:jc w:val="both"/>
        <w:rPr>
          <w:rFonts w:ascii="Century Gothic" w:hAnsi="Century Gothic" w:cs="Arial"/>
          <w:sz w:val="16"/>
          <w:szCs w:val="16"/>
        </w:rPr>
      </w:pPr>
      <w:r w:rsidRPr="00FC6DF5">
        <w:rPr>
          <w:rFonts w:ascii="Century Gothic" w:hAnsi="Century Gothic" w:cs="Arial"/>
          <w:sz w:val="16"/>
          <w:szCs w:val="16"/>
        </w:rPr>
        <w:t>spełnienie warunków określonych dla obszarów chronionych.</w:t>
      </w:r>
    </w:p>
    <w:p w14:paraId="4F85B73C" w14:textId="77777777" w:rsidR="00C2339A" w:rsidRPr="00FC6DF5" w:rsidRDefault="00C2339A" w:rsidP="00C2339A">
      <w:pPr>
        <w:spacing w:after="0" w:line="276" w:lineRule="auto"/>
        <w:jc w:val="both"/>
        <w:rPr>
          <w:rFonts w:ascii="Century Gothic" w:hAnsi="Century Gothic" w:cs="Arial"/>
          <w:sz w:val="16"/>
          <w:szCs w:val="16"/>
        </w:rPr>
      </w:pPr>
    </w:p>
    <w:p w14:paraId="5F7DDB40" w14:textId="77777777" w:rsidR="00C2339A" w:rsidRPr="00FC6DF5" w:rsidRDefault="00C2339A" w:rsidP="00C2339A">
      <w:pPr>
        <w:spacing w:after="0" w:line="276" w:lineRule="auto"/>
        <w:jc w:val="both"/>
        <w:rPr>
          <w:rFonts w:ascii="Century Gothic" w:hAnsi="Century Gothic" w:cs="Arial"/>
          <w:sz w:val="16"/>
          <w:szCs w:val="16"/>
        </w:rPr>
      </w:pPr>
    </w:p>
    <w:p w14:paraId="11E1B3FE" w14:textId="77777777" w:rsidR="00C2339A" w:rsidRPr="00FC6DF5" w:rsidRDefault="00C2339A" w:rsidP="00C2339A">
      <w:pPr>
        <w:spacing w:after="0" w:line="276" w:lineRule="auto"/>
        <w:jc w:val="both"/>
        <w:rPr>
          <w:rFonts w:ascii="Century Gothic" w:hAnsi="Century Gothic" w:cs="Arial"/>
          <w:sz w:val="16"/>
          <w:szCs w:val="16"/>
        </w:rPr>
      </w:pPr>
    </w:p>
    <w:p w14:paraId="41C5CCEF" w14:textId="77777777" w:rsidR="00C2339A" w:rsidRPr="00FC6DF5" w:rsidRDefault="00C2339A" w:rsidP="00C2339A">
      <w:pPr>
        <w:spacing w:after="0" w:line="276" w:lineRule="auto"/>
        <w:jc w:val="both"/>
        <w:rPr>
          <w:rFonts w:ascii="Century Gothic" w:hAnsi="Century Gothic" w:cs="Arial"/>
          <w:sz w:val="16"/>
          <w:szCs w:val="16"/>
        </w:rPr>
      </w:pPr>
    </w:p>
    <w:p w14:paraId="152CF71B" w14:textId="77777777" w:rsidR="00C2339A" w:rsidRPr="00FC6DF5" w:rsidRDefault="00C2339A" w:rsidP="00C2339A">
      <w:pPr>
        <w:spacing w:after="0" w:line="276" w:lineRule="auto"/>
        <w:jc w:val="both"/>
        <w:rPr>
          <w:rFonts w:ascii="Century Gothic" w:hAnsi="Century Gothic" w:cs="Arial"/>
          <w:sz w:val="16"/>
          <w:szCs w:val="16"/>
        </w:rPr>
      </w:pPr>
    </w:p>
    <w:p w14:paraId="08809093" w14:textId="77777777" w:rsidR="00C2339A" w:rsidRPr="00FC6DF5" w:rsidRDefault="00C2339A" w:rsidP="00C2339A">
      <w:pPr>
        <w:spacing w:after="0" w:line="276" w:lineRule="auto"/>
        <w:jc w:val="both"/>
        <w:rPr>
          <w:rFonts w:ascii="Century Gothic" w:hAnsi="Century Gothic" w:cs="Arial"/>
          <w:sz w:val="16"/>
          <w:szCs w:val="16"/>
        </w:rPr>
      </w:pPr>
    </w:p>
    <w:p w14:paraId="581259FB" w14:textId="79107C61" w:rsidR="00C2339A" w:rsidRPr="00FC6DF5" w:rsidRDefault="00C2339A" w:rsidP="00C2339A">
      <w:pPr>
        <w:spacing w:after="0" w:line="276" w:lineRule="auto"/>
        <w:jc w:val="both"/>
        <w:rPr>
          <w:rFonts w:ascii="Century Gothic" w:hAnsi="Century Gothic" w:cs="Arial"/>
          <w:sz w:val="16"/>
          <w:szCs w:val="16"/>
        </w:rPr>
      </w:pPr>
      <w:r w:rsidRPr="00FC6DF5">
        <w:rPr>
          <w:rFonts w:ascii="Century Gothic" w:hAnsi="Century Gothic" w:cs="Arial"/>
          <w:sz w:val="16"/>
          <w:szCs w:val="16"/>
        </w:rPr>
        <w:lastRenderedPageBreak/>
        <w:t>W przypadku części wód wyznaczonych jako SCW lub SZCW celem środowiskowym jest:</w:t>
      </w:r>
    </w:p>
    <w:p w14:paraId="5312C5CD" w14:textId="77777777" w:rsidR="00C2339A" w:rsidRPr="00FC6DF5" w:rsidRDefault="00C2339A">
      <w:pPr>
        <w:pStyle w:val="Akapitzlist"/>
        <w:numPr>
          <w:ilvl w:val="0"/>
          <w:numId w:val="239"/>
        </w:numPr>
        <w:spacing w:line="276" w:lineRule="auto"/>
        <w:jc w:val="both"/>
        <w:rPr>
          <w:rFonts w:ascii="Century Gothic" w:hAnsi="Century Gothic" w:cs="Arial"/>
          <w:sz w:val="16"/>
          <w:szCs w:val="16"/>
        </w:rPr>
      </w:pPr>
      <w:r w:rsidRPr="00FC6DF5">
        <w:rPr>
          <w:rFonts w:ascii="Century Gothic" w:hAnsi="Century Gothic" w:cs="Arial"/>
          <w:sz w:val="16"/>
          <w:szCs w:val="16"/>
        </w:rPr>
        <w:t>dobry potencjał ekologiczny i dobry stan chemiczny, w przypadku oceny z monitoringu wód wskazującej na stan dobry lub zły</w:t>
      </w:r>
    </w:p>
    <w:p w14:paraId="123B3E97" w14:textId="77777777" w:rsidR="00C2339A" w:rsidRPr="00FC6DF5" w:rsidRDefault="00C2339A">
      <w:pPr>
        <w:pStyle w:val="Akapitzlist"/>
        <w:numPr>
          <w:ilvl w:val="0"/>
          <w:numId w:val="239"/>
        </w:numPr>
        <w:spacing w:line="276" w:lineRule="auto"/>
        <w:jc w:val="both"/>
        <w:rPr>
          <w:rFonts w:ascii="Century Gothic" w:hAnsi="Century Gothic" w:cs="Arial"/>
          <w:sz w:val="16"/>
          <w:szCs w:val="16"/>
        </w:rPr>
      </w:pPr>
      <w:r w:rsidRPr="00FC6DF5">
        <w:rPr>
          <w:rFonts w:ascii="Century Gothic" w:hAnsi="Century Gothic" w:cs="Arial"/>
          <w:sz w:val="16"/>
          <w:szCs w:val="16"/>
        </w:rPr>
        <w:t>maksymalny potencjał ekologiczny w przypadku JCWP, dla których wyniki monitoringu wskazują na maksymalny potencjał ekologiczny</w:t>
      </w:r>
    </w:p>
    <w:p w14:paraId="05DCD6AA" w14:textId="77777777" w:rsidR="00C2339A" w:rsidRPr="00FC6DF5" w:rsidRDefault="00C2339A">
      <w:pPr>
        <w:pStyle w:val="Akapitzlist"/>
        <w:numPr>
          <w:ilvl w:val="0"/>
          <w:numId w:val="239"/>
        </w:numPr>
        <w:spacing w:line="276" w:lineRule="auto"/>
        <w:jc w:val="both"/>
        <w:rPr>
          <w:rFonts w:ascii="Century Gothic" w:hAnsi="Century Gothic" w:cs="Arial"/>
          <w:sz w:val="16"/>
          <w:szCs w:val="16"/>
        </w:rPr>
      </w:pPr>
      <w:r w:rsidRPr="00FC6DF5">
        <w:rPr>
          <w:rFonts w:ascii="Century Gothic" w:hAnsi="Century Gothic" w:cs="Arial"/>
          <w:sz w:val="16"/>
          <w:szCs w:val="16"/>
        </w:rPr>
        <w:t>stan dobry w przypadku JCWP niemonitorowanych</w:t>
      </w:r>
    </w:p>
    <w:p w14:paraId="0423E6E4" w14:textId="77777777" w:rsidR="00C2339A" w:rsidRPr="00FC6DF5" w:rsidRDefault="00C2339A">
      <w:pPr>
        <w:pStyle w:val="Akapitzlist"/>
        <w:numPr>
          <w:ilvl w:val="0"/>
          <w:numId w:val="239"/>
        </w:numPr>
        <w:spacing w:line="276" w:lineRule="auto"/>
        <w:jc w:val="both"/>
        <w:rPr>
          <w:rFonts w:ascii="Century Gothic" w:hAnsi="Century Gothic" w:cs="Arial"/>
          <w:sz w:val="16"/>
          <w:szCs w:val="16"/>
        </w:rPr>
      </w:pPr>
      <w:r w:rsidRPr="00FC6DF5">
        <w:rPr>
          <w:rFonts w:ascii="Century Gothic" w:hAnsi="Century Gothic" w:cs="Arial"/>
          <w:sz w:val="16"/>
          <w:szCs w:val="16"/>
        </w:rPr>
        <w:t>spełnienie warunków określonych dla obszarów chronionych</w:t>
      </w:r>
    </w:p>
    <w:p w14:paraId="57B881A5" w14:textId="069012CF" w:rsidR="00C2339A" w:rsidRPr="00FC6DF5" w:rsidRDefault="00C2339A" w:rsidP="00C2339A">
      <w:pPr>
        <w:spacing w:before="240" w:line="276" w:lineRule="auto"/>
        <w:jc w:val="both"/>
        <w:rPr>
          <w:rFonts w:ascii="Century Gothic" w:hAnsi="Century Gothic"/>
          <w:sz w:val="16"/>
          <w:szCs w:val="16"/>
        </w:rPr>
      </w:pPr>
      <w:r w:rsidRPr="00FC6DF5">
        <w:rPr>
          <w:rFonts w:ascii="Century Gothic" w:hAnsi="Century Gothic"/>
          <w:sz w:val="16"/>
          <w:szCs w:val="16"/>
        </w:rPr>
        <w:t xml:space="preserve">Charakter planowanej inwestycji oraz planowana do zastosowania technologia w fazie jej realizacji, funkcjonowania oraz ewentualnej likwidacji </w:t>
      </w:r>
      <w:r w:rsidRPr="00FC6DF5">
        <w:rPr>
          <w:rFonts w:ascii="Century Gothic" w:hAnsi="Century Gothic" w:cs="Arial"/>
          <w:sz w:val="16"/>
          <w:szCs w:val="16"/>
        </w:rPr>
        <w:t xml:space="preserve">nie będzie mieć wpływu na stan jednolitych części wód znajdujących się w obszarze przedsięwzięcia oraz na realizację celów środowiskowych dla nich określonych.  Charakter planowanej inwestycji oraz planowana do zastosowania technologia w fazie jej realizacji, funkcjonowania oraz ewentualnej likwidacji, poprzez uregulowaną gospodarkę dot. zagospodarowania wód opadowych oraz roztopowych, nie stoi w sprzeczności </w:t>
      </w:r>
      <w:r w:rsidRPr="00FC6DF5">
        <w:rPr>
          <w:rFonts w:ascii="Century Gothic" w:hAnsi="Century Gothic" w:cs="Arial"/>
          <w:sz w:val="16"/>
          <w:szCs w:val="16"/>
        </w:rPr>
        <w:br/>
        <w:t>z określonymi warunkami planu gospodarowania wodami dorzecza Odry oraz korzystania z wód regionu wodnego</w:t>
      </w:r>
      <w:r w:rsidRPr="00FC6DF5">
        <w:rPr>
          <w:rFonts w:ascii="Century Gothic" w:hAnsi="Century Gothic"/>
          <w:sz w:val="16"/>
          <w:szCs w:val="16"/>
        </w:rPr>
        <w:t xml:space="preserve"> – nie będzie mieć wpływu nawłaściwości hydromorfologiczne, fizykochemiczne, biologiczne i chemiczne wód.</w:t>
      </w:r>
    </w:p>
    <w:p w14:paraId="4BDCCA8D" w14:textId="2846342F" w:rsidR="006A1EA8" w:rsidRPr="00FC6DF5" w:rsidRDefault="003B12B0">
      <w:pPr>
        <w:pStyle w:val="Nagwek2"/>
        <w:numPr>
          <w:ilvl w:val="1"/>
          <w:numId w:val="137"/>
        </w:numPr>
        <w:pBdr>
          <w:bottom w:val="single" w:sz="4" w:space="1" w:color="auto"/>
        </w:pBdr>
        <w:spacing w:line="276" w:lineRule="auto"/>
        <w:rPr>
          <w:rFonts w:ascii="Century Gothic" w:hAnsi="Century Gothic"/>
          <w:b/>
          <w:color w:val="auto"/>
          <w:sz w:val="20"/>
          <w:szCs w:val="20"/>
        </w:rPr>
      </w:pPr>
      <w:bookmarkStart w:id="204" w:name="_Toc100590640"/>
      <w:bookmarkStart w:id="205" w:name="_Toc148455899"/>
      <w:r w:rsidRPr="00FC6DF5">
        <w:rPr>
          <w:rFonts w:ascii="Century Gothic" w:hAnsi="Century Gothic"/>
          <w:b/>
          <w:color w:val="auto"/>
          <w:sz w:val="20"/>
          <w:szCs w:val="20"/>
        </w:rPr>
        <w:t>INFORMACJE O ZAPOTRZEBOWANIU NA ENERGIĘ I JEJ ZUŻYCIU</w:t>
      </w:r>
      <w:bookmarkEnd w:id="204"/>
      <w:bookmarkEnd w:id="205"/>
    </w:p>
    <w:p w14:paraId="705369F2" w14:textId="77777777" w:rsidR="009E624E" w:rsidRPr="00FC6DF5" w:rsidRDefault="009E624E" w:rsidP="00337456">
      <w:pPr>
        <w:pStyle w:val="Bezodstpw"/>
        <w:spacing w:before="240" w:line="276" w:lineRule="auto"/>
        <w:jc w:val="both"/>
        <w:rPr>
          <w:rFonts w:ascii="Century Gothic" w:hAnsi="Century Gothic"/>
          <w:sz w:val="16"/>
          <w:szCs w:val="16"/>
        </w:rPr>
      </w:pPr>
      <w:r w:rsidRPr="00FC6DF5">
        <w:rPr>
          <w:rFonts w:ascii="Century Gothic" w:hAnsi="Century Gothic"/>
          <w:sz w:val="16"/>
          <w:szCs w:val="16"/>
        </w:rPr>
        <w:t>Zakład wyposażony jest wyposażony w instalacje:</w:t>
      </w:r>
    </w:p>
    <w:p w14:paraId="4B146A3D" w14:textId="6FD28B3A" w:rsidR="009E624E" w:rsidRPr="00FC6DF5" w:rsidRDefault="009E624E">
      <w:pPr>
        <w:pStyle w:val="Bezodstpw"/>
        <w:numPr>
          <w:ilvl w:val="0"/>
          <w:numId w:val="78"/>
        </w:numPr>
        <w:spacing w:line="276" w:lineRule="auto"/>
        <w:jc w:val="both"/>
        <w:rPr>
          <w:rFonts w:ascii="Century Gothic" w:hAnsi="Century Gothic"/>
          <w:sz w:val="16"/>
          <w:szCs w:val="16"/>
        </w:rPr>
      </w:pPr>
      <w:r w:rsidRPr="00FC6DF5">
        <w:rPr>
          <w:rFonts w:ascii="Century Gothic" w:hAnsi="Century Gothic"/>
          <w:sz w:val="16"/>
          <w:szCs w:val="16"/>
        </w:rPr>
        <w:t xml:space="preserve">Elektryczną z istniejącego przyłącza energetycznego, </w:t>
      </w:r>
      <w:r w:rsidRPr="00FC6DF5">
        <w:rPr>
          <w:rFonts w:ascii="Century Gothic" w:hAnsi="Century Gothic" w:cs="Times New Roman"/>
          <w:sz w:val="16"/>
          <w:szCs w:val="16"/>
        </w:rPr>
        <w:t xml:space="preserve">użytkowaną zgodnie z warunkami uzgodnionymi </w:t>
      </w:r>
      <w:r w:rsidR="00D03576" w:rsidRPr="00FC6DF5">
        <w:rPr>
          <w:rFonts w:ascii="Century Gothic" w:hAnsi="Century Gothic" w:cs="Times New Roman"/>
          <w:sz w:val="16"/>
          <w:szCs w:val="16"/>
        </w:rPr>
        <w:br/>
      </w:r>
      <w:r w:rsidRPr="00FC6DF5">
        <w:rPr>
          <w:rFonts w:ascii="Century Gothic" w:hAnsi="Century Gothic" w:cs="Times New Roman"/>
          <w:sz w:val="16"/>
          <w:szCs w:val="16"/>
        </w:rPr>
        <w:t>z gestorem sieci</w:t>
      </w:r>
    </w:p>
    <w:p w14:paraId="1C43B841" w14:textId="2273B4E7" w:rsidR="00D82E9E" w:rsidRPr="00FC6DF5" w:rsidRDefault="00D82E9E">
      <w:pPr>
        <w:pStyle w:val="Bezodstpw"/>
        <w:numPr>
          <w:ilvl w:val="0"/>
          <w:numId w:val="78"/>
        </w:numPr>
        <w:spacing w:line="276" w:lineRule="auto"/>
        <w:jc w:val="both"/>
        <w:rPr>
          <w:rFonts w:ascii="Century Gothic" w:hAnsi="Century Gothic"/>
          <w:sz w:val="16"/>
          <w:szCs w:val="16"/>
        </w:rPr>
      </w:pPr>
      <w:r w:rsidRPr="00FC6DF5">
        <w:rPr>
          <w:rFonts w:ascii="Century Gothic" w:hAnsi="Century Gothic" w:cs="Times New Roman"/>
          <w:sz w:val="16"/>
          <w:szCs w:val="16"/>
        </w:rPr>
        <w:t>Instalację fotowoltaiczną na dachu obiektu Stacji Demontażu Pojazdów</w:t>
      </w:r>
    </w:p>
    <w:p w14:paraId="3D05513D" w14:textId="77777777" w:rsidR="00D82E9E" w:rsidRPr="00FC6DF5" w:rsidRDefault="0055132C">
      <w:pPr>
        <w:pStyle w:val="Bezodstpw"/>
        <w:numPr>
          <w:ilvl w:val="0"/>
          <w:numId w:val="78"/>
        </w:numPr>
        <w:spacing w:line="276" w:lineRule="auto"/>
        <w:jc w:val="both"/>
        <w:rPr>
          <w:rFonts w:ascii="Century Gothic" w:hAnsi="Century Gothic"/>
          <w:sz w:val="16"/>
          <w:szCs w:val="16"/>
        </w:rPr>
      </w:pPr>
      <w:r w:rsidRPr="00FC6DF5">
        <w:rPr>
          <w:rFonts w:ascii="Century Gothic" w:hAnsi="Century Gothic"/>
          <w:sz w:val="16"/>
          <w:szCs w:val="16"/>
        </w:rPr>
        <w:t>Wewnętrzną kanalizację</w:t>
      </w:r>
      <w:r w:rsidR="009E624E" w:rsidRPr="00FC6DF5">
        <w:rPr>
          <w:rFonts w:ascii="Century Gothic" w:hAnsi="Century Gothic"/>
          <w:sz w:val="16"/>
          <w:szCs w:val="16"/>
        </w:rPr>
        <w:t xml:space="preserve"> sanitarną podłączoną </w:t>
      </w:r>
      <w:r w:rsidRPr="00FC6DF5">
        <w:rPr>
          <w:rFonts w:ascii="Century Gothic" w:hAnsi="Century Gothic"/>
          <w:sz w:val="16"/>
          <w:szCs w:val="16"/>
        </w:rPr>
        <w:t>do zbiornika bezodpływowego</w:t>
      </w:r>
    </w:p>
    <w:p w14:paraId="5F5316D4" w14:textId="7887B873" w:rsidR="00D82E9E" w:rsidRPr="00FC6DF5" w:rsidRDefault="009E624E">
      <w:pPr>
        <w:pStyle w:val="Bezodstpw"/>
        <w:numPr>
          <w:ilvl w:val="0"/>
          <w:numId w:val="78"/>
        </w:numPr>
        <w:spacing w:line="276" w:lineRule="auto"/>
        <w:jc w:val="both"/>
        <w:rPr>
          <w:rFonts w:ascii="Century Gothic" w:hAnsi="Century Gothic"/>
          <w:sz w:val="16"/>
          <w:szCs w:val="16"/>
        </w:rPr>
      </w:pPr>
      <w:r w:rsidRPr="00FC6DF5">
        <w:rPr>
          <w:rFonts w:ascii="Century Gothic" w:hAnsi="Century Gothic"/>
          <w:sz w:val="16"/>
          <w:szCs w:val="16"/>
        </w:rPr>
        <w:t xml:space="preserve">Wewnętrzną kanalizację deszczową podłączoną </w:t>
      </w:r>
      <w:r w:rsidR="0055132C" w:rsidRPr="00FC6DF5">
        <w:rPr>
          <w:rFonts w:ascii="Century Gothic" w:hAnsi="Century Gothic"/>
          <w:sz w:val="16"/>
          <w:szCs w:val="16"/>
        </w:rPr>
        <w:t>do zbiornika bezodpływowego</w:t>
      </w:r>
      <w:r w:rsidR="00D82E9E" w:rsidRPr="00FC6DF5">
        <w:rPr>
          <w:rFonts w:ascii="Century Gothic" w:hAnsi="Century Gothic"/>
          <w:sz w:val="16"/>
          <w:szCs w:val="16"/>
        </w:rPr>
        <w:t xml:space="preserve"> – odwadniany obszar działek ewidencyjnych 589, 590/1 oraz 590/2</w:t>
      </w:r>
    </w:p>
    <w:p w14:paraId="5CEC7ED1" w14:textId="0E5AC478" w:rsidR="00D82E9E" w:rsidRPr="00FC6DF5" w:rsidRDefault="00D82E9E">
      <w:pPr>
        <w:pStyle w:val="Bezodstpw"/>
        <w:numPr>
          <w:ilvl w:val="0"/>
          <w:numId w:val="78"/>
        </w:numPr>
        <w:spacing w:line="276" w:lineRule="auto"/>
        <w:jc w:val="both"/>
        <w:rPr>
          <w:rFonts w:ascii="Century Gothic" w:hAnsi="Century Gothic"/>
          <w:sz w:val="16"/>
          <w:szCs w:val="16"/>
        </w:rPr>
      </w:pPr>
      <w:r w:rsidRPr="00FC6DF5">
        <w:rPr>
          <w:rFonts w:ascii="Century Gothic" w:hAnsi="Century Gothic"/>
          <w:sz w:val="16"/>
          <w:szCs w:val="16"/>
        </w:rPr>
        <w:t>Wewnętrzną kanalizację deszczową podłączoną do zbiornika bezodpływowego – odwadniany obszar działek ewidencyjnych 616 oraz 617</w:t>
      </w:r>
    </w:p>
    <w:p w14:paraId="61D3744E" w14:textId="6D85BFCE" w:rsidR="009E624E" w:rsidRPr="00FC6DF5" w:rsidRDefault="009E624E" w:rsidP="00337456">
      <w:pPr>
        <w:spacing w:before="240" w:after="0" w:line="276" w:lineRule="auto"/>
        <w:jc w:val="both"/>
        <w:rPr>
          <w:rFonts w:ascii="Century Gothic" w:hAnsi="Century Gothic"/>
          <w:sz w:val="16"/>
          <w:szCs w:val="16"/>
        </w:rPr>
      </w:pPr>
      <w:r w:rsidRPr="00FC6DF5">
        <w:rPr>
          <w:rFonts w:ascii="Century Gothic" w:hAnsi="Century Gothic"/>
          <w:sz w:val="16"/>
          <w:szCs w:val="16"/>
        </w:rPr>
        <w:t>Wnioskodawca zakłada, że po zrealizowaniu zamierzenia inwestycyjnego na potrzeby prowadzenia działalności wykorzystywane będą (dla całego zakładu):</w:t>
      </w:r>
      <w:r w:rsidRPr="00FC6DF5">
        <w:rPr>
          <w:rFonts w:ascii="Century Gothic" w:hAnsi="Century Gothic"/>
          <w:sz w:val="16"/>
          <w:szCs w:val="16"/>
        </w:rPr>
        <w:tab/>
      </w:r>
    </w:p>
    <w:p w14:paraId="0821B107" w14:textId="50094F0B" w:rsidR="009E624E" w:rsidRPr="00FC6DF5" w:rsidRDefault="009E624E">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Energia elektryczna – zakładane zapotrzebowanie </w:t>
      </w:r>
      <w:r w:rsidR="00EF2897" w:rsidRPr="00FC6DF5">
        <w:rPr>
          <w:rFonts w:ascii="Century Gothic" w:hAnsi="Century Gothic" w:cs="Times New Roman"/>
          <w:sz w:val="16"/>
          <w:szCs w:val="16"/>
        </w:rPr>
        <w:t xml:space="preserve">do </w:t>
      </w:r>
      <w:r w:rsidRPr="00FC6DF5">
        <w:rPr>
          <w:rFonts w:ascii="Century Gothic" w:hAnsi="Century Gothic" w:cs="Times New Roman"/>
          <w:sz w:val="16"/>
          <w:szCs w:val="16"/>
        </w:rPr>
        <w:t xml:space="preserve">ok. </w:t>
      </w:r>
      <w:r w:rsidR="00EF2897" w:rsidRPr="00FC6DF5">
        <w:rPr>
          <w:rFonts w:ascii="Century Gothic" w:hAnsi="Century Gothic" w:cs="Times New Roman"/>
          <w:sz w:val="16"/>
          <w:szCs w:val="16"/>
        </w:rPr>
        <w:t>5</w:t>
      </w:r>
      <w:r w:rsidRPr="00FC6DF5">
        <w:rPr>
          <w:rFonts w:ascii="Century Gothic" w:hAnsi="Century Gothic" w:cs="Times New Roman"/>
          <w:sz w:val="16"/>
          <w:szCs w:val="16"/>
        </w:rPr>
        <w:t>00 MWh/rok – przeznaczona na potrzeby eksploatacji linii technologicznych</w:t>
      </w:r>
      <w:r w:rsidR="00EF2897" w:rsidRPr="00FC6DF5">
        <w:rPr>
          <w:rFonts w:ascii="Century Gothic" w:hAnsi="Century Gothic" w:cs="Times New Roman"/>
          <w:sz w:val="16"/>
          <w:szCs w:val="16"/>
        </w:rPr>
        <w:t xml:space="preserve"> </w:t>
      </w:r>
      <w:r w:rsidRPr="00FC6DF5">
        <w:rPr>
          <w:rFonts w:ascii="Century Gothic" w:hAnsi="Century Gothic" w:cs="Times New Roman"/>
          <w:sz w:val="16"/>
          <w:szCs w:val="16"/>
        </w:rPr>
        <w:t xml:space="preserve">oraz funkcjonowania urządzeń (np. komputery, monitoring, oświetlenia) </w:t>
      </w:r>
      <w:r w:rsidR="00EF2897" w:rsidRPr="00FC6DF5">
        <w:rPr>
          <w:rFonts w:ascii="Century Gothic" w:hAnsi="Century Gothic" w:cs="Times New Roman"/>
          <w:sz w:val="16"/>
          <w:szCs w:val="16"/>
        </w:rPr>
        <w:t>– w pierwszej kolejności zapotrzebowanie na energię elektryczną realizowane jest poprzez pobór z instalacji fotowoltaicznej o mocy 40 kW ulokowanej na dachu obiektu Stacji Demontażu Pojazdów, w przypadku konieczność zapotrzebowania na dodatkową moc, energia elektryczna pobierana będzie z istniejącego przyłącza energetycznego, zgodnie z warunkami gestora sieci.</w:t>
      </w:r>
    </w:p>
    <w:p w14:paraId="3F5F2AE6" w14:textId="34BEE9EF" w:rsidR="00714682" w:rsidRPr="00FC6DF5" w:rsidRDefault="009E624E">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Woda – zakładane zapotrzebowanie </w:t>
      </w:r>
      <w:r w:rsidR="00714682" w:rsidRPr="00FC6DF5">
        <w:rPr>
          <w:rFonts w:ascii="Century Gothic" w:hAnsi="Century Gothic" w:cs="Times New Roman"/>
          <w:sz w:val="16"/>
          <w:szCs w:val="16"/>
        </w:rPr>
        <w:t xml:space="preserve">na cele bytowe, ok. </w:t>
      </w:r>
      <w:r w:rsidR="00D25E5B" w:rsidRPr="00FC6DF5">
        <w:rPr>
          <w:rFonts w:ascii="Century Gothic" w:hAnsi="Century Gothic" w:cs="Times New Roman"/>
          <w:sz w:val="16"/>
          <w:szCs w:val="16"/>
        </w:rPr>
        <w:t>518</w:t>
      </w:r>
      <w:r w:rsidR="00714682" w:rsidRPr="00FC6DF5">
        <w:rPr>
          <w:rFonts w:ascii="Century Gothic" w:hAnsi="Century Gothic" w:cs="Times New Roman"/>
          <w:sz w:val="16"/>
          <w:szCs w:val="16"/>
        </w:rPr>
        <w:t>,</w:t>
      </w:r>
      <w:r w:rsidR="00D25E5B" w:rsidRPr="00FC6DF5">
        <w:rPr>
          <w:rFonts w:ascii="Century Gothic" w:hAnsi="Century Gothic" w:cs="Times New Roman"/>
          <w:sz w:val="16"/>
          <w:szCs w:val="16"/>
        </w:rPr>
        <w:t>4</w:t>
      </w:r>
      <w:r w:rsidR="00714682" w:rsidRPr="00FC6DF5">
        <w:rPr>
          <w:rFonts w:ascii="Century Gothic" w:hAnsi="Century Gothic" w:cs="Times New Roman"/>
          <w:sz w:val="16"/>
          <w:szCs w:val="16"/>
        </w:rPr>
        <w:t xml:space="preserve"> m</w:t>
      </w:r>
      <w:r w:rsidR="00714682" w:rsidRPr="00FC6DF5">
        <w:rPr>
          <w:rFonts w:ascii="Century Gothic" w:hAnsi="Century Gothic" w:cs="Times New Roman"/>
          <w:sz w:val="16"/>
          <w:szCs w:val="16"/>
          <w:vertAlign w:val="superscript"/>
        </w:rPr>
        <w:t>3</w:t>
      </w:r>
      <w:r w:rsidR="00714682" w:rsidRPr="00FC6DF5">
        <w:rPr>
          <w:rFonts w:ascii="Century Gothic" w:hAnsi="Century Gothic" w:cs="Times New Roman"/>
          <w:sz w:val="16"/>
          <w:szCs w:val="16"/>
        </w:rPr>
        <w:t xml:space="preserve"> w skali roku – woda pobierana </w:t>
      </w:r>
      <w:r w:rsidR="00714682" w:rsidRPr="00FC6DF5">
        <w:rPr>
          <w:rFonts w:ascii="Century Gothic" w:hAnsi="Century Gothic" w:cs="Times New Roman"/>
          <w:sz w:val="16"/>
          <w:szCs w:val="16"/>
        </w:rPr>
        <w:br/>
        <w:t>z istniejącego przyłącza wodociągowego, zgodnie z warunkami gestora sieci</w:t>
      </w:r>
    </w:p>
    <w:p w14:paraId="5D4E385F" w14:textId="248A3A66" w:rsidR="00714682" w:rsidRPr="00FC6DF5" w:rsidRDefault="00714682">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Woda – zakładane zapotrzebowanie na cele gospodarcze/ porządkowe, ok. 5,0 m</w:t>
      </w:r>
      <w:r w:rsidRPr="00FC6DF5">
        <w:rPr>
          <w:rFonts w:ascii="Century Gothic" w:hAnsi="Century Gothic" w:cs="Times New Roman"/>
          <w:sz w:val="16"/>
          <w:szCs w:val="16"/>
          <w:vertAlign w:val="superscript"/>
        </w:rPr>
        <w:t>3</w:t>
      </w:r>
      <w:r w:rsidRPr="00FC6DF5">
        <w:rPr>
          <w:rFonts w:ascii="Century Gothic" w:hAnsi="Century Gothic" w:cs="Times New Roman"/>
          <w:sz w:val="16"/>
          <w:szCs w:val="16"/>
        </w:rPr>
        <w:t xml:space="preserve"> w skali roku – woda pobierana z istniejącego przyłącza wodociągowego, zgodnie z warunkami gestora sieci, funkcjonowanie przedsięwzięcia nie przewiduje zapotrzebowania na wodę na cele technologiczne </w:t>
      </w:r>
    </w:p>
    <w:p w14:paraId="15F3F93E" w14:textId="6947D863" w:rsidR="00714682" w:rsidRPr="00FC6DF5" w:rsidRDefault="00714682">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Olej opałowy wykorzystywany na cele grzewcze – ogrzewanie obiektu Stacji Demontażu Pojazdów – według bieżącego zapotrzebowania, co wynikać będzie z aktualnych warunków meteorologicznych</w:t>
      </w:r>
    </w:p>
    <w:p w14:paraId="003BE383" w14:textId="7AAFE89E" w:rsidR="00714682" w:rsidRPr="00FC6DF5" w:rsidRDefault="00714682">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Biomasa/gaz drzewny „holzgaz” wykorzystywana/y na cele grzewcze – ogrzewanie obiektu Stacji Demontażu Pojazdów – według bieżącego zapotrzebowania, co wynikać będzie z aktualnych warunków meteorologicznych</w:t>
      </w:r>
    </w:p>
    <w:p w14:paraId="60E79475" w14:textId="4F412EE0" w:rsidR="009E624E" w:rsidRPr="00FC6DF5" w:rsidRDefault="00714682">
      <w:pPr>
        <w:pStyle w:val="Akapitzlist"/>
        <w:numPr>
          <w:ilvl w:val="0"/>
          <w:numId w:val="7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Olej napędowy</w:t>
      </w:r>
      <w:r w:rsidR="009E624E" w:rsidRPr="00FC6DF5">
        <w:rPr>
          <w:rFonts w:ascii="Century Gothic" w:hAnsi="Century Gothic" w:cs="Times New Roman"/>
          <w:sz w:val="16"/>
          <w:szCs w:val="16"/>
        </w:rPr>
        <w:t xml:space="preserve"> wykorzystywany na potrzeby napędzania </w:t>
      </w:r>
      <w:r w:rsidR="00D115F5" w:rsidRPr="00FC6DF5">
        <w:rPr>
          <w:rFonts w:ascii="Century Gothic" w:hAnsi="Century Gothic" w:cs="Times New Roman"/>
          <w:sz w:val="16"/>
          <w:szCs w:val="16"/>
        </w:rPr>
        <w:t xml:space="preserve">silników wózków widłowych </w:t>
      </w:r>
      <w:r w:rsidRPr="00FC6DF5">
        <w:rPr>
          <w:rFonts w:ascii="Century Gothic" w:hAnsi="Century Gothic" w:cs="Times New Roman"/>
          <w:sz w:val="16"/>
          <w:szCs w:val="16"/>
        </w:rPr>
        <w:t xml:space="preserve">oraz </w:t>
      </w:r>
      <w:r w:rsidR="009E624E" w:rsidRPr="00FC6DF5">
        <w:rPr>
          <w:rFonts w:ascii="Century Gothic" w:hAnsi="Century Gothic" w:cs="Times New Roman"/>
          <w:sz w:val="16"/>
          <w:szCs w:val="16"/>
        </w:rPr>
        <w:t>maszyn roboczych</w:t>
      </w:r>
      <w:r w:rsidR="00D115F5" w:rsidRPr="00FC6DF5">
        <w:rPr>
          <w:rFonts w:ascii="Century Gothic" w:hAnsi="Century Gothic" w:cs="Times New Roman"/>
          <w:sz w:val="16"/>
          <w:szCs w:val="16"/>
        </w:rPr>
        <w:t xml:space="preserve"> – według bieżącego zapotrzebowania</w:t>
      </w:r>
      <w:r w:rsidRPr="00FC6DF5">
        <w:rPr>
          <w:rFonts w:ascii="Century Gothic" w:hAnsi="Century Gothic" w:cs="Times New Roman"/>
          <w:sz w:val="16"/>
          <w:szCs w:val="16"/>
        </w:rPr>
        <w:t xml:space="preserve"> wynikającego z konieczności prowadzenia gospodarki wewnątrzzakładowej tymczasowo magazynowanych odpadów, produktów, specyfiki pojazdów transportujących odpady na teren zakładu (zróżnicowany sposób rozładunku) itp.</w:t>
      </w:r>
    </w:p>
    <w:p w14:paraId="0D30078A" w14:textId="77777777" w:rsidR="00714682" w:rsidRPr="00FC6DF5" w:rsidRDefault="00714682" w:rsidP="00714682">
      <w:pPr>
        <w:spacing w:line="276" w:lineRule="auto"/>
        <w:jc w:val="both"/>
        <w:rPr>
          <w:rFonts w:ascii="Century Gothic" w:hAnsi="Century Gothic" w:cs="Times New Roman"/>
          <w:sz w:val="16"/>
          <w:szCs w:val="16"/>
        </w:rPr>
      </w:pPr>
    </w:p>
    <w:p w14:paraId="436D6DF9" w14:textId="77777777" w:rsidR="00714682" w:rsidRPr="00FC6DF5" w:rsidRDefault="00714682" w:rsidP="00714682">
      <w:pPr>
        <w:spacing w:line="276" w:lineRule="auto"/>
        <w:jc w:val="both"/>
        <w:rPr>
          <w:rFonts w:ascii="Century Gothic" w:hAnsi="Century Gothic" w:cs="Times New Roman"/>
          <w:sz w:val="16"/>
          <w:szCs w:val="16"/>
        </w:rPr>
      </w:pPr>
    </w:p>
    <w:p w14:paraId="4EEE5709" w14:textId="77777777" w:rsidR="00714682" w:rsidRPr="00FC6DF5" w:rsidRDefault="00714682" w:rsidP="00714682">
      <w:pPr>
        <w:spacing w:line="276" w:lineRule="auto"/>
        <w:jc w:val="both"/>
        <w:rPr>
          <w:rFonts w:ascii="Century Gothic" w:hAnsi="Century Gothic" w:cs="Times New Roman"/>
          <w:sz w:val="16"/>
          <w:szCs w:val="16"/>
        </w:rPr>
      </w:pPr>
    </w:p>
    <w:p w14:paraId="377A8428" w14:textId="77777777" w:rsidR="00714682" w:rsidRPr="00FC6DF5" w:rsidRDefault="00714682" w:rsidP="00714682">
      <w:pPr>
        <w:spacing w:line="276" w:lineRule="auto"/>
        <w:jc w:val="both"/>
        <w:rPr>
          <w:rFonts w:ascii="Century Gothic" w:hAnsi="Century Gothic" w:cs="Times New Roman"/>
          <w:sz w:val="16"/>
          <w:szCs w:val="16"/>
        </w:rPr>
      </w:pPr>
    </w:p>
    <w:p w14:paraId="17EAB353" w14:textId="77777777" w:rsidR="006A1EA8" w:rsidRPr="00FC6DF5" w:rsidRDefault="009F7010" w:rsidP="006A4167">
      <w:pPr>
        <w:pStyle w:val="Nagwek2"/>
        <w:pBdr>
          <w:bottom w:val="single" w:sz="4" w:space="1" w:color="auto"/>
        </w:pBdr>
        <w:spacing w:line="276" w:lineRule="auto"/>
        <w:jc w:val="both"/>
        <w:rPr>
          <w:rFonts w:ascii="Century Gothic" w:hAnsi="Century Gothic"/>
          <w:b/>
          <w:color w:val="auto"/>
          <w:sz w:val="20"/>
          <w:szCs w:val="20"/>
        </w:rPr>
      </w:pPr>
      <w:bookmarkStart w:id="206" w:name="_Toc100590641"/>
      <w:bookmarkStart w:id="207" w:name="_Toc148455900"/>
      <w:r w:rsidRPr="00FC6DF5">
        <w:rPr>
          <w:rFonts w:ascii="Century Gothic" w:hAnsi="Century Gothic"/>
          <w:b/>
          <w:color w:val="auto"/>
          <w:sz w:val="20"/>
          <w:szCs w:val="20"/>
        </w:rPr>
        <w:lastRenderedPageBreak/>
        <w:t>2.6. INFORMACJE O PRACACH ROZBIÓRKOWYCH DOTYCZĄCYCH PRZEDSIĘWZIĘĆ MOGĄCYCH ZNACZĄCO ODDZIAŁYWAĆ NA ŚRODOWISKO</w:t>
      </w:r>
      <w:bookmarkEnd w:id="206"/>
      <w:bookmarkEnd w:id="207"/>
    </w:p>
    <w:p w14:paraId="48CC5553" w14:textId="6406E6F6" w:rsidR="00CF342E" w:rsidRPr="00FC6DF5" w:rsidRDefault="00CF342E" w:rsidP="006A4167">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Z uwagi na stosowaną obecnie oraz projektowaną technologię prowadzenia działalności, zakończenie pracy zakładu nie będzie stanowić zagrożenia dla środowiska.</w:t>
      </w:r>
      <w:r w:rsidR="006A4167" w:rsidRPr="00FC6DF5">
        <w:rPr>
          <w:rFonts w:ascii="Century Gothic" w:hAnsi="Century Gothic" w:cs="Times New Roman"/>
          <w:sz w:val="16"/>
          <w:szCs w:val="16"/>
        </w:rPr>
        <w:t xml:space="preserve"> </w:t>
      </w:r>
      <w:r w:rsidRPr="00FC6DF5">
        <w:rPr>
          <w:rFonts w:ascii="Century Gothic" w:hAnsi="Century Gothic" w:cs="Times New Roman"/>
          <w:sz w:val="16"/>
          <w:szCs w:val="16"/>
        </w:rPr>
        <w:t xml:space="preserve">Podstawowym zagadnieniem związanym z likwidacją działalności jest określenie potencjalnego przeznaczenia terenu, jakie ma on spełniać po zakończeniu jej funkcjonowania. </w:t>
      </w:r>
    </w:p>
    <w:p w14:paraId="61F22944" w14:textId="77777777" w:rsidR="00CF342E" w:rsidRPr="00FC6DF5" w:rsidRDefault="00CF342E" w:rsidP="006A4167">
      <w:pPr>
        <w:autoSpaceDE w:val="0"/>
        <w:autoSpaceDN w:val="0"/>
        <w:adjustRightInd w:val="0"/>
        <w:spacing w:after="0" w:line="276" w:lineRule="auto"/>
        <w:jc w:val="both"/>
        <w:rPr>
          <w:rFonts w:ascii="Century Gothic" w:hAnsi="Century Gothic" w:cs="Times New Roman"/>
          <w:sz w:val="16"/>
          <w:szCs w:val="16"/>
          <w:u w:val="single"/>
        </w:rPr>
      </w:pPr>
      <w:r w:rsidRPr="00FC6DF5">
        <w:rPr>
          <w:rFonts w:ascii="Century Gothic" w:hAnsi="Century Gothic" w:cs="Times New Roman"/>
          <w:sz w:val="16"/>
          <w:szCs w:val="16"/>
          <w:u w:val="single"/>
        </w:rPr>
        <w:t>Scenariusz A:</w:t>
      </w:r>
    </w:p>
    <w:p w14:paraId="222606EC" w14:textId="77777777" w:rsidR="00CF342E" w:rsidRPr="00FC6DF5" w:rsidRDefault="00CF342E" w:rsidP="006A4167">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tym scenariuszu przewidziano, że istniejące zabudowania zostaną zaadoptowane przez kolejny podmiot, a w takim wypadku nie potrzeba wykonywać żadnych prac likwidacyjnych, bowiem obiekty budowle, które wchodzą oraz wchodzić będą w skład zakładu będą stanowiły doskonałe zaplecze techniczne dla innych działalności związanych </w:t>
      </w:r>
      <w:r w:rsidR="00E741E6" w:rsidRPr="00FC6DF5">
        <w:rPr>
          <w:rFonts w:ascii="Century Gothic" w:hAnsi="Century Gothic" w:cs="Times New Roman"/>
          <w:sz w:val="16"/>
          <w:szCs w:val="16"/>
        </w:rPr>
        <w:br/>
      </w:r>
      <w:r w:rsidRPr="00FC6DF5">
        <w:rPr>
          <w:rFonts w:ascii="Century Gothic" w:hAnsi="Century Gothic" w:cs="Times New Roman"/>
          <w:sz w:val="16"/>
          <w:szCs w:val="16"/>
        </w:rPr>
        <w:t>z gospodarką odpadami i będą mogły być użytkowane bez potrzeby prowadzenia większych prac adaptacyjnych.</w:t>
      </w:r>
    </w:p>
    <w:p w14:paraId="27E450D2" w14:textId="77777777" w:rsidR="00CF342E" w:rsidRPr="00FC6DF5" w:rsidRDefault="00CF342E" w:rsidP="006A4167">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Wariant ten przewiduje całkowite uprzątniecie terenu, poprzez usunięcie zgromadzone terenie odpadów. Będzie to przeprowadzone zgodnie z zachowaniem obowiązujących przepisów w zakresie gospodarowania i transportu odpadów. Prowadzone działania mające na celu wywiezienie zgromadzonych odpadów wiążą się z następującym oddziaływaniem na środowisko: </w:t>
      </w:r>
    </w:p>
    <w:p w14:paraId="7CFD4DE5" w14:textId="4635FCC3" w:rsidR="00CF342E" w:rsidRPr="00FC6DF5" w:rsidRDefault="006A4167">
      <w:pPr>
        <w:pStyle w:val="Akapitzlist"/>
        <w:numPr>
          <w:ilvl w:val="0"/>
          <w:numId w:val="1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emisją hałasu maszyn prowadzących załadunek oraz pojazdów wywożących odpady</w:t>
      </w:r>
    </w:p>
    <w:p w14:paraId="1CA24095" w14:textId="3A788921" w:rsidR="00CF342E" w:rsidRPr="00FC6DF5" w:rsidRDefault="006A4167">
      <w:pPr>
        <w:pStyle w:val="Akapitzlist"/>
        <w:numPr>
          <w:ilvl w:val="0"/>
          <w:numId w:val="1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niezorganizowaną emisją do powietrza z silników pojazdów i maszyn roboczych</w:t>
      </w:r>
    </w:p>
    <w:p w14:paraId="1DB9B80D" w14:textId="77777777" w:rsidR="006A4167" w:rsidRPr="00FC6DF5" w:rsidRDefault="006A4167" w:rsidP="006A4167">
      <w:pPr>
        <w:pStyle w:val="Akapitzlist"/>
        <w:autoSpaceDE w:val="0"/>
        <w:autoSpaceDN w:val="0"/>
        <w:adjustRightInd w:val="0"/>
        <w:spacing w:after="0" w:line="276" w:lineRule="auto"/>
        <w:jc w:val="both"/>
        <w:rPr>
          <w:rFonts w:ascii="Century Gothic" w:hAnsi="Century Gothic" w:cs="Times New Roman"/>
          <w:sz w:val="16"/>
          <w:szCs w:val="16"/>
        </w:rPr>
      </w:pPr>
    </w:p>
    <w:p w14:paraId="1794474F" w14:textId="77777777" w:rsidR="00CF342E" w:rsidRPr="00FC6DF5" w:rsidRDefault="00CF342E" w:rsidP="006A4167">
      <w:pPr>
        <w:autoSpaceDE w:val="0"/>
        <w:autoSpaceDN w:val="0"/>
        <w:adjustRightInd w:val="0"/>
        <w:spacing w:after="0" w:line="276" w:lineRule="auto"/>
        <w:jc w:val="both"/>
        <w:rPr>
          <w:rFonts w:ascii="Century Gothic" w:hAnsi="Century Gothic" w:cs="Times New Roman"/>
          <w:sz w:val="16"/>
          <w:szCs w:val="16"/>
          <w:u w:val="single"/>
        </w:rPr>
      </w:pPr>
      <w:r w:rsidRPr="00FC6DF5">
        <w:rPr>
          <w:rFonts w:ascii="Century Gothic" w:hAnsi="Century Gothic" w:cs="Times New Roman"/>
          <w:sz w:val="16"/>
          <w:szCs w:val="16"/>
          <w:u w:val="single"/>
        </w:rPr>
        <w:t>Scenariusz B:</w:t>
      </w:r>
    </w:p>
    <w:p w14:paraId="2E805780" w14:textId="62D88991" w:rsidR="00CF342E" w:rsidRPr="00FC6DF5" w:rsidRDefault="00CF342E" w:rsidP="006A4167">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Zakończenie działalności związane z fizyczną likwidacją </w:t>
      </w:r>
      <w:r w:rsidR="006A4167" w:rsidRPr="00FC6DF5">
        <w:rPr>
          <w:rFonts w:ascii="Century Gothic" w:hAnsi="Century Gothic" w:cs="Times New Roman"/>
          <w:sz w:val="16"/>
          <w:szCs w:val="16"/>
        </w:rPr>
        <w:t>obiektu Stacji Demontażu Pojazdów</w:t>
      </w:r>
      <w:r w:rsidRPr="00FC6DF5">
        <w:rPr>
          <w:rFonts w:ascii="Century Gothic" w:hAnsi="Century Gothic" w:cs="Times New Roman"/>
          <w:sz w:val="16"/>
          <w:szCs w:val="16"/>
        </w:rPr>
        <w:t xml:space="preserve">. Wnioskodawca </w:t>
      </w:r>
      <w:r w:rsidR="006A4167" w:rsidRPr="00FC6DF5">
        <w:rPr>
          <w:rFonts w:ascii="Century Gothic" w:hAnsi="Century Gothic" w:cs="Times New Roman"/>
          <w:sz w:val="16"/>
          <w:szCs w:val="16"/>
        </w:rPr>
        <w:br/>
      </w:r>
      <w:r w:rsidRPr="00FC6DF5">
        <w:rPr>
          <w:rFonts w:ascii="Century Gothic" w:hAnsi="Century Gothic" w:cs="Times New Roman"/>
          <w:sz w:val="16"/>
          <w:szCs w:val="16"/>
        </w:rPr>
        <w:t xml:space="preserve">z odpowiednim wyprzedzeniem, przedstawi Organowi wydającemu pozwolenie, plan postępowania przy pracach rozbiórkowych uwzględniający: </w:t>
      </w:r>
    </w:p>
    <w:p w14:paraId="0CA98D04" w14:textId="43FD9D45" w:rsidR="00CF342E" w:rsidRPr="00FC6DF5" w:rsidRDefault="006A4167">
      <w:pPr>
        <w:pStyle w:val="Akapitzlist"/>
        <w:numPr>
          <w:ilvl w:val="0"/>
          <w:numId w:val="53"/>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wykaz obiektów i urządzeń podlegających likwidacji,</w:t>
      </w:r>
    </w:p>
    <w:p w14:paraId="5F9378D1" w14:textId="2394C42C" w:rsidR="00CF342E" w:rsidRPr="00FC6DF5" w:rsidRDefault="006A4167">
      <w:pPr>
        <w:pStyle w:val="Akapitzlist"/>
        <w:numPr>
          <w:ilvl w:val="0"/>
          <w:numId w:val="53"/>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przedstawienie sposobu prowadzenia prac oczyszczających</w:t>
      </w:r>
    </w:p>
    <w:p w14:paraId="378EC3C4" w14:textId="54286576" w:rsidR="00CF342E" w:rsidRPr="00FC6DF5" w:rsidRDefault="006A4167">
      <w:pPr>
        <w:pStyle w:val="Akapitzlist"/>
        <w:numPr>
          <w:ilvl w:val="0"/>
          <w:numId w:val="53"/>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przedstawienie sposobu prowadzenia rozbiórki</w:t>
      </w:r>
    </w:p>
    <w:p w14:paraId="7AF907DF" w14:textId="412A4A3C" w:rsidR="00CF342E" w:rsidRPr="00FC6DF5" w:rsidRDefault="006A4167">
      <w:pPr>
        <w:pStyle w:val="Akapitzlist"/>
        <w:numPr>
          <w:ilvl w:val="0"/>
          <w:numId w:val="53"/>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przewidywaną ilość powstających odpadów i sposób postępowania z nimi</w:t>
      </w:r>
    </w:p>
    <w:p w14:paraId="3EAFF5C4" w14:textId="465C1057" w:rsidR="00CF342E" w:rsidRPr="00FC6DF5" w:rsidRDefault="006A4167">
      <w:pPr>
        <w:pStyle w:val="Akapitzlist"/>
        <w:numPr>
          <w:ilvl w:val="0"/>
          <w:numId w:val="53"/>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przewidywaną ilość i jakość ścieków oraz sposób ich unieszkodliwiania</w:t>
      </w:r>
    </w:p>
    <w:p w14:paraId="7F742E80" w14:textId="6F22472C" w:rsidR="00CF342E" w:rsidRPr="00FC6DF5" w:rsidRDefault="006A4167">
      <w:pPr>
        <w:pStyle w:val="Akapitzlist"/>
        <w:numPr>
          <w:ilvl w:val="0"/>
          <w:numId w:val="5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przedstawienie metod zapobiegania skutkom emisji, których źródłem mogą być działania likwidacyjne</w:t>
      </w:r>
    </w:p>
    <w:p w14:paraId="2728DD96" w14:textId="77777777" w:rsidR="00CF342E" w:rsidRPr="00FC6DF5" w:rsidRDefault="00CF342E" w:rsidP="006A4167">
      <w:pPr>
        <w:autoSpaceDE w:val="0"/>
        <w:autoSpaceDN w:val="0"/>
        <w:adjustRightInd w:val="0"/>
        <w:spacing w:after="0" w:line="276" w:lineRule="auto"/>
        <w:jc w:val="both"/>
        <w:rPr>
          <w:rFonts w:ascii="Century Gothic" w:hAnsi="Century Gothic" w:cs="Times New Roman"/>
          <w:sz w:val="16"/>
          <w:szCs w:val="16"/>
        </w:rPr>
      </w:pPr>
    </w:p>
    <w:p w14:paraId="65C98B59" w14:textId="77777777" w:rsidR="00CF342E" w:rsidRPr="00FC6DF5" w:rsidRDefault="00CF342E" w:rsidP="006A4167">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Oba warianty zawierają procedurę powiadomienia Organu wydającego zezwolenia na prowadzenie przedmiotowej działalności o jej zakończeniu. </w:t>
      </w:r>
    </w:p>
    <w:p w14:paraId="7FF3B696" w14:textId="3850ED40" w:rsidR="00CF342E" w:rsidRPr="00FC6DF5" w:rsidRDefault="00CF342E" w:rsidP="006A4167">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Wnioskodawca </w:t>
      </w:r>
      <w:r w:rsidR="006A4167" w:rsidRPr="00FC6DF5">
        <w:rPr>
          <w:rFonts w:ascii="Century Gothic" w:hAnsi="Century Gothic" w:cs="Times New Roman"/>
          <w:sz w:val="16"/>
          <w:szCs w:val="16"/>
        </w:rPr>
        <w:t>będzie</w:t>
      </w:r>
      <w:r w:rsidRPr="00FC6DF5">
        <w:rPr>
          <w:rFonts w:ascii="Century Gothic" w:hAnsi="Century Gothic" w:cs="Times New Roman"/>
          <w:sz w:val="16"/>
          <w:szCs w:val="16"/>
        </w:rPr>
        <w:t xml:space="preserve"> </w:t>
      </w:r>
      <w:r w:rsidRPr="00FC6DF5">
        <w:rPr>
          <w:rFonts w:ascii="Century Gothic" w:hAnsi="Century Gothic"/>
          <w:sz w:val="16"/>
          <w:szCs w:val="16"/>
        </w:rPr>
        <w:t>ekonomicznie, sprzętowo oraz technologicznie przygotowany do ewentualnego zakończenia pracy zakładu bez stworzenia ponadnormatywnych zagrożeń dla środowiska.</w:t>
      </w:r>
    </w:p>
    <w:p w14:paraId="678B85AB" w14:textId="2D6A66CC" w:rsidR="006A1EA8" w:rsidRPr="00FC6DF5" w:rsidRDefault="002D2F87" w:rsidP="005E47AA">
      <w:pPr>
        <w:pStyle w:val="Nagwek2"/>
        <w:spacing w:line="276" w:lineRule="auto"/>
        <w:jc w:val="both"/>
        <w:rPr>
          <w:rFonts w:ascii="Century Gothic" w:hAnsi="Century Gothic"/>
          <w:b/>
          <w:color w:val="auto"/>
          <w:sz w:val="20"/>
          <w:szCs w:val="20"/>
        </w:rPr>
      </w:pPr>
      <w:bookmarkStart w:id="208" w:name="_Toc100590642"/>
      <w:bookmarkStart w:id="209" w:name="_Toc148455901"/>
      <w:r w:rsidRPr="00FC6DF5">
        <w:rPr>
          <w:rFonts w:ascii="Century Gothic" w:hAnsi="Century Gothic"/>
          <w:b/>
          <w:color w:val="auto"/>
          <w:sz w:val="20"/>
          <w:szCs w:val="20"/>
        </w:rPr>
        <w:t>2.7. OCENIONE W OPARCIU O WIEDZĘ NAUKOWĄ RYZYKO WYSTĄPIENIA POWAŻNYCH AWARII LUB KATASTROF NATURALNYCH I BUDOWLANYCH, PRZY UWZGLĘDNIENIU UŻYWANYCH SUBSTANCJI I STOSOWANYCH TECHNOLOGII, W TYM RYZYKO ZWIĄZANE ZE ZMIANĄ KLIMATU</w:t>
      </w:r>
      <w:bookmarkEnd w:id="208"/>
      <w:bookmarkEnd w:id="209"/>
    </w:p>
    <w:p w14:paraId="6E93EB67" w14:textId="77777777" w:rsidR="00A92E9C" w:rsidRPr="00FC6DF5" w:rsidRDefault="002D2F87" w:rsidP="005E47AA">
      <w:pPr>
        <w:pStyle w:val="Nagwek3"/>
        <w:pBdr>
          <w:bottom w:val="single" w:sz="4" w:space="1" w:color="auto"/>
        </w:pBdr>
        <w:spacing w:line="276" w:lineRule="auto"/>
        <w:jc w:val="both"/>
        <w:rPr>
          <w:rFonts w:ascii="Century Gothic" w:hAnsi="Century Gothic"/>
          <w:b/>
          <w:color w:val="auto"/>
          <w:sz w:val="20"/>
          <w:szCs w:val="20"/>
        </w:rPr>
      </w:pPr>
      <w:bookmarkStart w:id="210" w:name="_Toc100590643"/>
      <w:bookmarkStart w:id="211" w:name="_Toc148455902"/>
      <w:r w:rsidRPr="00FC6DF5">
        <w:rPr>
          <w:rFonts w:ascii="Century Gothic" w:hAnsi="Century Gothic"/>
          <w:b/>
          <w:color w:val="auto"/>
          <w:sz w:val="20"/>
          <w:szCs w:val="20"/>
        </w:rPr>
        <w:t>2.7.1. RYZYKO WYSTĄPIENIA POWAŻNYCH AWARII</w:t>
      </w:r>
      <w:bookmarkEnd w:id="210"/>
      <w:bookmarkEnd w:id="211"/>
    </w:p>
    <w:p w14:paraId="55AC1A08" w14:textId="5BDC8579" w:rsidR="00134C10" w:rsidRPr="00FC6DF5" w:rsidRDefault="003D2EC2" w:rsidP="005E47AA">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myśl </w:t>
      </w:r>
      <w:r w:rsidRPr="00FC6DF5">
        <w:rPr>
          <w:rFonts w:ascii="Century Gothic" w:hAnsi="Century Gothic" w:cstheme="majorHAnsi"/>
          <w:sz w:val="16"/>
          <w:szCs w:val="16"/>
          <w:shd w:val="clear" w:color="auto" w:fill="FFFFFF"/>
        </w:rPr>
        <w:t xml:space="preserve">Rozporządzenia Ministra Rozwoju z dnia 29 stycznia 2016 r. w sprawie rodzajów i ilości znajdujących się </w:t>
      </w:r>
      <w:r w:rsidR="00F36AC1" w:rsidRPr="00FC6DF5">
        <w:rPr>
          <w:rFonts w:ascii="Century Gothic" w:hAnsi="Century Gothic" w:cstheme="majorHAnsi"/>
          <w:sz w:val="16"/>
          <w:szCs w:val="16"/>
          <w:shd w:val="clear" w:color="auto" w:fill="FFFFFF"/>
        </w:rPr>
        <w:br/>
      </w:r>
      <w:r w:rsidRPr="00FC6DF5">
        <w:rPr>
          <w:rFonts w:ascii="Century Gothic" w:hAnsi="Century Gothic" w:cstheme="majorHAnsi"/>
          <w:sz w:val="16"/>
          <w:szCs w:val="16"/>
          <w:shd w:val="clear" w:color="auto" w:fill="FFFFFF"/>
        </w:rPr>
        <w:t>w zakładzie substancji niebezpiecznych, decydujących o zaliczeniu zakładu do zakładu o zwiększonym lub dużym ryzyku wystąpienia poważnej awarii przemysłowej</w:t>
      </w:r>
      <w:r w:rsidRPr="00FC6DF5">
        <w:rPr>
          <w:rFonts w:ascii="Century Gothic" w:hAnsi="Century Gothic" w:cstheme="majorHAnsi"/>
          <w:sz w:val="16"/>
          <w:szCs w:val="16"/>
        </w:rPr>
        <w:t xml:space="preserve"> (</w:t>
      </w:r>
      <w:r w:rsidRPr="00FC6DF5">
        <w:rPr>
          <w:rFonts w:ascii="Century Gothic" w:hAnsi="Century Gothic" w:cstheme="majorHAnsi"/>
          <w:bCs/>
          <w:sz w:val="16"/>
          <w:szCs w:val="16"/>
          <w:shd w:val="clear" w:color="auto" w:fill="FFFFFF"/>
        </w:rPr>
        <w:t>Dz.U. 2016 poz. 138</w:t>
      </w:r>
      <w:r w:rsidRPr="00FC6DF5">
        <w:rPr>
          <w:rFonts w:ascii="Century Gothic" w:hAnsi="Century Gothic" w:cstheme="majorHAnsi"/>
          <w:sz w:val="16"/>
          <w:szCs w:val="16"/>
        </w:rPr>
        <w:t xml:space="preserve">) </w:t>
      </w:r>
      <w:r w:rsidR="00134C10" w:rsidRPr="00FC6DF5">
        <w:rPr>
          <w:rFonts w:ascii="Century Gothic" w:hAnsi="Century Gothic" w:cstheme="majorHAnsi"/>
          <w:sz w:val="16"/>
          <w:szCs w:val="16"/>
        </w:rPr>
        <w:t xml:space="preserve">należy dopuścić z uwagi na charakter działalności Wnioskodawcy, iż może dojść do sytuacji, w której ilości </w:t>
      </w:r>
      <w:r w:rsidR="00841176" w:rsidRPr="00FC6DF5">
        <w:rPr>
          <w:rFonts w:ascii="Century Gothic" w:hAnsi="Century Gothic" w:cstheme="majorHAnsi"/>
          <w:sz w:val="16"/>
          <w:szCs w:val="16"/>
        </w:rPr>
        <w:t xml:space="preserve">substancji </w:t>
      </w:r>
      <w:r w:rsidR="00134C10" w:rsidRPr="00FC6DF5">
        <w:rPr>
          <w:rFonts w:ascii="Century Gothic" w:hAnsi="Century Gothic" w:cstheme="majorHAnsi"/>
          <w:sz w:val="16"/>
          <w:szCs w:val="16"/>
        </w:rPr>
        <w:t xml:space="preserve">znajdujących się lub mogących się znaleźć w dowolnym czasie w zakładzie w warunkach normalnej pracy zakładu, </w:t>
      </w:r>
      <w:r w:rsidR="00841176" w:rsidRPr="00FC6DF5">
        <w:rPr>
          <w:rFonts w:ascii="Century Gothic" w:hAnsi="Century Gothic" w:cstheme="majorHAnsi"/>
          <w:sz w:val="16"/>
          <w:szCs w:val="16"/>
        </w:rPr>
        <w:t>może decydować o zaliczeniu tego zakładu do zakładów o zwiększonym ryzyku lub zakładu o dużym ryzyku.</w:t>
      </w:r>
    </w:p>
    <w:p w14:paraId="192062F3" w14:textId="467A4194" w:rsidR="003D2EC2" w:rsidRPr="00FC6DF5" w:rsidRDefault="003D2EC2" w:rsidP="005E47AA">
      <w:pPr>
        <w:spacing w:line="276" w:lineRule="auto"/>
        <w:jc w:val="both"/>
        <w:rPr>
          <w:rFonts w:ascii="Century Gothic" w:hAnsi="Century Gothic"/>
          <w:sz w:val="16"/>
          <w:szCs w:val="16"/>
        </w:rPr>
      </w:pPr>
      <w:r w:rsidRPr="00FC6DF5">
        <w:rPr>
          <w:rFonts w:ascii="Century Gothic" w:hAnsi="Century Gothic" w:cs="Arial"/>
          <w:sz w:val="16"/>
          <w:szCs w:val="16"/>
          <w:shd w:val="clear" w:color="auto" w:fill="FFFFFF"/>
        </w:rPr>
        <w:t>Poważną awarią w rozumieniu art. 3 pkt 23 ustawy z dnia 27 kwietnia 2001 r.</w:t>
      </w:r>
      <w:r w:rsidRPr="00FC6DF5">
        <w:rPr>
          <w:rFonts w:ascii="Century Gothic" w:hAnsi="Century Gothic" w:cs="Arial"/>
          <w:sz w:val="16"/>
          <w:szCs w:val="16"/>
        </w:rPr>
        <w:t> </w:t>
      </w:r>
      <w:r w:rsidRPr="00FC6DF5">
        <w:rPr>
          <w:rFonts w:ascii="Century Gothic" w:hAnsi="Century Gothic" w:cs="Arial"/>
          <w:iCs/>
          <w:sz w:val="16"/>
          <w:szCs w:val="16"/>
        </w:rPr>
        <w:t>Prawo Ochrony Środowiska</w:t>
      </w:r>
      <w:r w:rsidRPr="00FC6DF5">
        <w:rPr>
          <w:rFonts w:ascii="Century Gothic" w:hAnsi="Century Gothic" w:cs="Arial"/>
          <w:sz w:val="16"/>
          <w:szCs w:val="16"/>
        </w:rPr>
        <w:t> </w:t>
      </w:r>
      <w:r w:rsidR="00560197" w:rsidRPr="00FC6DF5">
        <w:rPr>
          <w:rFonts w:ascii="Century Gothic" w:hAnsi="Century Gothic" w:cs="Arial"/>
          <w:sz w:val="16"/>
          <w:szCs w:val="16"/>
        </w:rPr>
        <w:t>(</w:t>
      </w:r>
      <w:r w:rsidR="00362DDB" w:rsidRPr="00FC6DF5">
        <w:rPr>
          <w:rFonts w:ascii="Century Gothic" w:hAnsi="Century Gothic"/>
          <w:bCs/>
          <w:sz w:val="16"/>
          <w:szCs w:val="16"/>
          <w:shd w:val="clear" w:color="auto" w:fill="FFFFFF"/>
        </w:rPr>
        <w:t>Dz.U. 2022 poz. 2556</w:t>
      </w:r>
      <w:r w:rsidRPr="00FC6DF5">
        <w:rPr>
          <w:rFonts w:ascii="Century Gothic" w:hAnsi="Century Gothic" w:cs="Arial"/>
          <w:sz w:val="16"/>
          <w:szCs w:val="16"/>
          <w:shd w:val="clear" w:color="auto" w:fill="FFFFFF"/>
        </w:rPr>
        <w:t xml:space="preserve">) jest </w:t>
      </w:r>
      <w:r w:rsidRPr="00FC6DF5">
        <w:rPr>
          <w:rFonts w:ascii="Century Gothic" w:hAnsi="Century Gothic"/>
          <w:sz w:val="16"/>
          <w:szCs w:val="16"/>
        </w:rPr>
        <w:t xml:space="preserve">zdarzenie, w szczególności emisja, pożar lub eksplozja, powstałe w trakcie procesu przemysłowego, magazynowania lub transportu, w których występuje jedna lub więcej niebezpiecznych substancji, prowadzące do natychmiastowego powstania zagrożenia życia lub zdrowia ludzi lub środowiska lub powstania takiego zagrożenia </w:t>
      </w:r>
      <w:r w:rsidR="00560197" w:rsidRPr="00FC6DF5">
        <w:rPr>
          <w:rFonts w:ascii="Century Gothic" w:hAnsi="Century Gothic"/>
          <w:sz w:val="16"/>
          <w:szCs w:val="16"/>
        </w:rPr>
        <w:br/>
      </w:r>
      <w:r w:rsidRPr="00FC6DF5">
        <w:rPr>
          <w:rFonts w:ascii="Century Gothic" w:hAnsi="Century Gothic"/>
          <w:sz w:val="16"/>
          <w:szCs w:val="16"/>
        </w:rPr>
        <w:t>z opóźnieniem.</w:t>
      </w:r>
    </w:p>
    <w:p w14:paraId="0A80B0F0" w14:textId="77777777" w:rsidR="0078247C" w:rsidRPr="00FC6DF5" w:rsidRDefault="0078247C" w:rsidP="005E47AA">
      <w:pPr>
        <w:spacing w:after="0" w:line="276" w:lineRule="auto"/>
        <w:jc w:val="both"/>
        <w:rPr>
          <w:rFonts w:ascii="Century Gothic" w:hAnsi="Century Gothic"/>
          <w:sz w:val="16"/>
          <w:szCs w:val="16"/>
        </w:rPr>
      </w:pPr>
      <w:r w:rsidRPr="00FC6DF5">
        <w:rPr>
          <w:rFonts w:ascii="Century Gothic" w:hAnsi="Century Gothic"/>
          <w:sz w:val="16"/>
          <w:szCs w:val="16"/>
        </w:rPr>
        <w:t>Na etapie realizacji inwestycji może dojść do poważnej awarii na skutek:</w:t>
      </w:r>
    </w:p>
    <w:p w14:paraId="0610A48F" w14:textId="1473A917" w:rsidR="0078247C" w:rsidRPr="00FC6DF5" w:rsidRDefault="006A4167">
      <w:pPr>
        <w:numPr>
          <w:ilvl w:val="0"/>
          <w:numId w:val="60"/>
        </w:numPr>
        <w:spacing w:after="0" w:line="276" w:lineRule="auto"/>
        <w:jc w:val="both"/>
        <w:rPr>
          <w:rFonts w:ascii="Century Gothic" w:hAnsi="Century Gothic" w:cs="Courier New"/>
          <w:sz w:val="16"/>
          <w:szCs w:val="16"/>
        </w:rPr>
      </w:pPr>
      <w:r w:rsidRPr="00FC6DF5">
        <w:rPr>
          <w:rFonts w:ascii="Century Gothic" w:hAnsi="Century Gothic" w:cs="Courier New"/>
          <w:sz w:val="16"/>
          <w:szCs w:val="16"/>
        </w:rPr>
        <w:t>wypadków i zdarzeń w czasie wykonywania prac, w których biorą udział pojazdy przewożące substancje niebezpieczne (np. paliwo)</w:t>
      </w:r>
    </w:p>
    <w:p w14:paraId="40F29838" w14:textId="0F6A117B" w:rsidR="004B39E5" w:rsidRPr="00FC6DF5" w:rsidRDefault="006A4167">
      <w:pPr>
        <w:numPr>
          <w:ilvl w:val="0"/>
          <w:numId w:val="60"/>
        </w:numPr>
        <w:spacing w:line="276" w:lineRule="auto"/>
        <w:jc w:val="both"/>
        <w:rPr>
          <w:rFonts w:ascii="Century Gothic" w:hAnsi="Century Gothic" w:cstheme="minorHAnsi"/>
          <w:sz w:val="16"/>
          <w:szCs w:val="16"/>
        </w:rPr>
      </w:pPr>
      <w:r w:rsidRPr="00FC6DF5">
        <w:rPr>
          <w:rFonts w:ascii="Century Gothic" w:hAnsi="Century Gothic" w:cs="Courier New"/>
          <w:sz w:val="16"/>
          <w:szCs w:val="16"/>
        </w:rPr>
        <w:t>niewłaściwego lub niedostatecznego zabezpieczenia rodzaju wykonywanych prac</w:t>
      </w:r>
    </w:p>
    <w:p w14:paraId="6E3217EA" w14:textId="42229670" w:rsidR="0078247C" w:rsidRPr="00FC6DF5" w:rsidRDefault="0078247C" w:rsidP="004B39E5">
      <w:p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lastRenderedPageBreak/>
        <w:t xml:space="preserve">Uwzględniając, że w fazie realizacji </w:t>
      </w:r>
      <w:r w:rsidR="006A4167" w:rsidRPr="00FC6DF5">
        <w:rPr>
          <w:rFonts w:ascii="Century Gothic" w:hAnsi="Century Gothic" w:cstheme="minorHAnsi"/>
          <w:sz w:val="16"/>
          <w:szCs w:val="16"/>
        </w:rPr>
        <w:t>wszystkie prace</w:t>
      </w:r>
      <w:r w:rsidRPr="00FC6DF5">
        <w:rPr>
          <w:rFonts w:ascii="Century Gothic" w:hAnsi="Century Gothic" w:cstheme="minorHAnsi"/>
          <w:sz w:val="16"/>
          <w:szCs w:val="16"/>
        </w:rPr>
        <w:t xml:space="preserve"> będą wykonywane przez wykwalifikowane firmy,</w:t>
      </w:r>
      <w:r w:rsidR="006A4167" w:rsidRPr="00FC6DF5">
        <w:rPr>
          <w:rFonts w:ascii="Century Gothic" w:hAnsi="Century Gothic" w:cstheme="minorHAnsi"/>
          <w:sz w:val="16"/>
          <w:szCs w:val="16"/>
        </w:rPr>
        <w:t xml:space="preserve"> a sam zakres czynności planowanych do podjęcia w fazie realizacji jest niewielki,</w:t>
      </w:r>
      <w:r w:rsidRPr="00FC6DF5">
        <w:rPr>
          <w:rFonts w:ascii="Century Gothic" w:hAnsi="Century Gothic" w:cstheme="minorHAnsi"/>
          <w:sz w:val="16"/>
          <w:szCs w:val="16"/>
        </w:rPr>
        <w:t xml:space="preserve"> ryzyko wystąpienia poważnej awarii przewiduje się jako znikome.</w:t>
      </w:r>
    </w:p>
    <w:p w14:paraId="12CC6BB0" w14:textId="77777777" w:rsidR="0078247C" w:rsidRPr="00FC6DF5" w:rsidRDefault="0078247C" w:rsidP="005E47AA">
      <w:pPr>
        <w:spacing w:after="0" w:line="276" w:lineRule="auto"/>
        <w:jc w:val="both"/>
        <w:rPr>
          <w:rFonts w:ascii="Century Gothic" w:hAnsi="Century Gothic"/>
          <w:sz w:val="16"/>
          <w:szCs w:val="16"/>
        </w:rPr>
      </w:pPr>
      <w:r w:rsidRPr="00FC6DF5">
        <w:rPr>
          <w:rFonts w:ascii="Century Gothic" w:hAnsi="Century Gothic"/>
          <w:sz w:val="16"/>
          <w:szCs w:val="16"/>
        </w:rPr>
        <w:t>Na etapie funkcjonowania inwestycji może dojść do poważnej awarii na skutek:</w:t>
      </w:r>
    </w:p>
    <w:p w14:paraId="474C0632" w14:textId="4BB77307" w:rsidR="0078247C" w:rsidRPr="00FC6DF5" w:rsidRDefault="006A4167">
      <w:pPr>
        <w:pStyle w:val="Akapitzlist"/>
        <w:numPr>
          <w:ilvl w:val="0"/>
          <w:numId w:val="61"/>
        </w:numPr>
        <w:spacing w:after="0" w:line="276" w:lineRule="auto"/>
        <w:jc w:val="both"/>
        <w:rPr>
          <w:rFonts w:ascii="Century Gothic" w:hAnsi="Century Gothic" w:cstheme="minorHAnsi"/>
          <w:sz w:val="16"/>
          <w:szCs w:val="16"/>
        </w:rPr>
      </w:pPr>
      <w:r w:rsidRPr="00FC6DF5">
        <w:rPr>
          <w:rFonts w:ascii="Century Gothic" w:hAnsi="Century Gothic" w:cstheme="minorHAnsi"/>
          <w:sz w:val="16"/>
          <w:szCs w:val="16"/>
        </w:rPr>
        <w:t>wycieku substancji niebezpiecznych znajdujących się w poszczególnych elementach instalacji, niezbędnych do jej prawidłowego funkcjonowania</w:t>
      </w:r>
    </w:p>
    <w:p w14:paraId="4A967C0A" w14:textId="1DC93501" w:rsidR="0041400E" w:rsidRPr="00FC6DF5" w:rsidRDefault="006A4167">
      <w:pPr>
        <w:numPr>
          <w:ilvl w:val="0"/>
          <w:numId w:val="61"/>
        </w:numPr>
        <w:spacing w:after="0" w:line="276" w:lineRule="auto"/>
        <w:jc w:val="both"/>
        <w:rPr>
          <w:rFonts w:ascii="Century Gothic" w:hAnsi="Century Gothic" w:cs="Courier New"/>
          <w:sz w:val="16"/>
          <w:szCs w:val="16"/>
        </w:rPr>
      </w:pPr>
      <w:r w:rsidRPr="00FC6DF5">
        <w:rPr>
          <w:rFonts w:ascii="Century Gothic" w:hAnsi="Century Gothic" w:cs="Courier New"/>
          <w:sz w:val="16"/>
          <w:szCs w:val="16"/>
        </w:rPr>
        <w:t>wypadków i zdarzeń w czasie wykonywania prac, w których biorą udział pojazdy przewożące substancje niebezpieczne (np. paliwo)</w:t>
      </w:r>
    </w:p>
    <w:p w14:paraId="0A21573D" w14:textId="0D2B0307" w:rsidR="0078247C" w:rsidRPr="00FC6DF5" w:rsidRDefault="006A4167">
      <w:pPr>
        <w:pStyle w:val="Akapitzlist"/>
        <w:numPr>
          <w:ilvl w:val="0"/>
          <w:numId w:val="61"/>
        </w:num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zdarzeń losowych, np. pożaru w wyniku spięcia instalacji elektrycznej</w:t>
      </w:r>
    </w:p>
    <w:p w14:paraId="3C1C7D34" w14:textId="03B31E6B" w:rsidR="0078247C" w:rsidRPr="00FC6DF5" w:rsidRDefault="0078247C" w:rsidP="005E47AA">
      <w:pPr>
        <w:spacing w:after="0" w:line="276" w:lineRule="auto"/>
        <w:jc w:val="both"/>
        <w:rPr>
          <w:rFonts w:ascii="Century Gothic" w:hAnsi="Century Gothic" w:cstheme="minorHAnsi"/>
          <w:sz w:val="16"/>
          <w:szCs w:val="16"/>
        </w:rPr>
      </w:pPr>
      <w:r w:rsidRPr="00FC6DF5">
        <w:rPr>
          <w:rFonts w:ascii="Century Gothic" w:hAnsi="Century Gothic" w:cstheme="minorHAnsi"/>
          <w:sz w:val="16"/>
          <w:szCs w:val="16"/>
        </w:rPr>
        <w:t>Ryzyko poważnej awarii można zmniejszyć, stosując m.in.:</w:t>
      </w:r>
    </w:p>
    <w:p w14:paraId="2BFBF6A7" w14:textId="77777777" w:rsidR="0078247C" w:rsidRPr="00FC6DF5" w:rsidRDefault="00D86AE4">
      <w:pPr>
        <w:pStyle w:val="Akapitzlist"/>
        <w:numPr>
          <w:ilvl w:val="0"/>
          <w:numId w:val="62"/>
        </w:num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Bi</w:t>
      </w:r>
      <w:r w:rsidR="0078247C" w:rsidRPr="00FC6DF5">
        <w:rPr>
          <w:rFonts w:ascii="Century Gothic" w:hAnsi="Century Gothic" w:cstheme="minorHAnsi"/>
          <w:sz w:val="16"/>
          <w:szCs w:val="16"/>
        </w:rPr>
        <w:t xml:space="preserve">eżący monitoring </w:t>
      </w:r>
      <w:r w:rsidR="0041400E" w:rsidRPr="00FC6DF5">
        <w:rPr>
          <w:rFonts w:ascii="Century Gothic" w:hAnsi="Century Gothic" w:cstheme="minorHAnsi"/>
          <w:sz w:val="16"/>
          <w:szCs w:val="16"/>
        </w:rPr>
        <w:t>stanu technicznego maszyn, maszyn urządzeń oraz posiadanych środków transportu</w:t>
      </w:r>
    </w:p>
    <w:p w14:paraId="7C32386F" w14:textId="77777777" w:rsidR="0078247C" w:rsidRPr="00FC6DF5" w:rsidRDefault="00D86AE4">
      <w:pPr>
        <w:pStyle w:val="Akapitzlist"/>
        <w:numPr>
          <w:ilvl w:val="0"/>
          <w:numId w:val="62"/>
        </w:num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C</w:t>
      </w:r>
      <w:r w:rsidR="0041400E" w:rsidRPr="00FC6DF5">
        <w:rPr>
          <w:rFonts w:ascii="Century Gothic" w:hAnsi="Century Gothic" w:cstheme="minorHAnsi"/>
          <w:sz w:val="16"/>
          <w:szCs w:val="16"/>
        </w:rPr>
        <w:t>zytelne oznakowanie dróg wewnętrznych oraz miejsc magazynowania</w:t>
      </w:r>
    </w:p>
    <w:p w14:paraId="2DABFD60" w14:textId="77777777" w:rsidR="0041400E" w:rsidRPr="00FC6DF5" w:rsidRDefault="00D86AE4">
      <w:pPr>
        <w:pStyle w:val="Akapitzlist"/>
        <w:numPr>
          <w:ilvl w:val="0"/>
          <w:numId w:val="62"/>
        </w:num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S</w:t>
      </w:r>
      <w:r w:rsidR="0041400E" w:rsidRPr="00FC6DF5">
        <w:rPr>
          <w:rFonts w:ascii="Century Gothic" w:hAnsi="Century Gothic" w:cstheme="minorHAnsi"/>
          <w:sz w:val="16"/>
          <w:szCs w:val="16"/>
        </w:rPr>
        <w:t>zkolenia pracowników, podnoszenie świadomości</w:t>
      </w:r>
    </w:p>
    <w:p w14:paraId="3A2419E0" w14:textId="77777777" w:rsidR="0078247C" w:rsidRPr="00FC6DF5" w:rsidRDefault="00D86AE4">
      <w:pPr>
        <w:pStyle w:val="Akapitzlist"/>
        <w:numPr>
          <w:ilvl w:val="0"/>
          <w:numId w:val="62"/>
        </w:num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W</w:t>
      </w:r>
      <w:r w:rsidR="0078247C" w:rsidRPr="00FC6DF5">
        <w:rPr>
          <w:rFonts w:ascii="Century Gothic" w:hAnsi="Century Gothic" w:cstheme="minorHAnsi"/>
          <w:sz w:val="16"/>
          <w:szCs w:val="16"/>
        </w:rPr>
        <w:t xml:space="preserve"> przypadku wystąpienia poważnej awarii zastosowanie sprawnego systemu ratownictwa oraz odpowiednich rozwiązań technicznych pozwoli na podjęcie szybkiej i sprawnej akcji ratowniczej, dzięki czemu ewentualne oddziaływan</w:t>
      </w:r>
      <w:r w:rsidRPr="00FC6DF5">
        <w:rPr>
          <w:rFonts w:ascii="Century Gothic" w:hAnsi="Century Gothic" w:cstheme="minorHAnsi"/>
          <w:sz w:val="16"/>
          <w:szCs w:val="16"/>
        </w:rPr>
        <w:t>ia będą ograniczone do minimum</w:t>
      </w:r>
    </w:p>
    <w:p w14:paraId="16018397" w14:textId="77777777" w:rsidR="0078247C" w:rsidRPr="00FC6DF5" w:rsidRDefault="003D2EC2" w:rsidP="005E47AA">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Zakład posiadać będzie opracowaną i zatwierdzoną instrukcję postępowania na wypadek zagrożenia pożarowego.</w:t>
      </w:r>
    </w:p>
    <w:p w14:paraId="5321E9D5" w14:textId="77777777" w:rsidR="003D2EC2" w:rsidRPr="00FC6DF5" w:rsidRDefault="003D2EC2" w:rsidP="006A416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przypadku wystąpienia awarii lub zakłóceń w pracy instalacji lub innych urządzeń prace zostaną wstrzymane do czasu usunięcia nieprawidłowości. </w:t>
      </w:r>
    </w:p>
    <w:p w14:paraId="57147023" w14:textId="67BCA901" w:rsidR="003D2EC2" w:rsidRPr="00FC6DF5" w:rsidRDefault="003D2EC2" w:rsidP="006A4167">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przypadku wystąpienia awarii lub zakłóceń w prowadzonych procesach odzysku, przetwarzania oraz zbierania mogących powodować zagrożenia dla środowiska i ludzi, podjęte zostaną natychmiastowe działania eliminujące lub ograniczające ich skutki oraz w razie konieczności, zostaną powiadomione służby funkcjonujące w ramach systemu ratowniczo-gaśniczego. O tego typu zdarzeniach powiadomione zostaną właściwe organy i instytucje tj. Państwowa Straż Pożarna, Pogotowie Ratunkowe, Wojewódzki Inspektor Ochrony Środowiska oraz Policja.</w:t>
      </w:r>
    </w:p>
    <w:p w14:paraId="37A332A4" w14:textId="49491D44" w:rsidR="00EB7C29" w:rsidRPr="00FC6DF5" w:rsidRDefault="00EB7C29" w:rsidP="006A4167">
      <w:pPr>
        <w:spacing w:line="276" w:lineRule="auto"/>
        <w:jc w:val="both"/>
        <w:rPr>
          <w:rFonts w:ascii="Century Gothic" w:hAnsi="Century Gothic"/>
          <w:sz w:val="16"/>
          <w:szCs w:val="16"/>
        </w:rPr>
      </w:pPr>
      <w:r w:rsidRPr="00FC6DF5">
        <w:rPr>
          <w:rFonts w:ascii="Century Gothic" w:hAnsi="Century Gothic"/>
          <w:sz w:val="16"/>
          <w:szCs w:val="16"/>
        </w:rPr>
        <w:t>W odniesieniu do Rozporządzenia Ministra Rozwoju z dnia 29 stycznia 2016 r. w sprawie rodzajów i ilości znajdujących się w zakładzie substancji niebezpiecznych, decydujących o zaliczeniu zakładu do zakładu o zwiększonym lub dużym ryzyku wystąpienia poważnej awarii przemysłowej (Dz.U. 2016 poz. 138), w związku z przedmiotem zamierzenia inwestycyjnego, wyszczególnić należy następujące rodzaje substancji niebezpiecznych:</w:t>
      </w:r>
    </w:p>
    <w:p w14:paraId="0ADAA150"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H1 OSTRO TOKSYCZNE</w:t>
      </w:r>
    </w:p>
    <w:p w14:paraId="006B247A" w14:textId="3EC8072D"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2 Mg</w:t>
      </w:r>
    </w:p>
    <w:p w14:paraId="29630874"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3 Mg</w:t>
      </w:r>
    </w:p>
    <w:p w14:paraId="57482375"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H2 OSTRO TOKSYCZNE</w:t>
      </w:r>
    </w:p>
    <w:p w14:paraId="05851244" w14:textId="1AC82E21"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5 Mg</w:t>
      </w:r>
    </w:p>
    <w:p w14:paraId="5D1A72E6"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20 Mg</w:t>
      </w:r>
    </w:p>
    <w:p w14:paraId="5AB6C43C"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H3 OSTRO TOKSYCZNE DZIAŁANIE TOKSYCZNE NA NARZĄDY DOCELOWE – NARAŻENIE JEDNORAZOWE</w:t>
      </w:r>
    </w:p>
    <w:p w14:paraId="3093141B" w14:textId="0C9E673B"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50 Mg</w:t>
      </w:r>
    </w:p>
    <w:p w14:paraId="15770F47"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200 Mg</w:t>
      </w:r>
    </w:p>
    <w:p w14:paraId="1391C481"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P2 GAZY ŁATWOPALNE</w:t>
      </w:r>
    </w:p>
    <w:p w14:paraId="5A2C34B2" w14:textId="33EB0199"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10 Mg</w:t>
      </w:r>
    </w:p>
    <w:p w14:paraId="6CEE7477"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50 Mg</w:t>
      </w:r>
    </w:p>
    <w:p w14:paraId="3520437B" w14:textId="77777777" w:rsidR="006A4167" w:rsidRPr="00FC6DF5" w:rsidRDefault="006A4167" w:rsidP="006A4167">
      <w:pPr>
        <w:pStyle w:val="Akapitzlist"/>
        <w:spacing w:line="276" w:lineRule="auto"/>
        <w:ind w:left="1080"/>
        <w:jc w:val="both"/>
        <w:rPr>
          <w:rFonts w:ascii="Century Gothic" w:hAnsi="Century Gothic"/>
          <w:sz w:val="16"/>
          <w:szCs w:val="16"/>
        </w:rPr>
      </w:pPr>
    </w:p>
    <w:p w14:paraId="12F6F756"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lastRenderedPageBreak/>
        <w:t>P3a AEROZOLE ŁATWOPALNE</w:t>
      </w:r>
    </w:p>
    <w:p w14:paraId="277B6CB2" w14:textId="59A92924"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150 Mg netto</w:t>
      </w:r>
    </w:p>
    <w:p w14:paraId="4505A2F5"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500 Mg netto</w:t>
      </w:r>
    </w:p>
    <w:p w14:paraId="044976FC"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P4 GAZY UTLENIAJĄCE</w:t>
      </w:r>
    </w:p>
    <w:p w14:paraId="11665D31" w14:textId="499C2CC2"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50 Mg</w:t>
      </w:r>
    </w:p>
    <w:p w14:paraId="1F11EAC2"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200 Mg</w:t>
      </w:r>
    </w:p>
    <w:p w14:paraId="6309BAD1"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P5a CIECZE ŁATWOPALNE</w:t>
      </w:r>
    </w:p>
    <w:p w14:paraId="0750D5D2" w14:textId="076DF0C9"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10 Mg</w:t>
      </w:r>
    </w:p>
    <w:p w14:paraId="4327905D"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50 Mg</w:t>
      </w:r>
    </w:p>
    <w:p w14:paraId="5FDA06AA"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P5b CIECZE ŁATWOPALNE</w:t>
      </w:r>
    </w:p>
    <w:p w14:paraId="4A3EA184" w14:textId="1FBB0E7C"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50 Mg</w:t>
      </w:r>
    </w:p>
    <w:p w14:paraId="5FC72529"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200 Mg</w:t>
      </w:r>
    </w:p>
    <w:p w14:paraId="75E9786C"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E1 Niebezpieczne dla środowiska wodnego w kategorii ostre 1 lub przewlekłe 1</w:t>
      </w:r>
    </w:p>
    <w:p w14:paraId="18BDC1F8" w14:textId="66277F1D"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100 Mg</w:t>
      </w:r>
    </w:p>
    <w:p w14:paraId="42C70EF3"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200 Mg</w:t>
      </w:r>
    </w:p>
    <w:p w14:paraId="69956188" w14:textId="77777777" w:rsidR="00EB7C29" w:rsidRPr="00FC6DF5" w:rsidRDefault="00EB7C29">
      <w:pPr>
        <w:pStyle w:val="Akapitzlist"/>
        <w:numPr>
          <w:ilvl w:val="1"/>
          <w:numId w:val="147"/>
        </w:numPr>
        <w:spacing w:line="276" w:lineRule="auto"/>
        <w:ind w:left="360"/>
        <w:jc w:val="both"/>
        <w:rPr>
          <w:rFonts w:ascii="Century Gothic" w:hAnsi="Century Gothic"/>
          <w:sz w:val="16"/>
          <w:szCs w:val="16"/>
        </w:rPr>
      </w:pPr>
      <w:r w:rsidRPr="00FC6DF5">
        <w:rPr>
          <w:rFonts w:ascii="Century Gothic" w:hAnsi="Century Gothic"/>
          <w:sz w:val="16"/>
          <w:szCs w:val="16"/>
        </w:rPr>
        <w:t>E2 Niebezpieczne dla środowiska wodnego w kategorii ostre lub przewlekłe 2</w:t>
      </w:r>
    </w:p>
    <w:p w14:paraId="22CB95C5" w14:textId="14447419"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 xml:space="preserve">ilości (progowe) substancji niebezpiecznych decydujące o zaliczeniu zakładu do zakładu </w:t>
      </w:r>
      <w:r w:rsidR="00D95C0F" w:rsidRPr="00FC6DF5">
        <w:rPr>
          <w:rFonts w:ascii="Century Gothic" w:hAnsi="Century Gothic"/>
          <w:sz w:val="16"/>
          <w:szCs w:val="16"/>
        </w:rPr>
        <w:br/>
      </w:r>
      <w:r w:rsidRPr="00FC6DF5">
        <w:rPr>
          <w:rFonts w:ascii="Century Gothic" w:hAnsi="Century Gothic"/>
          <w:sz w:val="16"/>
          <w:szCs w:val="16"/>
        </w:rPr>
        <w:t>o zwiększonym ryzyku, w związku z prowadzeniem procesów tymczasowego magazynowania odpadów przewidzianych do przetworzenia, wytworzenia oraz zbierania nie przekroczy jednorazowo 200 Mg</w:t>
      </w:r>
    </w:p>
    <w:p w14:paraId="773D679A" w14:textId="77777777" w:rsidR="00EB7C29" w:rsidRPr="00FC6DF5" w:rsidRDefault="00EB7C29">
      <w:pPr>
        <w:pStyle w:val="Akapitzlist"/>
        <w:numPr>
          <w:ilvl w:val="2"/>
          <w:numId w:val="147"/>
        </w:numPr>
        <w:spacing w:line="276" w:lineRule="auto"/>
        <w:ind w:left="1080"/>
        <w:jc w:val="both"/>
        <w:rPr>
          <w:rFonts w:ascii="Century Gothic" w:hAnsi="Century Gothic"/>
          <w:sz w:val="16"/>
          <w:szCs w:val="16"/>
        </w:rPr>
      </w:pPr>
      <w:r w:rsidRPr="00FC6DF5">
        <w:rPr>
          <w:rFonts w:ascii="Century Gothic" w:hAnsi="Century Gothic"/>
          <w:sz w:val="16"/>
          <w:szCs w:val="16"/>
        </w:rPr>
        <w:t>ilości (progowe) substancji niebezpiecznych decydujące o zaliczeniu zakładu do zakładu o dużym ryzyku, w związku z prowadzeniem procesów tymczasowego magazynowania odpadów przewidzianych do przetworzenia, wytworzenia oraz zbierania nie przekroczy jednorazowo 500 Mg</w:t>
      </w:r>
    </w:p>
    <w:p w14:paraId="09BC7243" w14:textId="5BFDFAE1" w:rsidR="00EB7C29" w:rsidRPr="00FC6DF5" w:rsidRDefault="00EB7C29" w:rsidP="008C7676">
      <w:pPr>
        <w:pBdr>
          <w:top w:val="single" w:sz="4" w:space="1" w:color="auto"/>
          <w:left w:val="single" w:sz="4" w:space="4" w:color="auto"/>
          <w:bottom w:val="single" w:sz="4" w:space="1" w:color="auto"/>
          <w:right w:val="single" w:sz="4" w:space="4" w:color="auto"/>
        </w:pBdr>
        <w:spacing w:line="276" w:lineRule="auto"/>
        <w:jc w:val="both"/>
        <w:rPr>
          <w:rFonts w:ascii="Century Gothic" w:hAnsi="Century Gothic"/>
          <w:sz w:val="16"/>
          <w:szCs w:val="16"/>
        </w:rPr>
      </w:pPr>
      <w:r w:rsidRPr="00FC6DF5">
        <w:rPr>
          <w:rFonts w:ascii="Century Gothic" w:hAnsi="Century Gothic"/>
          <w:sz w:val="16"/>
          <w:szCs w:val="16"/>
        </w:rPr>
        <w:t xml:space="preserve">W związku z powyższym, zgodnie z wytycznymi Rozporządzenia Ministra Rozwoju z dnia 29 stycznia 2016 r. </w:t>
      </w:r>
      <w:r w:rsidR="0033246E" w:rsidRPr="00FC6DF5">
        <w:rPr>
          <w:rFonts w:ascii="Century Gothic" w:hAnsi="Century Gothic"/>
          <w:sz w:val="16"/>
          <w:szCs w:val="16"/>
        </w:rPr>
        <w:t xml:space="preserve"> </w:t>
      </w:r>
      <w:r w:rsidRPr="00FC6DF5">
        <w:rPr>
          <w:rFonts w:ascii="Century Gothic" w:hAnsi="Century Gothic"/>
          <w:sz w:val="16"/>
          <w:szCs w:val="16"/>
        </w:rPr>
        <w:t>w sprawie rodzajów i ilości znajdujących się w zakładzie substancji niebezpiecznych, decydujących o zaliczeniu zakładu do zakładu o zwiększonym lub dużym ryzyku wystąpienia poważnej awarii przemysłowej (Dz.U. 2016 poz. 138), analizowana inwestycja nie będzie kwalifikowana jako zakład o zwiększonym lub dużym ryzyku wystąpienia poważnej awarii przemysłowej.</w:t>
      </w:r>
    </w:p>
    <w:p w14:paraId="461ECDCC" w14:textId="77777777" w:rsidR="00C00CC6" w:rsidRPr="00FC6DF5" w:rsidRDefault="00553063" w:rsidP="008C7676">
      <w:pPr>
        <w:pStyle w:val="Nagwek3"/>
        <w:pBdr>
          <w:bottom w:val="single" w:sz="4" w:space="1" w:color="auto"/>
        </w:pBdr>
        <w:spacing w:line="276" w:lineRule="auto"/>
        <w:jc w:val="both"/>
        <w:rPr>
          <w:rFonts w:ascii="Century Gothic" w:hAnsi="Century Gothic"/>
          <w:b/>
          <w:color w:val="auto"/>
          <w:sz w:val="20"/>
          <w:szCs w:val="20"/>
        </w:rPr>
      </w:pPr>
      <w:bookmarkStart w:id="212" w:name="_Toc100590644"/>
      <w:bookmarkStart w:id="213" w:name="_Toc148455903"/>
      <w:r w:rsidRPr="00FC6DF5">
        <w:rPr>
          <w:rFonts w:ascii="Century Gothic" w:hAnsi="Century Gothic"/>
          <w:b/>
          <w:color w:val="auto"/>
          <w:sz w:val="20"/>
          <w:szCs w:val="20"/>
        </w:rPr>
        <w:t>2.7.2. RYZYKO WYSTĄPIENIA POWAŻNYCH KATASTROF NATURALNYCH ORAZ BUDOWLANYCH</w:t>
      </w:r>
      <w:bookmarkEnd w:id="212"/>
      <w:bookmarkEnd w:id="213"/>
    </w:p>
    <w:p w14:paraId="26C9F835" w14:textId="1E9B61D0" w:rsidR="00553063" w:rsidRPr="00FC6DF5" w:rsidRDefault="00553063">
      <w:pPr>
        <w:pStyle w:val="Akapitzlist"/>
        <w:numPr>
          <w:ilvl w:val="0"/>
          <w:numId w:val="56"/>
        </w:numPr>
        <w:spacing w:before="240" w:after="0" w:line="276" w:lineRule="auto"/>
        <w:jc w:val="both"/>
        <w:rPr>
          <w:rFonts w:ascii="Century Gothic" w:hAnsi="Century Gothic"/>
          <w:sz w:val="16"/>
          <w:szCs w:val="16"/>
          <w:lang w:eastAsia="pl-PL"/>
        </w:rPr>
      </w:pPr>
      <w:r w:rsidRPr="00FC6DF5">
        <w:rPr>
          <w:rFonts w:ascii="Century Gothic" w:hAnsi="Century Gothic"/>
          <w:sz w:val="16"/>
          <w:szCs w:val="16"/>
          <w:lang w:eastAsia="pl-PL"/>
        </w:rPr>
        <w:t>Ryzyko wystąpienia poważnej awarii przemysłowej:</w:t>
      </w:r>
    </w:p>
    <w:p w14:paraId="14C98568" w14:textId="1205F72E" w:rsidR="00F3471B" w:rsidRPr="00FC6DF5" w:rsidRDefault="00F3471B" w:rsidP="008C7676">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myśl </w:t>
      </w:r>
      <w:r w:rsidRPr="00FC6DF5">
        <w:rPr>
          <w:rFonts w:ascii="Century Gothic" w:hAnsi="Century Gothic" w:cstheme="majorHAnsi"/>
          <w:sz w:val="16"/>
          <w:szCs w:val="16"/>
          <w:shd w:val="clear" w:color="auto" w:fill="FFFFFF"/>
        </w:rPr>
        <w:t xml:space="preserve">Rozporządzenia Ministra Rozwoju z dnia 29 stycznia 2016 r. w sprawie rodzajów i ilości znajdujących się </w:t>
      </w:r>
      <w:r w:rsidRPr="00FC6DF5">
        <w:rPr>
          <w:rFonts w:ascii="Century Gothic" w:hAnsi="Century Gothic" w:cstheme="majorHAnsi"/>
          <w:sz w:val="16"/>
          <w:szCs w:val="16"/>
          <w:shd w:val="clear" w:color="auto" w:fill="FFFFFF"/>
        </w:rPr>
        <w:br/>
        <w:t>w zakładzie substancji niebezpiecznych, decydujących o zaliczeniu zakładu do zakładu o zwiększonym lub dużym ryzyku wystąpienia poważnej awarii przemysłowej</w:t>
      </w:r>
      <w:r w:rsidRPr="00FC6DF5">
        <w:rPr>
          <w:rFonts w:ascii="Century Gothic" w:hAnsi="Century Gothic" w:cstheme="majorHAnsi"/>
          <w:sz w:val="16"/>
          <w:szCs w:val="16"/>
        </w:rPr>
        <w:t xml:space="preserve"> (</w:t>
      </w:r>
      <w:r w:rsidRPr="00FC6DF5">
        <w:rPr>
          <w:rFonts w:ascii="Century Gothic" w:hAnsi="Century Gothic" w:cstheme="majorHAnsi"/>
          <w:bCs/>
          <w:sz w:val="16"/>
          <w:szCs w:val="16"/>
          <w:shd w:val="clear" w:color="auto" w:fill="FFFFFF"/>
        </w:rPr>
        <w:t>Dz.U. 2016 poz. 138</w:t>
      </w:r>
      <w:r w:rsidRPr="00FC6DF5">
        <w:rPr>
          <w:rFonts w:ascii="Century Gothic" w:hAnsi="Century Gothic" w:cstheme="majorHAnsi"/>
          <w:sz w:val="16"/>
          <w:szCs w:val="16"/>
        </w:rPr>
        <w:t xml:space="preserve">) </w:t>
      </w:r>
      <w:r w:rsidR="00B50F54" w:rsidRPr="00FC6DF5">
        <w:rPr>
          <w:rFonts w:ascii="Century Gothic" w:hAnsi="Century Gothic" w:cstheme="majorHAnsi"/>
          <w:sz w:val="16"/>
          <w:szCs w:val="16"/>
        </w:rPr>
        <w:t>nie dojdzie</w:t>
      </w:r>
      <w:r w:rsidRPr="00FC6DF5">
        <w:rPr>
          <w:rFonts w:ascii="Century Gothic" w:hAnsi="Century Gothic" w:cstheme="majorHAnsi"/>
          <w:sz w:val="16"/>
          <w:szCs w:val="16"/>
        </w:rPr>
        <w:t xml:space="preserve"> do sytuacji, w której ilości substancji znajdujących się lub mogących się znaleźć w dowolnym czasie w zakładzie w warunkach normalnej pracy zakładu, może decydować o zaliczeniu tego zakładu do zakładów o zwiększonym ryzyku lub zakładu o dużym ryzyku. Na etapie opracowywania dokumentacji przeciwpożarowej dla przedmiotowego przedsięwzięcia, zostaną </w:t>
      </w:r>
      <w:r w:rsidR="00F65B69" w:rsidRPr="00FC6DF5">
        <w:rPr>
          <w:rFonts w:ascii="Century Gothic" w:hAnsi="Century Gothic" w:cstheme="majorHAnsi"/>
          <w:sz w:val="16"/>
          <w:szCs w:val="16"/>
        </w:rPr>
        <w:t>doprecyzowane</w:t>
      </w:r>
      <w:r w:rsidRPr="00FC6DF5">
        <w:rPr>
          <w:rFonts w:ascii="Century Gothic" w:hAnsi="Century Gothic" w:cstheme="majorHAnsi"/>
          <w:sz w:val="16"/>
          <w:szCs w:val="16"/>
        </w:rPr>
        <w:t xml:space="preserve"> oraz </w:t>
      </w:r>
      <w:r w:rsidR="00F65B69" w:rsidRPr="00FC6DF5">
        <w:rPr>
          <w:rFonts w:ascii="Century Gothic" w:hAnsi="Century Gothic" w:cstheme="majorHAnsi"/>
          <w:sz w:val="16"/>
          <w:szCs w:val="16"/>
        </w:rPr>
        <w:t>przeanalizowane</w:t>
      </w:r>
      <w:r w:rsidRPr="00FC6DF5">
        <w:rPr>
          <w:rFonts w:ascii="Century Gothic" w:hAnsi="Century Gothic" w:cstheme="majorHAnsi"/>
          <w:sz w:val="16"/>
          <w:szCs w:val="16"/>
        </w:rPr>
        <w:t xml:space="preserve"> poszczególne aspekty, w tym </w:t>
      </w:r>
      <w:r w:rsidR="00F65B69" w:rsidRPr="00FC6DF5">
        <w:rPr>
          <w:rFonts w:ascii="Century Gothic" w:hAnsi="Century Gothic" w:cstheme="majorHAnsi"/>
          <w:sz w:val="16"/>
          <w:szCs w:val="16"/>
        </w:rPr>
        <w:t>odnoszące</w:t>
      </w:r>
      <w:r w:rsidRPr="00FC6DF5">
        <w:rPr>
          <w:rFonts w:ascii="Century Gothic" w:hAnsi="Century Gothic" w:cstheme="majorHAnsi"/>
          <w:sz w:val="16"/>
          <w:szCs w:val="16"/>
        </w:rPr>
        <w:t xml:space="preserve"> się do możliwego składu odpadów tymczasowo magazynowanych na terenie przedsięwzięcia</w:t>
      </w:r>
      <w:r w:rsidR="00B50F54" w:rsidRPr="00FC6DF5">
        <w:rPr>
          <w:rFonts w:ascii="Century Gothic" w:hAnsi="Century Gothic" w:cstheme="majorHAnsi"/>
          <w:sz w:val="16"/>
          <w:szCs w:val="16"/>
        </w:rPr>
        <w:t>.</w:t>
      </w:r>
    </w:p>
    <w:p w14:paraId="53747DBF" w14:textId="77777777" w:rsidR="008C7676" w:rsidRPr="00FC6DF5" w:rsidRDefault="008C7676" w:rsidP="008C7676">
      <w:pPr>
        <w:spacing w:line="276" w:lineRule="auto"/>
        <w:jc w:val="both"/>
        <w:rPr>
          <w:rFonts w:ascii="Century Gothic" w:hAnsi="Century Gothic" w:cstheme="majorHAnsi"/>
          <w:sz w:val="16"/>
          <w:szCs w:val="16"/>
          <w:shd w:val="clear" w:color="auto" w:fill="FFFFFF"/>
        </w:rPr>
      </w:pPr>
    </w:p>
    <w:p w14:paraId="1D5E0492" w14:textId="77777777" w:rsidR="00553063" w:rsidRPr="00FC6DF5" w:rsidRDefault="00553063">
      <w:pPr>
        <w:pStyle w:val="Akapitzlist"/>
        <w:numPr>
          <w:ilvl w:val="0"/>
          <w:numId w:val="55"/>
        </w:numPr>
        <w:spacing w:after="0"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lastRenderedPageBreak/>
        <w:t>Ryzyko wystąpienia katastrofy budowlanej:</w:t>
      </w:r>
    </w:p>
    <w:p w14:paraId="65955BFA" w14:textId="77777777" w:rsidR="00245611" w:rsidRPr="00FC6DF5" w:rsidRDefault="00553063" w:rsidP="008C7676">
      <w:pPr>
        <w:spacing w:line="276" w:lineRule="auto"/>
        <w:jc w:val="both"/>
        <w:rPr>
          <w:rFonts w:ascii="Century Gothic" w:hAnsi="Century Gothic"/>
          <w:sz w:val="16"/>
          <w:szCs w:val="16"/>
        </w:rPr>
      </w:pPr>
      <w:r w:rsidRPr="00FC6DF5">
        <w:rPr>
          <w:rFonts w:ascii="Century Gothic" w:hAnsi="Century Gothic"/>
          <w:sz w:val="16"/>
          <w:szCs w:val="16"/>
        </w:rPr>
        <w:t>Wszelkie materiały</w:t>
      </w:r>
      <w:r w:rsidR="00245611" w:rsidRPr="00FC6DF5">
        <w:rPr>
          <w:rFonts w:ascii="Century Gothic" w:hAnsi="Century Gothic"/>
          <w:sz w:val="16"/>
          <w:szCs w:val="16"/>
        </w:rPr>
        <w:t>, maszyny bądź urządzenia przewidziane do montażu w ramach modernizacji zakładu</w:t>
      </w:r>
      <w:r w:rsidRPr="00FC6DF5">
        <w:rPr>
          <w:rFonts w:ascii="Century Gothic" w:hAnsi="Century Gothic"/>
          <w:sz w:val="16"/>
          <w:szCs w:val="16"/>
        </w:rPr>
        <w:t xml:space="preserve">, wykorzystane na potrzeby realizacji zamierzenia inwestycyjnego, będą spełniać odpowiednie normy i certyfikaty, jeżeli są wymagane. </w:t>
      </w:r>
    </w:p>
    <w:p w14:paraId="3AE21075" w14:textId="42F558B4" w:rsidR="00553063" w:rsidRPr="00FC6DF5" w:rsidRDefault="00553063" w:rsidP="008C7676">
      <w:pPr>
        <w:spacing w:line="276" w:lineRule="auto"/>
        <w:jc w:val="both"/>
        <w:rPr>
          <w:rFonts w:ascii="Century Gothic" w:hAnsi="Century Gothic"/>
          <w:sz w:val="16"/>
          <w:szCs w:val="16"/>
        </w:rPr>
      </w:pPr>
      <w:r w:rsidRPr="00FC6DF5">
        <w:rPr>
          <w:rFonts w:ascii="Century Gothic" w:hAnsi="Century Gothic"/>
          <w:sz w:val="16"/>
          <w:szCs w:val="16"/>
        </w:rPr>
        <w:t xml:space="preserve">W ramach funkcjonowania przedsięwzięcia, w okresie zimowym, Wnioskodawca zadba o systematyczne odśnieżanie </w:t>
      </w:r>
      <w:r w:rsidR="008C7676" w:rsidRPr="00FC6DF5">
        <w:rPr>
          <w:rFonts w:ascii="Century Gothic" w:hAnsi="Century Gothic"/>
          <w:sz w:val="16"/>
          <w:szCs w:val="16"/>
        </w:rPr>
        <w:t>obiektu kubaturowego</w:t>
      </w:r>
      <w:r w:rsidRPr="00FC6DF5">
        <w:rPr>
          <w:rFonts w:ascii="Century Gothic" w:hAnsi="Century Gothic"/>
          <w:sz w:val="16"/>
          <w:szCs w:val="16"/>
        </w:rPr>
        <w:t xml:space="preserve"> </w:t>
      </w:r>
      <w:r w:rsidR="008C7676" w:rsidRPr="00FC6DF5">
        <w:rPr>
          <w:rFonts w:ascii="Century Gothic" w:hAnsi="Century Gothic"/>
          <w:sz w:val="16"/>
          <w:szCs w:val="16"/>
        </w:rPr>
        <w:t>znajdującego</w:t>
      </w:r>
      <w:r w:rsidRPr="00FC6DF5">
        <w:rPr>
          <w:rFonts w:ascii="Century Gothic" w:hAnsi="Century Gothic"/>
          <w:sz w:val="16"/>
          <w:szCs w:val="16"/>
        </w:rPr>
        <w:t xml:space="preserve"> się na terenie inwestycji, przy udziale Wykonawcy posiadającym stosowne uprawnienia w tym zakresie.</w:t>
      </w:r>
    </w:p>
    <w:p w14:paraId="23520535" w14:textId="16CCED9A" w:rsidR="00784BAB" w:rsidRPr="00FC6DF5" w:rsidRDefault="00553063" w:rsidP="008C7676">
      <w:pPr>
        <w:spacing w:line="276" w:lineRule="auto"/>
        <w:jc w:val="both"/>
        <w:rPr>
          <w:rFonts w:ascii="Century Gothic" w:hAnsi="Century Gothic"/>
          <w:sz w:val="16"/>
          <w:szCs w:val="16"/>
        </w:rPr>
      </w:pPr>
      <w:r w:rsidRPr="00FC6DF5">
        <w:rPr>
          <w:rFonts w:ascii="Century Gothic" w:hAnsi="Century Gothic"/>
          <w:sz w:val="16"/>
          <w:szCs w:val="16"/>
        </w:rPr>
        <w:t xml:space="preserve">Wnioskodawca dołoży wszelkich starań w celu utrzymania w należytym stanie zabudowań znajdujących się na terenie inwestycji, poprzez wykorzystywanie ich w sposób właściwy do przeznaczenia, systematyczne przeglądy </w:t>
      </w:r>
      <w:r w:rsidR="00560197" w:rsidRPr="00FC6DF5">
        <w:rPr>
          <w:rFonts w:ascii="Century Gothic" w:hAnsi="Century Gothic"/>
          <w:sz w:val="16"/>
          <w:szCs w:val="16"/>
        </w:rPr>
        <w:t xml:space="preserve">poszczególnych </w:t>
      </w:r>
      <w:r w:rsidRPr="00FC6DF5">
        <w:rPr>
          <w:rFonts w:ascii="Century Gothic" w:hAnsi="Century Gothic"/>
          <w:sz w:val="16"/>
          <w:szCs w:val="16"/>
        </w:rPr>
        <w:t>instalacji, wykonywanie prac naprawczych w razie konieczności, co minimalizuje ryzyko wystąpienia katastrofy budowlanej.</w:t>
      </w:r>
    </w:p>
    <w:p w14:paraId="093A88EE" w14:textId="32EC0394" w:rsidR="00553063" w:rsidRPr="00FC6DF5" w:rsidRDefault="00553063">
      <w:pPr>
        <w:pStyle w:val="Akapitzlist"/>
        <w:numPr>
          <w:ilvl w:val="0"/>
          <w:numId w:val="54"/>
        </w:numPr>
        <w:spacing w:after="0" w:line="276" w:lineRule="auto"/>
        <w:jc w:val="both"/>
        <w:rPr>
          <w:rFonts w:ascii="Century Gothic" w:hAnsi="Century Gothic"/>
          <w:sz w:val="16"/>
          <w:szCs w:val="16"/>
        </w:rPr>
      </w:pPr>
      <w:r w:rsidRPr="00FC6DF5">
        <w:rPr>
          <w:rFonts w:ascii="Century Gothic" w:hAnsi="Century Gothic"/>
          <w:sz w:val="16"/>
          <w:szCs w:val="16"/>
        </w:rPr>
        <w:t>Ryzyko wystąpienia katastrofy naturalnej:</w:t>
      </w:r>
    </w:p>
    <w:p w14:paraId="25A3BBAC" w14:textId="327A2262" w:rsidR="00553063" w:rsidRPr="00FC6DF5" w:rsidRDefault="00553063" w:rsidP="005E47AA">
      <w:pPr>
        <w:spacing w:line="276" w:lineRule="auto"/>
        <w:jc w:val="both"/>
        <w:rPr>
          <w:rFonts w:ascii="Century Gothic" w:hAnsi="Century Gothic"/>
          <w:sz w:val="16"/>
          <w:szCs w:val="16"/>
        </w:rPr>
      </w:pPr>
      <w:r w:rsidRPr="00FC6DF5">
        <w:rPr>
          <w:rFonts w:ascii="Century Gothic" w:hAnsi="Century Gothic"/>
          <w:sz w:val="16"/>
          <w:szCs w:val="16"/>
        </w:rPr>
        <w:t xml:space="preserve">Planowane przedsięwzięcie, nie będzie źródłem substancji niebezpiecznych emitowanych do środowiska, nie przewiduje </w:t>
      </w:r>
      <w:r w:rsidR="008C7676" w:rsidRPr="00FC6DF5">
        <w:rPr>
          <w:rFonts w:ascii="Century Gothic" w:hAnsi="Century Gothic"/>
          <w:sz w:val="16"/>
          <w:szCs w:val="16"/>
        </w:rPr>
        <w:t xml:space="preserve">się </w:t>
      </w:r>
      <w:r w:rsidRPr="00FC6DF5">
        <w:rPr>
          <w:rFonts w:ascii="Century Gothic" w:hAnsi="Century Gothic"/>
          <w:sz w:val="16"/>
          <w:szCs w:val="16"/>
        </w:rPr>
        <w:t>ryzyka możliwości wystąpienia katastrofy naturalnej przy zachowaniu technologii, standardów opisanych w przedmiotowej dokumentacji.</w:t>
      </w:r>
    </w:p>
    <w:p w14:paraId="15638B94" w14:textId="77777777" w:rsidR="003D2EC2" w:rsidRPr="00FC6DF5" w:rsidRDefault="000B0369" w:rsidP="00EA3B86">
      <w:pPr>
        <w:pStyle w:val="Nagwek3"/>
        <w:pBdr>
          <w:bottom w:val="single" w:sz="4" w:space="1" w:color="auto"/>
        </w:pBdr>
        <w:spacing w:line="276" w:lineRule="auto"/>
        <w:jc w:val="both"/>
        <w:rPr>
          <w:rFonts w:ascii="Century Gothic" w:hAnsi="Century Gothic"/>
          <w:b/>
          <w:color w:val="auto"/>
          <w:sz w:val="20"/>
          <w:szCs w:val="20"/>
        </w:rPr>
      </w:pPr>
      <w:bookmarkStart w:id="214" w:name="_Toc100590645"/>
      <w:bookmarkStart w:id="215" w:name="_Toc148455904"/>
      <w:r w:rsidRPr="00FC6DF5">
        <w:rPr>
          <w:rFonts w:ascii="Century Gothic" w:hAnsi="Century Gothic"/>
          <w:b/>
          <w:color w:val="auto"/>
          <w:sz w:val="20"/>
          <w:szCs w:val="20"/>
        </w:rPr>
        <w:t>2.7.3. RYZYKO ZWIĄZANE ZE ZMIANĄ KLIMATU</w:t>
      </w:r>
      <w:bookmarkEnd w:id="214"/>
      <w:bookmarkEnd w:id="215"/>
    </w:p>
    <w:p w14:paraId="26EE7B4B" w14:textId="4E757E73" w:rsidR="003D2EC2" w:rsidRPr="00FC6DF5" w:rsidRDefault="003D2EC2" w:rsidP="00C71FD1">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Nie przewiduje się, aby zmiany klimatu jak np. </w:t>
      </w:r>
      <w:r w:rsidR="00A90FD0" w:rsidRPr="00FC6DF5">
        <w:rPr>
          <w:rFonts w:ascii="Century Gothic" w:hAnsi="Century Gothic" w:cstheme="majorHAnsi"/>
          <w:sz w:val="16"/>
          <w:szCs w:val="16"/>
        </w:rPr>
        <w:t>wzrost średnich temperatur miały</w:t>
      </w:r>
      <w:r w:rsidRPr="00FC6DF5">
        <w:rPr>
          <w:rFonts w:ascii="Century Gothic" w:hAnsi="Century Gothic" w:cstheme="majorHAnsi"/>
          <w:sz w:val="16"/>
          <w:szCs w:val="16"/>
        </w:rPr>
        <w:t xml:space="preserve"> wpływ na procesy zachodzące </w:t>
      </w:r>
      <w:r w:rsidR="00FF1DF5" w:rsidRPr="00FC6DF5">
        <w:rPr>
          <w:rFonts w:ascii="Century Gothic" w:hAnsi="Century Gothic" w:cstheme="majorHAnsi"/>
          <w:sz w:val="16"/>
          <w:szCs w:val="16"/>
        </w:rPr>
        <w:br/>
      </w:r>
      <w:r w:rsidRPr="00FC6DF5">
        <w:rPr>
          <w:rFonts w:ascii="Century Gothic" w:hAnsi="Century Gothic" w:cstheme="majorHAnsi"/>
          <w:sz w:val="16"/>
          <w:szCs w:val="16"/>
        </w:rPr>
        <w:t xml:space="preserve">w </w:t>
      </w:r>
      <w:r w:rsidR="00EA3B86" w:rsidRPr="00FC6DF5">
        <w:rPr>
          <w:rFonts w:ascii="Century Gothic" w:hAnsi="Century Gothic" w:cstheme="majorHAnsi"/>
          <w:sz w:val="16"/>
          <w:szCs w:val="16"/>
        </w:rPr>
        <w:t>poszczególnych instalacjach, na liniach technologicznych</w:t>
      </w:r>
      <w:r w:rsidRPr="00FC6DF5">
        <w:rPr>
          <w:rFonts w:ascii="Century Gothic" w:hAnsi="Century Gothic" w:cstheme="majorHAnsi"/>
          <w:sz w:val="16"/>
          <w:szCs w:val="16"/>
        </w:rPr>
        <w:t>, a tym samym na funkcjonowanie zakładu. Dlatego też nie zakłada się występowania negatywnych oddziaływań związanych ze zmianami klimatu.</w:t>
      </w:r>
    </w:p>
    <w:p w14:paraId="25FCAD83" w14:textId="77777777" w:rsidR="007011B2" w:rsidRPr="00FC6DF5" w:rsidRDefault="00AB4E2E" w:rsidP="00C71FD1">
      <w:pPr>
        <w:spacing w:line="276" w:lineRule="auto"/>
        <w:jc w:val="both"/>
        <w:rPr>
          <w:rFonts w:ascii="Century Gothic" w:hAnsi="Century Gothic"/>
          <w:bCs/>
          <w:sz w:val="16"/>
          <w:szCs w:val="16"/>
        </w:rPr>
      </w:pPr>
      <w:r w:rsidRPr="00FC6DF5">
        <w:rPr>
          <w:rFonts w:ascii="Century Gothic" w:hAnsi="Century Gothic"/>
          <w:bCs/>
          <w:sz w:val="16"/>
          <w:szCs w:val="16"/>
        </w:rPr>
        <w:t>W przypadku wystąpienia złych warunków meteorologicznych, np. wysokich i niskich temperatur, może dochodzić do awarii polegających na braku zasilania</w:t>
      </w:r>
      <w:r w:rsidR="00A90FD0" w:rsidRPr="00FC6DF5">
        <w:rPr>
          <w:rFonts w:ascii="Century Gothic" w:hAnsi="Century Gothic"/>
          <w:bCs/>
          <w:sz w:val="16"/>
          <w:szCs w:val="16"/>
        </w:rPr>
        <w:t>, co z uwagi na zastosowaną technologię pracy przez Wnioskodawcę, nie będzie miało wpływu na występowanie ewentualnych negatywnych skutków dla środowiska, poza ekonomicznymi stratami dla Wnioskodawcy w związku z koniecznością przerwania pracy.</w:t>
      </w:r>
    </w:p>
    <w:p w14:paraId="69993615" w14:textId="77777777" w:rsidR="004E6CBE" w:rsidRPr="00FC6DF5" w:rsidRDefault="004E6CBE" w:rsidP="00C71FD1">
      <w:pPr>
        <w:spacing w:after="0" w:line="276" w:lineRule="auto"/>
        <w:jc w:val="both"/>
        <w:rPr>
          <w:rFonts w:ascii="Century Gothic" w:hAnsi="Century Gothic"/>
          <w:bCs/>
          <w:sz w:val="16"/>
          <w:szCs w:val="16"/>
        </w:rPr>
      </w:pPr>
      <w:r w:rsidRPr="00FC6DF5">
        <w:rPr>
          <w:rFonts w:ascii="Century Gothic" w:hAnsi="Century Gothic"/>
          <w:bCs/>
          <w:sz w:val="16"/>
          <w:szCs w:val="16"/>
        </w:rPr>
        <w:t>W związku z ryzykiem występowania ekstremalnych temperatur, opadów deszczu</w:t>
      </w:r>
      <w:r w:rsidR="009445D3" w:rsidRPr="00FC6DF5">
        <w:rPr>
          <w:rFonts w:ascii="Century Gothic" w:hAnsi="Century Gothic"/>
          <w:bCs/>
          <w:sz w:val="16"/>
          <w:szCs w:val="16"/>
        </w:rPr>
        <w:t xml:space="preserve">, porywistego wiatru i burz, konstrukcja </w:t>
      </w:r>
      <w:r w:rsidR="00560197" w:rsidRPr="00FC6DF5">
        <w:rPr>
          <w:rFonts w:ascii="Century Gothic" w:hAnsi="Century Gothic"/>
          <w:bCs/>
          <w:sz w:val="16"/>
          <w:szCs w:val="16"/>
        </w:rPr>
        <w:t>poszczególnych elementów infrastruktury znajdujących się na terenie zakładu</w:t>
      </w:r>
      <w:r w:rsidR="009445D3" w:rsidRPr="00FC6DF5">
        <w:rPr>
          <w:rFonts w:ascii="Century Gothic" w:hAnsi="Century Gothic"/>
          <w:bCs/>
          <w:sz w:val="16"/>
          <w:szCs w:val="16"/>
        </w:rPr>
        <w:t>, przystosowana będzie do</w:t>
      </w:r>
      <w:r w:rsidR="002F6671" w:rsidRPr="00FC6DF5">
        <w:rPr>
          <w:rFonts w:ascii="Century Gothic" w:hAnsi="Century Gothic"/>
          <w:bCs/>
          <w:sz w:val="16"/>
          <w:szCs w:val="16"/>
        </w:rPr>
        <w:t xml:space="preserve">, </w:t>
      </w:r>
      <w:r w:rsidR="009445D3" w:rsidRPr="00FC6DF5">
        <w:rPr>
          <w:rFonts w:ascii="Century Gothic" w:hAnsi="Century Gothic"/>
          <w:bCs/>
          <w:sz w:val="16"/>
          <w:szCs w:val="16"/>
        </w:rPr>
        <w:t>możliwych oddziaływań atmosferycznych</w:t>
      </w:r>
      <w:r w:rsidR="002F6671" w:rsidRPr="00FC6DF5">
        <w:rPr>
          <w:rFonts w:ascii="Century Gothic" w:hAnsi="Century Gothic"/>
          <w:bCs/>
          <w:sz w:val="16"/>
          <w:szCs w:val="16"/>
        </w:rPr>
        <w:t>.</w:t>
      </w:r>
    </w:p>
    <w:p w14:paraId="35BCA603" w14:textId="77777777" w:rsidR="00A90FD0" w:rsidRPr="00FC6DF5" w:rsidRDefault="00A90FD0" w:rsidP="00C71FD1">
      <w:pPr>
        <w:spacing w:after="0" w:line="276" w:lineRule="auto"/>
        <w:jc w:val="both"/>
        <w:rPr>
          <w:rFonts w:ascii="Century Gothic" w:hAnsi="Century Gothic"/>
          <w:bCs/>
          <w:sz w:val="16"/>
          <w:szCs w:val="16"/>
        </w:rPr>
      </w:pPr>
    </w:p>
    <w:p w14:paraId="21398786" w14:textId="511CE25E" w:rsidR="00A90FD0" w:rsidRPr="00FC6DF5" w:rsidRDefault="00A90FD0" w:rsidP="00C71FD1">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Ponadto, na podstawie wstępnej oceny ryzyka powodziowego (WORP) (wymaganej Dyrektywą 2007/60/WE Parlamentu Europejskiego i Rady z dnia 23 października 2007 r. w sprawie oceny ryzyka powodziowego i zarządzania nim (Dyrektywa Powodziowa)), której celem jest wyznaczenie obszarów narażonych na niebezpieczeństwo powodzi, czyli obszarów, na których istnieje znaczące ryzyko powodziowe lub na których wystąpienie dużego ryzyka jest prawdopodobne ustalono, że analizowana inwestycja nie znajduje się na obszarze objętym ryzykiem powodziowym (źródło: </w:t>
      </w:r>
      <w:r w:rsidR="005461AD" w:rsidRPr="00FC6DF5">
        <w:rPr>
          <w:rFonts w:ascii="Century Gothic" w:hAnsi="Century Gothic" w:cs="Times New Roman"/>
          <w:sz w:val="16"/>
          <w:szCs w:val="16"/>
        </w:rPr>
        <w:t>http://www.kzgw.gov.pl/pl/Wstepna-ocena-ryzyka-powodziowego.html</w:t>
      </w:r>
      <w:r w:rsidRPr="00FC6DF5">
        <w:rPr>
          <w:rFonts w:ascii="Century Gothic" w:hAnsi="Century Gothic" w:cs="Times New Roman"/>
          <w:sz w:val="16"/>
          <w:szCs w:val="16"/>
        </w:rPr>
        <w:t>).</w:t>
      </w:r>
    </w:p>
    <w:p w14:paraId="19F4E7EC" w14:textId="77777777" w:rsidR="00EA3B86" w:rsidRPr="00FC6DF5" w:rsidRDefault="00EA3B86" w:rsidP="00C71FD1">
      <w:pPr>
        <w:spacing w:before="240" w:after="0" w:line="276" w:lineRule="auto"/>
        <w:jc w:val="both"/>
        <w:rPr>
          <w:rFonts w:ascii="Century Gothic" w:hAnsi="Century Gothic"/>
          <w:bCs/>
          <w:sz w:val="16"/>
          <w:szCs w:val="16"/>
        </w:rPr>
      </w:pPr>
      <w:r w:rsidRPr="00FC6DF5">
        <w:rPr>
          <w:rFonts w:ascii="Century Gothic" w:hAnsi="Century Gothic"/>
          <w:bCs/>
          <w:sz w:val="16"/>
          <w:szCs w:val="16"/>
        </w:rPr>
        <w:t>Zagrożenia dla środowiska naturalnego mogą stanowić awarie lub katastrofy. Potencjalne zagrożenie w odniesieniu do analizowanej inwestycji stanowić mogą::</w:t>
      </w:r>
    </w:p>
    <w:p w14:paraId="63720DE4" w14:textId="77777777" w:rsidR="00EA3B86" w:rsidRPr="00FC6DF5" w:rsidRDefault="00EA3B86">
      <w:pPr>
        <w:pStyle w:val="Akapitzlist"/>
        <w:numPr>
          <w:ilvl w:val="0"/>
          <w:numId w:val="140"/>
        </w:numPr>
        <w:spacing w:after="0" w:line="276" w:lineRule="auto"/>
        <w:jc w:val="both"/>
        <w:rPr>
          <w:rFonts w:ascii="Century Gothic" w:hAnsi="Century Gothic"/>
          <w:bCs/>
          <w:sz w:val="16"/>
          <w:szCs w:val="16"/>
        </w:rPr>
      </w:pPr>
      <w:r w:rsidRPr="00FC6DF5">
        <w:rPr>
          <w:rFonts w:ascii="Century Gothic" w:hAnsi="Century Gothic"/>
          <w:bCs/>
          <w:sz w:val="16"/>
          <w:szCs w:val="16"/>
        </w:rPr>
        <w:t>zagrożenia pożarowe</w:t>
      </w:r>
    </w:p>
    <w:p w14:paraId="298BD6C5" w14:textId="77777777" w:rsidR="00EA3B86" w:rsidRPr="00FC6DF5" w:rsidRDefault="00EA3B86">
      <w:pPr>
        <w:pStyle w:val="Akapitzlist"/>
        <w:numPr>
          <w:ilvl w:val="0"/>
          <w:numId w:val="140"/>
        </w:numPr>
        <w:spacing w:before="240" w:after="0" w:line="276" w:lineRule="auto"/>
        <w:jc w:val="both"/>
        <w:rPr>
          <w:rFonts w:ascii="Century Gothic" w:hAnsi="Century Gothic"/>
          <w:bCs/>
          <w:sz w:val="16"/>
          <w:szCs w:val="16"/>
        </w:rPr>
      </w:pPr>
      <w:r w:rsidRPr="00FC6DF5">
        <w:rPr>
          <w:rFonts w:ascii="Century Gothic" w:hAnsi="Century Gothic"/>
          <w:bCs/>
          <w:sz w:val="16"/>
          <w:szCs w:val="16"/>
        </w:rPr>
        <w:t>transport drogowy materiałów niebezpiecznych</w:t>
      </w:r>
    </w:p>
    <w:p w14:paraId="74BB0F77" w14:textId="77777777" w:rsidR="00EA3B86" w:rsidRPr="00FC6DF5" w:rsidRDefault="00EA3B86">
      <w:pPr>
        <w:pStyle w:val="Akapitzlist"/>
        <w:numPr>
          <w:ilvl w:val="0"/>
          <w:numId w:val="140"/>
        </w:numPr>
        <w:spacing w:before="240" w:after="0" w:line="276" w:lineRule="auto"/>
        <w:jc w:val="both"/>
        <w:rPr>
          <w:rFonts w:ascii="Century Gothic" w:hAnsi="Century Gothic"/>
          <w:bCs/>
          <w:sz w:val="16"/>
          <w:szCs w:val="16"/>
        </w:rPr>
      </w:pPr>
      <w:r w:rsidRPr="00FC6DF5">
        <w:rPr>
          <w:rFonts w:ascii="Century Gothic" w:hAnsi="Century Gothic"/>
          <w:bCs/>
          <w:sz w:val="16"/>
          <w:szCs w:val="16"/>
        </w:rPr>
        <w:t>zagrożenia naturalne</w:t>
      </w:r>
    </w:p>
    <w:p w14:paraId="060FAE20" w14:textId="5E97D2DD" w:rsidR="00EA3B86" w:rsidRPr="00FC6DF5" w:rsidRDefault="00EA3B86" w:rsidP="00C71FD1">
      <w:pPr>
        <w:spacing w:before="240" w:line="276" w:lineRule="auto"/>
        <w:jc w:val="both"/>
        <w:rPr>
          <w:rFonts w:ascii="Century Gothic" w:hAnsi="Century Gothic" w:cstheme="minorHAnsi"/>
          <w:sz w:val="16"/>
          <w:szCs w:val="16"/>
        </w:rPr>
      </w:pPr>
      <w:r w:rsidRPr="00FC6DF5">
        <w:rPr>
          <w:rFonts w:ascii="Century Gothic" w:hAnsi="Century Gothic" w:cstheme="minorHAnsi"/>
          <w:sz w:val="16"/>
          <w:szCs w:val="16"/>
        </w:rPr>
        <w:t xml:space="preserve">Ponadto, analizowana inwestycja, biorąc pod uwagę charakter oraz skalę, nie będzie w sposób znaczący wpływać na klimat, w tym na zmienność stanów pogodowych, czas okresu wegetacji, zmianę ilości opadów, wilgotności powietrza, zachmurzenie, kierunku lub siły wiatru czy nasłonecznienie. Należy podkreślić, że analizowane zamierzenie inwestycyjne w odniesieniu do najbardziej istotnego w odniesieniu do rodzaju inwestycji aspektu oddziaływania – emisji substancji do powietrza, mająca wpływ na kształtowanie się klimatu (na przykład charakter i rozmiar emisji gazów cieplarnianych), </w:t>
      </w:r>
      <w:r w:rsidR="002B6412" w:rsidRPr="00FC6DF5">
        <w:rPr>
          <w:rFonts w:ascii="Century Gothic" w:hAnsi="Century Gothic" w:cstheme="minorHAnsi"/>
          <w:sz w:val="16"/>
          <w:szCs w:val="16"/>
        </w:rPr>
        <w:t>Realizacja przedsięwzięcia, nie spowoduje</w:t>
      </w:r>
      <w:r w:rsidRPr="00FC6DF5">
        <w:rPr>
          <w:rFonts w:ascii="Century Gothic" w:hAnsi="Century Gothic" w:cstheme="minorHAnsi"/>
          <w:sz w:val="16"/>
          <w:szCs w:val="16"/>
        </w:rPr>
        <w:t xml:space="preserve"> wyraźnego wzrostu emisji</w:t>
      </w:r>
      <w:r w:rsidR="005C3135" w:rsidRPr="00FC6DF5">
        <w:rPr>
          <w:rFonts w:ascii="Century Gothic" w:hAnsi="Century Gothic" w:cstheme="minorHAnsi"/>
          <w:sz w:val="16"/>
          <w:szCs w:val="16"/>
        </w:rPr>
        <w:t>, gdyż emisja związana ze spalaniem paliw w związku z eksploatacją środków transportu – do których zalicza się źródła charakteryzujące się emisją niezorganizowaną (pojazdy oraz maszyny robocze, itp.).</w:t>
      </w:r>
    </w:p>
    <w:p w14:paraId="3A9307C3" w14:textId="027F39C5" w:rsidR="00C71FD1" w:rsidRPr="00FC6DF5" w:rsidRDefault="00EA3B86" w:rsidP="00C71FD1">
      <w:p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W odniesieniu do sektora budownictwa, szczególną uwagę należy zwrócić na wiatry i opady ponieważ należy oczekiwać dużych wahań wartości ekstremalnych. Zmiana oddziaływania tych czynników klimatycznych powinna znaleźć swoje odbicie w zakresie projektowania zarówno posadowienia, jak i konstrukcji niosącej budowli</w:t>
      </w:r>
      <w:r w:rsidR="00C71FD1" w:rsidRPr="00FC6DF5">
        <w:rPr>
          <w:rFonts w:ascii="Century Gothic" w:hAnsi="Century Gothic" w:cstheme="minorHAnsi"/>
          <w:sz w:val="16"/>
          <w:szCs w:val="16"/>
        </w:rPr>
        <w:t xml:space="preserve"> – należy tu zauważyć, że obiekt Stacji Demontażu Pojazdów wycofanych z eksploatacji stanowi obiekt istniejący, a zakres prac nie przewiduje budowy obiektów.</w:t>
      </w:r>
    </w:p>
    <w:p w14:paraId="76E879B9" w14:textId="77777777" w:rsidR="00C71FD1" w:rsidRPr="00FC6DF5" w:rsidRDefault="00C71FD1" w:rsidP="00C71FD1">
      <w:pPr>
        <w:spacing w:line="276" w:lineRule="auto"/>
        <w:jc w:val="both"/>
        <w:rPr>
          <w:rFonts w:ascii="Century Gothic" w:hAnsi="Century Gothic" w:cstheme="minorHAnsi"/>
          <w:sz w:val="16"/>
          <w:szCs w:val="16"/>
        </w:rPr>
      </w:pPr>
    </w:p>
    <w:p w14:paraId="0F521038" w14:textId="7228111A" w:rsidR="00EA3B86" w:rsidRPr="00FC6DF5" w:rsidRDefault="00EA3B86" w:rsidP="00C71FD1">
      <w:p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lastRenderedPageBreak/>
        <w:t>Oddziaływanie deszczy jest szczególnie ważne w odniesieniu do problemu lokalizacji budowli na obszarach narażonych na niebezpieczeństwo powodzi oraz występowania osuwisk skarp. Prognozy odnośnie wiatrów wskazują na nasilanie się zjawisk takich jak trąby powietrzne lub huragany, aczkolwiek trudno jest określić strefy szczególnie zagrożone tym zjawiskiem. Zwrócić należy uwagę na dużą dynamikę zmian warunków klimatycznych, które mogą negatywnie wpływać zarówno na wykonawstwo robót, jak i na właściwości wyrobów budowlanych w tym ich trwałość</w:t>
      </w:r>
      <w:r w:rsidR="00C71FD1" w:rsidRPr="00FC6DF5">
        <w:rPr>
          <w:rFonts w:ascii="Century Gothic" w:hAnsi="Century Gothic" w:cstheme="minorHAnsi"/>
          <w:sz w:val="16"/>
          <w:szCs w:val="16"/>
        </w:rPr>
        <w:t xml:space="preserve">. </w:t>
      </w:r>
      <w:r w:rsidRPr="00FC6DF5">
        <w:rPr>
          <w:rFonts w:ascii="Century Gothic" w:hAnsi="Century Gothic" w:cstheme="minorHAnsi"/>
          <w:sz w:val="16"/>
          <w:szCs w:val="16"/>
        </w:rPr>
        <w:t>.</w:t>
      </w:r>
      <w:r w:rsidRPr="00FC6DF5">
        <w:rPr>
          <w:rStyle w:val="Odwoanieprzypisudolnego"/>
          <w:rFonts w:ascii="Century Gothic" w:hAnsi="Century Gothic"/>
          <w:sz w:val="16"/>
          <w:szCs w:val="16"/>
        </w:rPr>
        <w:footnoteReference w:id="29"/>
      </w:r>
    </w:p>
    <w:p w14:paraId="5A44F54E" w14:textId="3B258F34" w:rsidR="00EA3B86" w:rsidRPr="00FC6DF5" w:rsidRDefault="00EA3B86" w:rsidP="00B45C52">
      <w:pPr>
        <w:spacing w:line="276" w:lineRule="auto"/>
        <w:jc w:val="both"/>
        <w:rPr>
          <w:rFonts w:ascii="Century Gothic" w:hAnsi="Century Gothic" w:cstheme="minorHAnsi"/>
          <w:sz w:val="16"/>
          <w:szCs w:val="16"/>
        </w:rPr>
      </w:pPr>
      <w:r w:rsidRPr="00FC6DF5">
        <w:rPr>
          <w:rFonts w:ascii="Century Gothic" w:hAnsi="Century Gothic" w:cstheme="minorHAnsi"/>
          <w:sz w:val="16"/>
          <w:szCs w:val="16"/>
        </w:rPr>
        <w:t xml:space="preserve">Należy zauważyć, że przy obecnym stanie wiedzy i techniki, nie istnieją budowle i obiekty budowlane, całkowicie odporne na klęski żywiołowe i warunki ekstremalne. Wpływ wspomnianych wyżej elementów klimatu został uwzględniony w dokumentacji projektowej opracowywanej na potrzeby analizowanej inwestycji </w:t>
      </w:r>
      <w:r w:rsidR="00E33058" w:rsidRPr="00FC6DF5">
        <w:rPr>
          <w:rFonts w:ascii="Century Gothic" w:hAnsi="Century Gothic" w:cstheme="minorHAnsi"/>
          <w:sz w:val="16"/>
          <w:szCs w:val="16"/>
        </w:rPr>
        <w:t xml:space="preserve">– obiekty istniejące </w:t>
      </w:r>
      <w:r w:rsidRPr="00FC6DF5">
        <w:rPr>
          <w:rFonts w:ascii="Century Gothic" w:hAnsi="Century Gothic" w:cstheme="minorHAnsi"/>
          <w:sz w:val="16"/>
          <w:szCs w:val="16"/>
        </w:rPr>
        <w:t xml:space="preserve">– możliwy wpływ na mechaniczne właściwości konstrukcji i powierzchni budowli, a tym samym w doborze materiałów budowlanych i wykonawstwie. Zapewnia to trwałość oraz wytrzymałość, </w:t>
      </w:r>
      <w:r w:rsidR="00C71FD1" w:rsidRPr="00FC6DF5">
        <w:rPr>
          <w:rFonts w:ascii="Century Gothic" w:hAnsi="Century Gothic" w:cstheme="minorHAnsi"/>
          <w:sz w:val="16"/>
          <w:szCs w:val="16"/>
        </w:rPr>
        <w:t xml:space="preserve">a także wystarczające zabezpieczenie środowiska gruntowo-wodnego poprzez stosowanie istniejących zbiorników bezodpływowych celem zagospodarowania wód opadowych oraz ścieków przemysłowych, </w:t>
      </w:r>
      <w:r w:rsidRPr="00FC6DF5">
        <w:rPr>
          <w:rFonts w:ascii="Century Gothic" w:hAnsi="Century Gothic" w:cstheme="minorHAnsi"/>
          <w:sz w:val="16"/>
          <w:szCs w:val="16"/>
        </w:rPr>
        <w:t>w odniesieniu do obecnego stanu przepisów prawa, wiedzy i techniki.</w:t>
      </w:r>
    </w:p>
    <w:p w14:paraId="00BEFF16" w14:textId="11788043" w:rsidR="00C71FD1" w:rsidRPr="00FC6DF5" w:rsidRDefault="00C71FD1" w:rsidP="00B45C52">
      <w:pPr>
        <w:pStyle w:val="Legenda"/>
        <w:spacing w:after="0" w:line="276" w:lineRule="auto"/>
        <w:rPr>
          <w:rFonts w:ascii="Century Gothic" w:hAnsi="Century Gothic"/>
          <w:b/>
          <w:bCs/>
          <w:i w:val="0"/>
          <w:iCs w:val="0"/>
          <w:color w:val="auto"/>
          <w:sz w:val="16"/>
          <w:szCs w:val="16"/>
        </w:rPr>
      </w:pPr>
      <w:bookmarkStart w:id="216" w:name="_Toc113811777"/>
      <w:bookmarkStart w:id="217" w:name="_Toc118205260"/>
      <w:bookmarkStart w:id="218" w:name="_Toc137044698"/>
      <w:bookmarkStart w:id="219" w:name="_Toc148456038"/>
      <w:r w:rsidRPr="00FC6DF5">
        <w:rPr>
          <w:rFonts w:ascii="Century Gothic" w:hAnsi="Century Gothic"/>
          <w:i w:val="0"/>
          <w:iCs w:val="0"/>
          <w:color w:val="auto"/>
          <w:sz w:val="16"/>
          <w:szCs w:val="16"/>
        </w:rPr>
        <w:t xml:space="preserve">Tabela </w:t>
      </w:r>
      <w:r w:rsidRPr="00FC6DF5">
        <w:rPr>
          <w:rFonts w:ascii="Century Gothic" w:hAnsi="Century Gothic"/>
          <w:b/>
          <w:bCs/>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b/>
          <w:bCs/>
          <w:i w:val="0"/>
          <w:iCs w:val="0"/>
          <w:color w:val="auto"/>
          <w:sz w:val="16"/>
          <w:szCs w:val="16"/>
        </w:rPr>
        <w:fldChar w:fldCharType="separate"/>
      </w:r>
      <w:r w:rsidR="00617013">
        <w:rPr>
          <w:rFonts w:ascii="Century Gothic" w:hAnsi="Century Gothic"/>
          <w:i w:val="0"/>
          <w:iCs w:val="0"/>
          <w:noProof/>
          <w:color w:val="auto"/>
          <w:sz w:val="16"/>
          <w:szCs w:val="16"/>
        </w:rPr>
        <w:t>85</w:t>
      </w:r>
      <w:r w:rsidRPr="00FC6DF5">
        <w:rPr>
          <w:rFonts w:ascii="Century Gothic" w:hAnsi="Century Gothic"/>
          <w:b/>
          <w:bCs/>
          <w:i w:val="0"/>
          <w:iCs w:val="0"/>
          <w:color w:val="auto"/>
          <w:sz w:val="16"/>
          <w:szCs w:val="16"/>
        </w:rPr>
        <w:fldChar w:fldCharType="end"/>
      </w:r>
      <w:r w:rsidRPr="00FC6DF5">
        <w:rPr>
          <w:rFonts w:ascii="Century Gothic" w:hAnsi="Century Gothic"/>
          <w:i w:val="0"/>
          <w:iCs w:val="0"/>
          <w:color w:val="auto"/>
          <w:sz w:val="16"/>
          <w:szCs w:val="16"/>
        </w:rPr>
        <w:t xml:space="preserve"> Ocena ryzyka wystąpienia zagrożeń</w:t>
      </w:r>
      <w:bookmarkEnd w:id="216"/>
      <w:bookmarkEnd w:id="217"/>
      <w:bookmarkEnd w:id="218"/>
      <w:bookmarkEnd w:id="219"/>
    </w:p>
    <w:tbl>
      <w:tblPr>
        <w:tblStyle w:val="Tabela-Siatka"/>
        <w:tblW w:w="9039" w:type="dxa"/>
        <w:tblLook w:val="04A0" w:firstRow="1" w:lastRow="0" w:firstColumn="1" w:lastColumn="0" w:noHBand="0" w:noVBand="1"/>
      </w:tblPr>
      <w:tblGrid>
        <w:gridCol w:w="1980"/>
        <w:gridCol w:w="7059"/>
      </w:tblGrid>
      <w:tr w:rsidR="001A432F" w:rsidRPr="00FC6DF5" w14:paraId="14AA3E4D" w14:textId="77777777" w:rsidTr="00026E55">
        <w:trPr>
          <w:tblHeader/>
        </w:trPr>
        <w:tc>
          <w:tcPr>
            <w:tcW w:w="1980" w:type="dxa"/>
            <w:shd w:val="clear" w:color="auto" w:fill="F2F2F2" w:themeFill="background1" w:themeFillShade="F2"/>
          </w:tcPr>
          <w:p w14:paraId="3A4C8E17" w14:textId="77777777" w:rsidR="00C71FD1" w:rsidRPr="00FC6DF5" w:rsidRDefault="00C71FD1" w:rsidP="00B45C52">
            <w:pPr>
              <w:pStyle w:val="Nagwek"/>
              <w:tabs>
                <w:tab w:val="clear" w:pos="4536"/>
                <w:tab w:val="clear" w:pos="9072"/>
              </w:tabs>
              <w:spacing w:line="276" w:lineRule="auto"/>
              <w:jc w:val="center"/>
              <w:rPr>
                <w:rFonts w:ascii="Century Gothic" w:hAnsi="Century Gothic"/>
                <w:b/>
                <w:sz w:val="14"/>
                <w:szCs w:val="14"/>
              </w:rPr>
            </w:pPr>
            <w:r w:rsidRPr="00FC6DF5">
              <w:rPr>
                <w:rFonts w:ascii="Century Gothic" w:hAnsi="Century Gothic"/>
                <w:b/>
                <w:sz w:val="14"/>
                <w:szCs w:val="14"/>
              </w:rPr>
              <w:t>Ryzyko</w:t>
            </w:r>
          </w:p>
        </w:tc>
        <w:tc>
          <w:tcPr>
            <w:tcW w:w="7059" w:type="dxa"/>
            <w:shd w:val="clear" w:color="auto" w:fill="F2F2F2" w:themeFill="background1" w:themeFillShade="F2"/>
          </w:tcPr>
          <w:p w14:paraId="25F3CA72" w14:textId="77777777" w:rsidR="00C71FD1" w:rsidRPr="00FC6DF5" w:rsidRDefault="00C71FD1" w:rsidP="00B45C52">
            <w:pPr>
              <w:pStyle w:val="Nagwek"/>
              <w:spacing w:line="276" w:lineRule="auto"/>
              <w:jc w:val="center"/>
              <w:rPr>
                <w:rFonts w:ascii="Century Gothic" w:hAnsi="Century Gothic"/>
                <w:b/>
                <w:sz w:val="14"/>
                <w:szCs w:val="14"/>
              </w:rPr>
            </w:pPr>
            <w:r w:rsidRPr="00FC6DF5">
              <w:rPr>
                <w:rFonts w:ascii="Century Gothic" w:hAnsi="Century Gothic"/>
                <w:b/>
                <w:sz w:val="14"/>
                <w:szCs w:val="14"/>
              </w:rPr>
              <w:t>Opis oraz ocena ryzyka</w:t>
            </w:r>
          </w:p>
        </w:tc>
      </w:tr>
      <w:tr w:rsidR="001A432F" w:rsidRPr="00FC6DF5" w14:paraId="0F235693" w14:textId="77777777" w:rsidTr="00026E55">
        <w:tc>
          <w:tcPr>
            <w:tcW w:w="1980" w:type="dxa"/>
          </w:tcPr>
          <w:p w14:paraId="6224BD01"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Powódź</w:t>
            </w:r>
          </w:p>
        </w:tc>
        <w:tc>
          <w:tcPr>
            <w:tcW w:w="7059" w:type="dxa"/>
            <w:shd w:val="clear" w:color="auto" w:fill="FFFFFF" w:themeFill="background1"/>
          </w:tcPr>
          <w:p w14:paraId="3673AF92" w14:textId="5348E0E2" w:rsidR="00C71FD1" w:rsidRPr="00FC6DF5" w:rsidRDefault="00C71FD1" w:rsidP="00B45C52">
            <w:pPr>
              <w:pStyle w:val="Nagwek"/>
              <w:spacing w:line="276" w:lineRule="auto"/>
              <w:jc w:val="both"/>
              <w:rPr>
                <w:rFonts w:ascii="Century Gothic" w:hAnsi="Century Gothic"/>
                <w:sz w:val="14"/>
                <w:szCs w:val="14"/>
              </w:rPr>
            </w:pPr>
            <w:r w:rsidRPr="00FC6DF5">
              <w:rPr>
                <w:rFonts w:ascii="Century Gothic" w:hAnsi="Century Gothic"/>
                <w:sz w:val="14"/>
                <w:szCs w:val="14"/>
              </w:rPr>
              <w:t xml:space="preserve">Przedmiotowa inwestycja znajduje się poza obszarami objętymi zagrożeniem powodziowym oraz ryzykiem powodziowym.  Planowane przedsięwzięcie będzie odporne na wystąpienie ulewnych deszczy. Dlatego ryzyko dla danego zagrożenia określa się jako </w:t>
            </w:r>
            <w:r w:rsidRPr="00FC6DF5">
              <w:rPr>
                <w:rFonts w:ascii="Century Gothic" w:hAnsi="Century Gothic"/>
                <w:b/>
                <w:sz w:val="14"/>
                <w:szCs w:val="14"/>
              </w:rPr>
              <w:t>minimalne</w:t>
            </w:r>
            <w:r w:rsidRPr="00FC6DF5">
              <w:rPr>
                <w:rFonts w:ascii="Century Gothic" w:hAnsi="Century Gothic"/>
                <w:sz w:val="14"/>
                <w:szCs w:val="14"/>
              </w:rPr>
              <w:t xml:space="preserve">. </w:t>
            </w:r>
          </w:p>
        </w:tc>
      </w:tr>
      <w:tr w:rsidR="001A432F" w:rsidRPr="00FC6DF5" w14:paraId="0AD87193" w14:textId="77777777" w:rsidTr="00026E55">
        <w:tc>
          <w:tcPr>
            <w:tcW w:w="1980" w:type="dxa"/>
          </w:tcPr>
          <w:p w14:paraId="59BCF368"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Susza, upały</w:t>
            </w:r>
          </w:p>
        </w:tc>
        <w:tc>
          <w:tcPr>
            <w:tcW w:w="7059" w:type="dxa"/>
          </w:tcPr>
          <w:p w14:paraId="40D2CADA" w14:textId="77777777" w:rsidR="00C71FD1" w:rsidRPr="00FC6DF5" w:rsidRDefault="00C71FD1" w:rsidP="00B45C52">
            <w:pPr>
              <w:pStyle w:val="Nagwek"/>
              <w:tabs>
                <w:tab w:val="clear" w:pos="4536"/>
                <w:tab w:val="clear" w:pos="9072"/>
              </w:tabs>
              <w:spacing w:after="240" w:line="276" w:lineRule="auto"/>
              <w:jc w:val="both"/>
              <w:rPr>
                <w:rFonts w:ascii="Century Gothic" w:hAnsi="Century Gothic"/>
                <w:sz w:val="14"/>
                <w:szCs w:val="14"/>
              </w:rPr>
            </w:pPr>
            <w:r w:rsidRPr="00FC6DF5">
              <w:rPr>
                <w:rFonts w:ascii="Century Gothic" w:hAnsi="Century Gothic"/>
                <w:sz w:val="14"/>
                <w:szCs w:val="14"/>
              </w:rPr>
              <w:t>Susza jest zjawiskiem naturalnym wywołanym przez długotrwały okres bez opadów atmosferycznych lub z nieznacznym opadem w stosunku do średnich wieloletnich wartości. Susza jest naturalną cechą klimatu, określaną jako zauważalny brak wody w środowisku, skutkujący szkodami w środowisku naturalnym i gospodarce, stanowiącą uciążliwość, a nawet zagrożenie dla ludności – biorąc pod uwagę, że realizacja przedmiotowej inwestycji, w przedmiocie funkcjonowania, nie wymaga poboru wód, zagrożenie suszą należy traktować jako powiązane bezpośrednio ze zjawiskiem podwyższonych temperatur.</w:t>
            </w:r>
          </w:p>
          <w:p w14:paraId="71BCE083"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Eksploatacja planowanego przedsięwzięcia jest związana zapotrzebowaniem na wodę, w związku </w:t>
            </w:r>
            <w:r w:rsidRPr="00FC6DF5">
              <w:rPr>
                <w:rFonts w:ascii="Century Gothic" w:hAnsi="Century Gothic"/>
                <w:sz w:val="14"/>
                <w:szCs w:val="14"/>
              </w:rPr>
              <w:br/>
              <w:t xml:space="preserve">z powyższym biorąc pod uwagę pobór wód z gminnej sieci, hipotetycznie, pośrednio istnieje zagrożenie w przypadku wystąpienia  długich okresów susz – ograniczenia w dostawie wód, dlatego ryzyko dla danego zagrożenia określa się jako </w:t>
            </w:r>
            <w:r w:rsidRPr="00FC6DF5">
              <w:rPr>
                <w:rFonts w:ascii="Century Gothic" w:hAnsi="Century Gothic"/>
                <w:b/>
                <w:sz w:val="14"/>
                <w:szCs w:val="14"/>
              </w:rPr>
              <w:t>średnie</w:t>
            </w:r>
            <w:r w:rsidRPr="00FC6DF5">
              <w:rPr>
                <w:rFonts w:ascii="Century Gothic" w:hAnsi="Century Gothic"/>
                <w:sz w:val="14"/>
                <w:szCs w:val="14"/>
              </w:rPr>
              <w:t>.</w:t>
            </w:r>
          </w:p>
          <w:p w14:paraId="75FE0131"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p>
          <w:p w14:paraId="2C809B87"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Upał to stan pogody, gdy temperatura maksymalna powietrza, mierzona w klatce meteorologicznej na wysokości 2 m n.p.g. jest większa lub równa 30°C. Według danych IMGW, od drugiej połowy lat 80. coraz częściej występowały warunki określane jako normalne lub cieplejsze. Ostatnia dekada to okres występowania warunków od bardzo ciepłych po ekstremalnie ciepłe. Wpływ wysokich temperatur, może mieć negatywne skutki zarówno dla samych użytkowników transportu, jak również dla infrastruktury (nawierzchnia drogowa, konstrukcja torowiska, tabor) jak również pośredniej, związanej z zapewnieniem energii elektrycznej niezbędnej do funkcjonowania przedsięwzięcia (taboru tramwajowego, systemu sterowania ruchem, informacji pasażerskiej itp.). </w:t>
            </w:r>
          </w:p>
          <w:p w14:paraId="5CDB6514"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p>
          <w:p w14:paraId="67C1A4B4" w14:textId="04720833"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Obiekty istniejące wykonane są z materiałów wykazujących wysoką odporność na wysokie temperatury takie jak: cegła, stal, aluminium, szkło, beton. Żadne z użytych materiałów nie będą powodowały emisji Lotnych Związków Organicznych (LZO) pod wpływem wysokich temperatur. Uwzględniając fakt, że planowana infrastruktura nie jest szczególnie wrażliwa na działanie wysokich temperatur, dlatego ryzyko dla danego zagrożenia określa się jako </w:t>
            </w:r>
            <w:r w:rsidRPr="00FC6DF5">
              <w:rPr>
                <w:rFonts w:ascii="Century Gothic" w:hAnsi="Century Gothic"/>
                <w:b/>
                <w:sz w:val="14"/>
                <w:szCs w:val="14"/>
              </w:rPr>
              <w:t>minimalne</w:t>
            </w:r>
            <w:r w:rsidRPr="00FC6DF5">
              <w:rPr>
                <w:rFonts w:ascii="Century Gothic" w:hAnsi="Century Gothic"/>
                <w:sz w:val="14"/>
                <w:szCs w:val="14"/>
              </w:rPr>
              <w:t>.</w:t>
            </w:r>
          </w:p>
        </w:tc>
      </w:tr>
      <w:tr w:rsidR="001A432F" w:rsidRPr="00FC6DF5" w14:paraId="3DD193BC" w14:textId="77777777" w:rsidTr="00026E55">
        <w:tc>
          <w:tcPr>
            <w:tcW w:w="1980" w:type="dxa"/>
          </w:tcPr>
          <w:p w14:paraId="2C89C243"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Zakłócenie w systemie energetycznym</w:t>
            </w:r>
          </w:p>
        </w:tc>
        <w:tc>
          <w:tcPr>
            <w:tcW w:w="7059" w:type="dxa"/>
          </w:tcPr>
          <w:p w14:paraId="3BEE3E1C" w14:textId="5D7CFF26"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Awarie sieci elektroenergetycznej to nagłe zdarzenia spowodowane samoistnymi uszkodzeniami elementów sieci, działaniem osób trzecich, oddziaływaniem czynników pogodowych – powodujące zakłócenia w dostawach energii elektrycznej. Uwzględniając fakt, że analizowana infrastruktura jest szczególnie wrażliwa na działanie skutków silnego wiatru (wywroty drzew oraz słupów), braku dostaw energii z tym związanych, dlatego ryzyko dla danego zagrożenia określa się jako </w:t>
            </w:r>
            <w:r w:rsidRPr="00FC6DF5">
              <w:rPr>
                <w:rFonts w:ascii="Century Gothic" w:hAnsi="Century Gothic"/>
                <w:b/>
                <w:sz w:val="14"/>
                <w:szCs w:val="14"/>
              </w:rPr>
              <w:t>średnie</w:t>
            </w:r>
            <w:r w:rsidRPr="00FC6DF5">
              <w:rPr>
                <w:rFonts w:ascii="Century Gothic" w:hAnsi="Century Gothic"/>
                <w:sz w:val="14"/>
                <w:szCs w:val="14"/>
              </w:rPr>
              <w:t>.</w:t>
            </w:r>
            <w:r w:rsidR="00F03314" w:rsidRPr="00FC6DF5">
              <w:rPr>
                <w:rFonts w:ascii="Century Gothic" w:hAnsi="Century Gothic"/>
                <w:sz w:val="14"/>
                <w:szCs w:val="14"/>
              </w:rPr>
              <w:t xml:space="preserve"> Jednakże należy podkreślić, że brak dostaw energii elektrycznej nie będzie skutkował wystąpieniem zagrożeń dla środowiska naturalnego, gdyż spowoduje jedynie przerwy w pracy maszyn i urządzeń wymagających zasilenia w energię elektryczną, tym samym realnie będzie stratą w ujęciu wyłącznie ekonomicznym dla Wnioskodawcy.</w:t>
            </w:r>
          </w:p>
        </w:tc>
      </w:tr>
      <w:tr w:rsidR="001A432F" w:rsidRPr="00FC6DF5" w14:paraId="790EB408" w14:textId="77777777" w:rsidTr="00F03314">
        <w:trPr>
          <w:cantSplit/>
        </w:trPr>
        <w:tc>
          <w:tcPr>
            <w:tcW w:w="1980" w:type="dxa"/>
          </w:tcPr>
          <w:p w14:paraId="2C1D6BCA"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lastRenderedPageBreak/>
              <w:t>Silny wiatr, wyładowania atmosferyczne</w:t>
            </w:r>
          </w:p>
        </w:tc>
        <w:tc>
          <w:tcPr>
            <w:tcW w:w="7059" w:type="dxa"/>
          </w:tcPr>
          <w:p w14:paraId="7FBCEBB6"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Silny wiatr – zgodnie z kryteriami ostrzeżeń meteorologicznych IMGW-PIB jest to wiatr o średniej prędkości większej od 15 m/s (54 km/h) lub o porywach większych bądź równych 20 m/s (72 km/h). Wiatr huraganowy – określenie opisowe dla bardzo silnego wiatru, którego prędkość średnia lub </w:t>
            </w:r>
            <w:r w:rsidRPr="00FC6DF5">
              <w:rPr>
                <w:rFonts w:ascii="Century Gothic" w:hAnsi="Century Gothic"/>
                <w:sz w:val="14"/>
                <w:szCs w:val="14"/>
              </w:rPr>
              <w:br/>
              <w:t>w porywach jest równa bądź większa niż 32 m/s (115,2 km/h).</w:t>
            </w:r>
          </w:p>
          <w:p w14:paraId="0DABA253" w14:textId="0FF45F1A"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Strefa klimatu umiarkowanego, w której leży Polska, jest narażona na występowanie bardzo silnego wiatru spowodowanego przemieszczaniem się nad Europą układów niskiego ciśnienia znad Atlantyku. Ekstremalnie silne porywy wiatru oraz szczególnie niebezpieczne trąby powietrzne towarzyszą również niektórym burzom oraz rozbudowanej konwekcji. Zjawiska te mają bardzo często lokalny charakter.</w:t>
            </w:r>
          </w:p>
          <w:p w14:paraId="3B4721B2" w14:textId="77777777" w:rsidR="00F03314" w:rsidRPr="00FC6DF5" w:rsidRDefault="00F03314" w:rsidP="00B45C52">
            <w:pPr>
              <w:pStyle w:val="Nagwek"/>
              <w:tabs>
                <w:tab w:val="clear" w:pos="4536"/>
                <w:tab w:val="clear" w:pos="9072"/>
              </w:tabs>
              <w:spacing w:line="276" w:lineRule="auto"/>
              <w:jc w:val="both"/>
              <w:rPr>
                <w:rFonts w:ascii="Century Gothic" w:hAnsi="Century Gothic"/>
                <w:sz w:val="14"/>
                <w:szCs w:val="14"/>
              </w:rPr>
            </w:pPr>
          </w:p>
          <w:p w14:paraId="01D73881" w14:textId="3BD90728"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Planowane przedsięwzięcie jest</w:t>
            </w:r>
            <w:r w:rsidR="00F03314" w:rsidRPr="00FC6DF5">
              <w:rPr>
                <w:rFonts w:ascii="Century Gothic" w:hAnsi="Century Gothic"/>
                <w:sz w:val="14"/>
                <w:szCs w:val="14"/>
              </w:rPr>
              <w:t xml:space="preserve"> </w:t>
            </w:r>
            <w:r w:rsidRPr="00FC6DF5">
              <w:rPr>
                <w:rFonts w:ascii="Century Gothic" w:hAnsi="Century Gothic"/>
                <w:sz w:val="14"/>
                <w:szCs w:val="14"/>
              </w:rPr>
              <w:t xml:space="preserve">zaprojektowane w sposób gwarantujący odporność na gwałtowne porywy wiatru towarzyszące burzom lub. Uwzględniając fakt, że analizowana inwestycja nie jest szczególnie wrażliwa na działanie skutków silnego wiatru (wywroty drzew oraz słupów), ponieważ ewentualne straty z tym związane nie byłby znaczące, dlatego ryzyko dla danego zagrożenia określa się jako </w:t>
            </w:r>
            <w:r w:rsidRPr="00FC6DF5">
              <w:rPr>
                <w:rFonts w:ascii="Century Gothic" w:hAnsi="Century Gothic"/>
                <w:b/>
                <w:sz w:val="14"/>
                <w:szCs w:val="14"/>
              </w:rPr>
              <w:t>minimalne</w:t>
            </w:r>
            <w:r w:rsidRPr="00FC6DF5">
              <w:rPr>
                <w:rFonts w:ascii="Century Gothic" w:hAnsi="Century Gothic"/>
                <w:sz w:val="14"/>
                <w:szCs w:val="14"/>
              </w:rPr>
              <w:t>.</w:t>
            </w:r>
          </w:p>
          <w:p w14:paraId="389F67FC"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p>
          <w:p w14:paraId="5664EE16" w14:textId="466B25E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Towarzyszące wyładowaniom atmosferycznym (burzom) pioruny powstają naturalnie. Stanowią one zagrożenia mogące powodować pożary, awarie sieci przesyłowych, sieci przesyłowych. Impulsy elektryczne mogą powodować uszkodzenia urządzeń elektrycznych. Obiekty wyposażone są</w:t>
            </w:r>
            <w:r w:rsidR="00F03314" w:rsidRPr="00FC6DF5">
              <w:rPr>
                <w:rFonts w:ascii="Century Gothic" w:hAnsi="Century Gothic"/>
                <w:sz w:val="14"/>
                <w:szCs w:val="14"/>
              </w:rPr>
              <w:t xml:space="preserve"> </w:t>
            </w:r>
            <w:r w:rsidR="00F03314" w:rsidRPr="00FC6DF5">
              <w:rPr>
                <w:rFonts w:ascii="Century Gothic" w:hAnsi="Century Gothic"/>
                <w:sz w:val="14"/>
                <w:szCs w:val="14"/>
              </w:rPr>
              <w:br/>
            </w:r>
            <w:r w:rsidRPr="00FC6DF5">
              <w:rPr>
                <w:rFonts w:ascii="Century Gothic" w:hAnsi="Century Gothic"/>
                <w:sz w:val="14"/>
                <w:szCs w:val="14"/>
              </w:rPr>
              <w:t>w instalacje odgromowe oraz uziemiające zapewniające bezpieczeństwo w przypadku uderzenia pioruna. Uwzględniając fakt, że infrastruktura jest szczególnie wrażliwa na działanie skutków wyładowań atmosferycznych</w:t>
            </w:r>
            <w:r w:rsidR="00F03314" w:rsidRPr="00FC6DF5">
              <w:rPr>
                <w:rFonts w:ascii="Century Gothic" w:hAnsi="Century Gothic"/>
                <w:sz w:val="14"/>
                <w:szCs w:val="14"/>
              </w:rPr>
              <w:t xml:space="preserve"> – ryzyko zniszczenia</w:t>
            </w:r>
            <w:r w:rsidRPr="00FC6DF5">
              <w:rPr>
                <w:rFonts w:ascii="Century Gothic" w:hAnsi="Century Gothic"/>
                <w:sz w:val="14"/>
                <w:szCs w:val="14"/>
              </w:rPr>
              <w:t xml:space="preserve">, dlatego ryzyko dla danego zagrożenia określa się jako </w:t>
            </w:r>
            <w:r w:rsidRPr="00FC6DF5">
              <w:rPr>
                <w:rFonts w:ascii="Century Gothic" w:hAnsi="Century Gothic"/>
                <w:b/>
                <w:sz w:val="14"/>
                <w:szCs w:val="14"/>
              </w:rPr>
              <w:t>średnie</w:t>
            </w:r>
            <w:r w:rsidRPr="00FC6DF5">
              <w:rPr>
                <w:rFonts w:ascii="Century Gothic" w:hAnsi="Century Gothic"/>
                <w:sz w:val="14"/>
                <w:szCs w:val="14"/>
              </w:rPr>
              <w:t>.</w:t>
            </w:r>
          </w:p>
        </w:tc>
      </w:tr>
      <w:tr w:rsidR="001A432F" w:rsidRPr="00FC6DF5" w14:paraId="7E4A60AA" w14:textId="77777777" w:rsidTr="00026E55">
        <w:trPr>
          <w:cantSplit/>
        </w:trPr>
        <w:tc>
          <w:tcPr>
            <w:tcW w:w="1980" w:type="dxa"/>
          </w:tcPr>
          <w:p w14:paraId="441D8247"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Skażenie chemiczne na lądzie</w:t>
            </w:r>
          </w:p>
        </w:tc>
        <w:tc>
          <w:tcPr>
            <w:tcW w:w="7059" w:type="dxa"/>
          </w:tcPr>
          <w:p w14:paraId="3B1BC2DF"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Skażenie chemiczne to zanieczyszczenie środowiska naturalnego oraz przedmiotów i budowli substancjami szkodliwymi dla ludzi zwierząt i roślin. Skażenie może być spowodowane celowo albo poprzez błąd ludzki lub zawodne systemy techniczno-organizacyjne, zabezpieczające systemy użytkowania substancji niebezpiecznych.</w:t>
            </w:r>
          </w:p>
          <w:p w14:paraId="078BA041" w14:textId="77777777" w:rsidR="00F03314" w:rsidRPr="00FC6DF5" w:rsidRDefault="00F03314" w:rsidP="00B45C52">
            <w:pPr>
              <w:pStyle w:val="Nagwek"/>
              <w:tabs>
                <w:tab w:val="clear" w:pos="4536"/>
                <w:tab w:val="clear" w:pos="9072"/>
              </w:tabs>
              <w:spacing w:line="276" w:lineRule="auto"/>
              <w:jc w:val="both"/>
              <w:rPr>
                <w:rFonts w:ascii="Century Gothic" w:hAnsi="Century Gothic"/>
                <w:sz w:val="14"/>
                <w:szCs w:val="14"/>
              </w:rPr>
            </w:pPr>
          </w:p>
          <w:p w14:paraId="7AC8D1A3" w14:textId="77777777" w:rsidR="008948DB"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Biorąc pod uwagę powyższe, największe ryzyko związane z analizowanym aspektem może nastąpić na etapie realizacji bądź hipotetycznej likwidacji przedmiotowego przedsięwzięcia, na etapie jego funkcjonowania, z uwagi chociażby</w:t>
            </w:r>
            <w:r w:rsidR="008948DB" w:rsidRPr="00FC6DF5">
              <w:rPr>
                <w:rFonts w:ascii="Century Gothic" w:hAnsi="Century Gothic"/>
                <w:sz w:val="14"/>
                <w:szCs w:val="14"/>
              </w:rPr>
              <w:t xml:space="preserve"> na stosowane zabezpieczenia w odniesieniu do środowiska gruntowo-wodnego, przyjmując za realne hipotetyczne możliwe zaistnienie sytuacji awaryjnych</w:t>
            </w:r>
            <w:r w:rsidRPr="00FC6DF5">
              <w:rPr>
                <w:rFonts w:ascii="Century Gothic" w:hAnsi="Century Gothic"/>
                <w:sz w:val="14"/>
                <w:szCs w:val="14"/>
              </w:rPr>
              <w:t xml:space="preserve"> oraz uwzględniając </w:t>
            </w:r>
            <w:r w:rsidR="008948DB" w:rsidRPr="00FC6DF5">
              <w:rPr>
                <w:rFonts w:ascii="Century Gothic" w:hAnsi="Century Gothic"/>
                <w:sz w:val="14"/>
                <w:szCs w:val="14"/>
              </w:rPr>
              <w:t>zapotrzebowanie inwestycji</w:t>
            </w:r>
            <w:r w:rsidRPr="00FC6DF5">
              <w:rPr>
                <w:rFonts w:ascii="Century Gothic" w:hAnsi="Century Gothic"/>
                <w:sz w:val="14"/>
                <w:szCs w:val="14"/>
              </w:rPr>
              <w:t xml:space="preserve"> na paliwa, ryzyko będzie </w:t>
            </w:r>
            <w:r w:rsidRPr="00FC6DF5">
              <w:rPr>
                <w:rFonts w:ascii="Century Gothic" w:hAnsi="Century Gothic"/>
                <w:b/>
                <w:bCs/>
                <w:sz w:val="14"/>
                <w:szCs w:val="14"/>
              </w:rPr>
              <w:t>średnie</w:t>
            </w:r>
            <w:r w:rsidRPr="00FC6DF5">
              <w:rPr>
                <w:rFonts w:ascii="Century Gothic" w:hAnsi="Century Gothic"/>
                <w:sz w:val="14"/>
                <w:szCs w:val="14"/>
              </w:rPr>
              <w:t xml:space="preserve">. </w:t>
            </w:r>
          </w:p>
          <w:p w14:paraId="1DF696F7" w14:textId="77777777" w:rsidR="008948DB" w:rsidRPr="00FC6DF5" w:rsidRDefault="008948DB" w:rsidP="00B45C52">
            <w:pPr>
              <w:pStyle w:val="Nagwek"/>
              <w:tabs>
                <w:tab w:val="clear" w:pos="4536"/>
                <w:tab w:val="clear" w:pos="9072"/>
              </w:tabs>
              <w:spacing w:line="276" w:lineRule="auto"/>
              <w:jc w:val="both"/>
              <w:rPr>
                <w:rFonts w:ascii="Century Gothic" w:hAnsi="Century Gothic"/>
                <w:sz w:val="14"/>
                <w:szCs w:val="14"/>
              </w:rPr>
            </w:pPr>
          </w:p>
          <w:p w14:paraId="330FC020" w14:textId="34A9E083"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Jednakże biorąc pod uwagę </w:t>
            </w:r>
            <w:r w:rsidR="008948DB" w:rsidRPr="00FC6DF5">
              <w:rPr>
                <w:rFonts w:ascii="Century Gothic" w:hAnsi="Century Gothic"/>
                <w:sz w:val="14"/>
                <w:szCs w:val="14"/>
              </w:rPr>
              <w:t xml:space="preserve">skalę </w:t>
            </w:r>
            <w:r w:rsidRPr="00FC6DF5">
              <w:rPr>
                <w:rFonts w:ascii="Century Gothic" w:hAnsi="Century Gothic"/>
                <w:sz w:val="14"/>
                <w:szCs w:val="14"/>
              </w:rPr>
              <w:t>etap</w:t>
            </w:r>
            <w:r w:rsidR="008948DB" w:rsidRPr="00FC6DF5">
              <w:rPr>
                <w:rFonts w:ascii="Century Gothic" w:hAnsi="Century Gothic"/>
                <w:sz w:val="14"/>
                <w:szCs w:val="14"/>
              </w:rPr>
              <w:t>u</w:t>
            </w:r>
            <w:r w:rsidRPr="00FC6DF5">
              <w:rPr>
                <w:rFonts w:ascii="Century Gothic" w:hAnsi="Century Gothic"/>
                <w:sz w:val="14"/>
                <w:szCs w:val="14"/>
              </w:rPr>
              <w:t xml:space="preserve"> realizacji, dla tego etapu ryzyko określić należy jako </w:t>
            </w:r>
            <w:r w:rsidR="008948DB" w:rsidRPr="00FC6DF5">
              <w:rPr>
                <w:rFonts w:ascii="Century Gothic" w:hAnsi="Century Gothic"/>
                <w:b/>
                <w:bCs/>
                <w:sz w:val="14"/>
                <w:szCs w:val="14"/>
              </w:rPr>
              <w:t>minimalne</w:t>
            </w:r>
            <w:r w:rsidRPr="00FC6DF5">
              <w:rPr>
                <w:rFonts w:ascii="Century Gothic" w:hAnsi="Century Gothic"/>
                <w:sz w:val="14"/>
                <w:szCs w:val="14"/>
              </w:rPr>
              <w:t>.</w:t>
            </w:r>
          </w:p>
        </w:tc>
      </w:tr>
      <w:tr w:rsidR="001A432F" w:rsidRPr="00FC6DF5" w14:paraId="05A92E92" w14:textId="77777777" w:rsidTr="00026E55">
        <w:tc>
          <w:tcPr>
            <w:tcW w:w="1980" w:type="dxa"/>
          </w:tcPr>
          <w:p w14:paraId="066B602F"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Silny mróz/ intensywne opady śniegu</w:t>
            </w:r>
          </w:p>
        </w:tc>
        <w:tc>
          <w:tcPr>
            <w:tcW w:w="7059" w:type="dxa"/>
          </w:tcPr>
          <w:p w14:paraId="60559974"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Silny mróz – zgodnie z kryteriami wydawania ostrzeżeń meteorologicznych IMGW-PIB, przyjmuje się, że silny mróz występuje wówczas, gdy temperatura powietrza spada poniżej -15°C. W aspekcie społecznym natomiast o silnym mrozie mówimy wtedy, gdy chłód staje się przyczyną śmierci ludzi </w:t>
            </w:r>
            <w:r w:rsidRPr="00FC6DF5">
              <w:rPr>
                <w:rFonts w:ascii="Century Gothic" w:hAnsi="Century Gothic"/>
                <w:sz w:val="14"/>
                <w:szCs w:val="14"/>
              </w:rPr>
              <w:br/>
              <w:t xml:space="preserve">i powoduje straty materialne. O intensywnych opadach śniegu mówimy, gdy suma opadów w okresie nie dłuższym niż 12 godzin spowoduje przyrost pokrywy śnieżnej od 10 cm do 15 cm, lub w czasie nie dłuższym niż 24 godziny spowoduje przyrost pokrywy śnieżnej o 15 cm i więcej. </w:t>
            </w:r>
          </w:p>
          <w:p w14:paraId="4EECE1B0"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p>
          <w:p w14:paraId="709B0203" w14:textId="081BDD1A"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Planowane przedsięwzięcie zaprojektowane jest</w:t>
            </w:r>
            <w:r w:rsidR="00247EDE" w:rsidRPr="00FC6DF5">
              <w:rPr>
                <w:rFonts w:ascii="Century Gothic" w:hAnsi="Century Gothic"/>
                <w:sz w:val="14"/>
                <w:szCs w:val="14"/>
              </w:rPr>
              <w:t xml:space="preserve"> </w:t>
            </w:r>
            <w:r w:rsidRPr="00FC6DF5">
              <w:rPr>
                <w:rFonts w:ascii="Century Gothic" w:hAnsi="Century Gothic"/>
                <w:sz w:val="14"/>
                <w:szCs w:val="14"/>
              </w:rPr>
              <w:t xml:space="preserve">z uwzględnieniem możliwości wystąpienia okresów bardzo niskich temperatur. Wystąpienie oblodzenia nie będzie miało wpływu na prace instalacji. Nie planuje się wykorzystania materiałów nasiąkliwych oraz wyeliminowano z konstrukcji występowanie wąskich przestrzeni, w których zamarzająca woda mogła by powodować rozsadzanie i w efekcie erozję, dlatego ryzyko dla danego zagrożenia określa się jako </w:t>
            </w:r>
            <w:r w:rsidRPr="00FC6DF5">
              <w:rPr>
                <w:rFonts w:ascii="Century Gothic" w:hAnsi="Century Gothic"/>
                <w:b/>
                <w:sz w:val="14"/>
                <w:szCs w:val="14"/>
              </w:rPr>
              <w:t>minimalne</w:t>
            </w:r>
            <w:r w:rsidR="00247EDE" w:rsidRPr="00FC6DF5">
              <w:rPr>
                <w:rFonts w:ascii="Century Gothic" w:hAnsi="Century Gothic"/>
                <w:bCs/>
                <w:sz w:val="14"/>
                <w:szCs w:val="14"/>
              </w:rPr>
              <w:t>, co dotyczy również powierzchni terenu magazynowo manipulacyjnego wykonanego w technologii betonu wodoszczelnego.</w:t>
            </w:r>
          </w:p>
        </w:tc>
      </w:tr>
      <w:tr w:rsidR="001A432F" w:rsidRPr="00FC6DF5" w14:paraId="333155F0" w14:textId="77777777" w:rsidTr="00026E55">
        <w:tc>
          <w:tcPr>
            <w:tcW w:w="1980" w:type="dxa"/>
          </w:tcPr>
          <w:p w14:paraId="466C45B8"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Katastrofy budowlane</w:t>
            </w:r>
          </w:p>
        </w:tc>
        <w:tc>
          <w:tcPr>
            <w:tcW w:w="7059" w:type="dxa"/>
          </w:tcPr>
          <w:p w14:paraId="42BB83E7"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Zgodnie z zapisami Krajowego Planu Zarządzania Kryzysowego do najczęstszych przyczyn awarii </w:t>
            </w:r>
            <w:r w:rsidRPr="00FC6DF5">
              <w:rPr>
                <w:rFonts w:ascii="Century Gothic" w:hAnsi="Century Gothic"/>
                <w:sz w:val="14"/>
                <w:szCs w:val="14"/>
              </w:rPr>
              <w:br/>
              <w:t>i katastrof budowlanych zalicza się:</w:t>
            </w:r>
          </w:p>
          <w:p w14:paraId="2EC00983"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nieprzestrzeganie przepisów oraz zasad sztuki budowlanej</w:t>
            </w:r>
          </w:p>
          <w:p w14:paraId="1839C334"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ekstremalne warunki pogodowe</w:t>
            </w:r>
          </w:p>
          <w:p w14:paraId="7B0268D8"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błąd ludzki</w:t>
            </w:r>
          </w:p>
          <w:p w14:paraId="267D2733"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wady konstrukcyjne</w:t>
            </w:r>
          </w:p>
          <w:p w14:paraId="2A558567"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brak remontów lub prac konserwacyjnych</w:t>
            </w:r>
          </w:p>
          <w:p w14:paraId="2DEB8AE6"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niewłaściwa eksploatacja</w:t>
            </w:r>
          </w:p>
          <w:p w14:paraId="403C6229"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kradzież</w:t>
            </w:r>
          </w:p>
          <w:p w14:paraId="678E991B" w14:textId="77777777" w:rsidR="00C71FD1" w:rsidRPr="00FC6DF5" w:rsidRDefault="00C71FD1">
            <w:pPr>
              <w:pStyle w:val="Nagwek"/>
              <w:numPr>
                <w:ilvl w:val="0"/>
                <w:numId w:val="240"/>
              </w:numPr>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akt terrorystyczny lub sabotaż.</w:t>
            </w:r>
          </w:p>
          <w:p w14:paraId="6BF0DC6E" w14:textId="77777777" w:rsidR="00B45C52" w:rsidRPr="00FC6DF5" w:rsidRDefault="00B45C52" w:rsidP="00B45C52">
            <w:pPr>
              <w:pStyle w:val="Nagwek"/>
              <w:tabs>
                <w:tab w:val="clear" w:pos="4536"/>
                <w:tab w:val="clear" w:pos="9072"/>
              </w:tabs>
              <w:spacing w:line="276" w:lineRule="auto"/>
              <w:jc w:val="both"/>
              <w:rPr>
                <w:rFonts w:ascii="Century Gothic" w:hAnsi="Century Gothic"/>
                <w:sz w:val="14"/>
                <w:szCs w:val="14"/>
              </w:rPr>
            </w:pPr>
          </w:p>
          <w:p w14:paraId="64949552" w14:textId="5E82A729"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Dlatego ważnym jest utrzymanie reżimów technologicznych, kontroli robót, sprzętów, maszyn, przechowywania materiałów budowlanych</w:t>
            </w:r>
            <w:r w:rsidR="00B45C52" w:rsidRPr="00FC6DF5">
              <w:rPr>
                <w:rFonts w:ascii="Century Gothic" w:hAnsi="Century Gothic"/>
                <w:sz w:val="14"/>
                <w:szCs w:val="14"/>
              </w:rPr>
              <w:t>, surowców, odpadów, produktów itp.</w:t>
            </w:r>
            <w:r w:rsidRPr="00FC6DF5">
              <w:rPr>
                <w:rFonts w:ascii="Century Gothic" w:hAnsi="Century Gothic"/>
                <w:sz w:val="14"/>
                <w:szCs w:val="14"/>
              </w:rPr>
              <w:t xml:space="preserve"> oraz stosowanie zasad bezpieczeństwa i higieny pracy. Biorąc pod uwagę rodzaj przedsięwzięcia, ryzyko dla danego zagrożenia określa się jako </w:t>
            </w:r>
            <w:r w:rsidRPr="00FC6DF5">
              <w:rPr>
                <w:rFonts w:ascii="Century Gothic" w:hAnsi="Century Gothic"/>
                <w:b/>
                <w:sz w:val="14"/>
                <w:szCs w:val="14"/>
              </w:rPr>
              <w:t>małe</w:t>
            </w:r>
            <w:r w:rsidRPr="00FC6DF5">
              <w:rPr>
                <w:rFonts w:ascii="Century Gothic" w:hAnsi="Century Gothic"/>
                <w:sz w:val="14"/>
                <w:szCs w:val="14"/>
              </w:rPr>
              <w:t>.</w:t>
            </w:r>
          </w:p>
        </w:tc>
      </w:tr>
      <w:tr w:rsidR="00C71FD1" w:rsidRPr="00FC6DF5" w14:paraId="6A50B995" w14:textId="77777777" w:rsidTr="00026E55">
        <w:tc>
          <w:tcPr>
            <w:tcW w:w="1980" w:type="dxa"/>
          </w:tcPr>
          <w:p w14:paraId="06BAA84A" w14:textId="77777777" w:rsidR="00C71FD1" w:rsidRPr="00FC6DF5" w:rsidRDefault="00C71FD1" w:rsidP="00B45C52">
            <w:pPr>
              <w:pStyle w:val="Nagwek"/>
              <w:tabs>
                <w:tab w:val="clear" w:pos="4536"/>
                <w:tab w:val="clear" w:pos="9072"/>
              </w:tabs>
              <w:spacing w:line="276" w:lineRule="auto"/>
              <w:rPr>
                <w:rFonts w:ascii="Century Gothic" w:hAnsi="Century Gothic"/>
                <w:b/>
                <w:sz w:val="14"/>
                <w:szCs w:val="14"/>
              </w:rPr>
            </w:pPr>
            <w:r w:rsidRPr="00FC6DF5">
              <w:rPr>
                <w:rFonts w:ascii="Century Gothic" w:hAnsi="Century Gothic"/>
                <w:b/>
                <w:sz w:val="14"/>
                <w:szCs w:val="14"/>
              </w:rPr>
              <w:t>Osuwiska</w:t>
            </w:r>
          </w:p>
        </w:tc>
        <w:tc>
          <w:tcPr>
            <w:tcW w:w="7059" w:type="dxa"/>
          </w:tcPr>
          <w:p w14:paraId="41D6D907" w14:textId="77777777" w:rsidR="00C71FD1" w:rsidRPr="00FC6DF5" w:rsidRDefault="00C71FD1" w:rsidP="00B45C52">
            <w:pPr>
              <w:pStyle w:val="Nagwek"/>
              <w:tabs>
                <w:tab w:val="clear" w:pos="4536"/>
                <w:tab w:val="clear" w:pos="9072"/>
              </w:tabs>
              <w:spacing w:line="276" w:lineRule="auto"/>
              <w:jc w:val="both"/>
              <w:rPr>
                <w:rFonts w:ascii="Century Gothic" w:hAnsi="Century Gothic"/>
                <w:sz w:val="14"/>
                <w:szCs w:val="14"/>
              </w:rPr>
            </w:pPr>
            <w:r w:rsidRPr="00FC6DF5">
              <w:rPr>
                <w:rFonts w:ascii="Century Gothic" w:hAnsi="Century Gothic"/>
                <w:sz w:val="14"/>
                <w:szCs w:val="14"/>
              </w:rPr>
              <w:t xml:space="preserve">Biorąc pod uwagę lokalizację inwestycji oraz dane Państwowego Instytutu Geologicznego prawdopodobieństwo wystąpienia danego zagrożenia jest bardzo małe. Dlatego ryzyko dla danego zagrożenia określa się jako </w:t>
            </w:r>
            <w:r w:rsidRPr="00FC6DF5">
              <w:rPr>
                <w:rFonts w:ascii="Century Gothic" w:hAnsi="Century Gothic"/>
                <w:b/>
                <w:sz w:val="14"/>
                <w:szCs w:val="14"/>
              </w:rPr>
              <w:t>minimalne</w:t>
            </w:r>
            <w:r w:rsidRPr="00FC6DF5">
              <w:rPr>
                <w:rFonts w:ascii="Century Gothic" w:hAnsi="Century Gothic"/>
                <w:sz w:val="14"/>
                <w:szCs w:val="14"/>
              </w:rPr>
              <w:t>.</w:t>
            </w:r>
          </w:p>
        </w:tc>
      </w:tr>
    </w:tbl>
    <w:p w14:paraId="35EC7361" w14:textId="77777777" w:rsidR="00C71FD1" w:rsidRPr="00FC6DF5" w:rsidRDefault="00C71FD1" w:rsidP="00C71FD1">
      <w:pPr>
        <w:pStyle w:val="Nagwek"/>
        <w:tabs>
          <w:tab w:val="clear" w:pos="4536"/>
          <w:tab w:val="clear" w:pos="9072"/>
        </w:tabs>
        <w:spacing w:line="276" w:lineRule="auto"/>
        <w:jc w:val="both"/>
        <w:rPr>
          <w:rFonts w:ascii="Century Gothic" w:hAnsi="Century Gothic"/>
          <w:sz w:val="16"/>
          <w:szCs w:val="16"/>
        </w:rPr>
      </w:pPr>
    </w:p>
    <w:p w14:paraId="0D383F76" w14:textId="40497C66" w:rsidR="00C71FD1" w:rsidRPr="00FC6DF5" w:rsidRDefault="00C71FD1" w:rsidP="007B55FF">
      <w:pPr>
        <w:pStyle w:val="Nagwek"/>
        <w:spacing w:line="276" w:lineRule="auto"/>
        <w:jc w:val="both"/>
        <w:rPr>
          <w:rFonts w:ascii="Century Gothic" w:hAnsi="Century Gothic"/>
          <w:sz w:val="16"/>
          <w:szCs w:val="16"/>
        </w:rPr>
      </w:pPr>
      <w:r w:rsidRPr="00FC6DF5">
        <w:rPr>
          <w:rFonts w:ascii="Century Gothic" w:hAnsi="Century Gothic"/>
          <w:sz w:val="16"/>
          <w:szCs w:val="16"/>
        </w:rPr>
        <w:lastRenderedPageBreak/>
        <w:t>Należy podkreślić, że planowane przedsięwzięcie, funkcjonować będzie z uwzględnieniem obecnych warunków klimatycznych</w:t>
      </w:r>
      <w:r w:rsidR="007B55FF" w:rsidRPr="00FC6DF5">
        <w:rPr>
          <w:rFonts w:ascii="Century Gothic" w:hAnsi="Century Gothic"/>
          <w:sz w:val="16"/>
          <w:szCs w:val="16"/>
        </w:rPr>
        <w:t xml:space="preserve"> – funkcjonować będzie na zasadach dotychczasowych, wykorzystując istniejącą infrastrukturę wraz </w:t>
      </w:r>
      <w:r w:rsidR="007B55FF" w:rsidRPr="00FC6DF5">
        <w:rPr>
          <w:rFonts w:ascii="Century Gothic" w:hAnsi="Century Gothic"/>
          <w:sz w:val="16"/>
          <w:szCs w:val="16"/>
        </w:rPr>
        <w:br/>
        <w:t>z jej wyposażeniem</w:t>
      </w:r>
      <w:r w:rsidRPr="00FC6DF5">
        <w:rPr>
          <w:rFonts w:ascii="Century Gothic" w:hAnsi="Century Gothic"/>
          <w:sz w:val="16"/>
          <w:szCs w:val="16"/>
        </w:rPr>
        <w:t xml:space="preserve">, jak również </w:t>
      </w:r>
      <w:r w:rsidR="007B55FF" w:rsidRPr="00FC6DF5">
        <w:rPr>
          <w:rFonts w:ascii="Century Gothic" w:hAnsi="Century Gothic"/>
          <w:sz w:val="16"/>
          <w:szCs w:val="16"/>
        </w:rPr>
        <w:t xml:space="preserve">funkcjonować będzie z uwzględnieniem </w:t>
      </w:r>
      <w:r w:rsidRPr="00FC6DF5">
        <w:rPr>
          <w:rFonts w:ascii="Century Gothic" w:hAnsi="Century Gothic"/>
          <w:sz w:val="16"/>
          <w:szCs w:val="16"/>
        </w:rPr>
        <w:t xml:space="preserve">przewidywanych zmian klimatu </w:t>
      </w:r>
      <w:r w:rsidR="007B55FF" w:rsidRPr="00FC6DF5">
        <w:rPr>
          <w:rFonts w:ascii="Century Gothic" w:hAnsi="Century Gothic"/>
          <w:sz w:val="16"/>
          <w:szCs w:val="16"/>
        </w:rPr>
        <w:br/>
      </w:r>
      <w:r w:rsidRPr="00FC6DF5">
        <w:rPr>
          <w:rFonts w:ascii="Century Gothic" w:hAnsi="Century Gothic"/>
          <w:sz w:val="16"/>
          <w:szCs w:val="16"/>
        </w:rPr>
        <w:t>w nadchodzących latach, a także przy uwzględnieniu możliwości wystąpienia skrajnych zjawisk klimatycznych.</w:t>
      </w:r>
      <w:r w:rsidR="007B55FF" w:rsidRPr="00FC6DF5">
        <w:rPr>
          <w:rFonts w:ascii="Century Gothic" w:hAnsi="Century Gothic"/>
          <w:sz w:val="16"/>
          <w:szCs w:val="16"/>
        </w:rPr>
        <w:t xml:space="preserve"> </w:t>
      </w:r>
      <w:r w:rsidRPr="00FC6DF5">
        <w:rPr>
          <w:rFonts w:ascii="Century Gothic" w:hAnsi="Century Gothic" w:cstheme="minorHAnsi"/>
          <w:sz w:val="16"/>
          <w:szCs w:val="16"/>
        </w:rPr>
        <w:t>Zgodnie z powyższym, na obecnym etapie nie zakłada się, że ewentualne zmiany klimatyczne nie wpłyną negatywnie na analizowaną inwestycję, dlatego też nie przewiduje się zastosowania rozwiązań alternatywnych, ukierunkowanych na ochronę przed zmianami klimatu</w:t>
      </w:r>
      <w:r w:rsidR="007B55FF" w:rsidRPr="00FC6DF5">
        <w:rPr>
          <w:rFonts w:ascii="Century Gothic" w:hAnsi="Century Gothic" w:cstheme="minorHAnsi"/>
          <w:sz w:val="16"/>
          <w:szCs w:val="16"/>
        </w:rPr>
        <w:t>.</w:t>
      </w:r>
    </w:p>
    <w:p w14:paraId="3710EFA1" w14:textId="77777777" w:rsidR="00E159F3" w:rsidRPr="00FC6DF5" w:rsidRDefault="007852D8" w:rsidP="005461AD">
      <w:pPr>
        <w:pStyle w:val="Nagwek1"/>
        <w:pBdr>
          <w:bottom w:val="single" w:sz="4" w:space="1" w:color="auto"/>
        </w:pBdr>
        <w:spacing w:line="276" w:lineRule="auto"/>
        <w:jc w:val="both"/>
        <w:rPr>
          <w:rFonts w:ascii="Century Gothic" w:hAnsi="Century Gothic"/>
          <w:b/>
          <w:color w:val="auto"/>
          <w:sz w:val="20"/>
          <w:szCs w:val="20"/>
        </w:rPr>
      </w:pPr>
      <w:bookmarkStart w:id="220" w:name="_Toc100590646"/>
      <w:bookmarkStart w:id="221" w:name="_Toc148455905"/>
      <w:r w:rsidRPr="00FC6DF5">
        <w:rPr>
          <w:rFonts w:ascii="Century Gothic" w:hAnsi="Century Gothic"/>
          <w:b/>
          <w:color w:val="auto"/>
          <w:sz w:val="20"/>
          <w:szCs w:val="20"/>
        </w:rPr>
        <w:t>3. OPIS ELEMENTÓW PRZYRODNICZYCH ŚRODOWISKA OBJĘTYCH ZAKRESEM PRZEWIDYWANEGO ODDZIAŁYWANIA PLANOWANEGO PRZEDSIĘWZIĘCIA NA ŚRODOWISKO</w:t>
      </w:r>
      <w:bookmarkEnd w:id="220"/>
      <w:bookmarkEnd w:id="221"/>
    </w:p>
    <w:p w14:paraId="1FC5C610" w14:textId="1D81F988" w:rsidR="007852D8" w:rsidRPr="00FC6DF5" w:rsidRDefault="007852D8" w:rsidP="005461AD">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Niniejsza inwestycja planowana jest to realizacji poza obszarami objętymi ochroną na podstawie ustawy z dnia 16 kwietnia 2004 r. o ochronie przyrody (</w:t>
      </w:r>
      <w:r w:rsidR="00362DDB" w:rsidRPr="00FC6DF5">
        <w:rPr>
          <w:rFonts w:ascii="Century Gothic" w:hAnsi="Century Gothic" w:cstheme="majorHAnsi"/>
          <w:sz w:val="16"/>
          <w:szCs w:val="16"/>
        </w:rPr>
        <w:t>Dz.U. 2023 poz. 1336</w:t>
      </w:r>
      <w:r w:rsidRPr="00FC6DF5">
        <w:rPr>
          <w:rFonts w:ascii="Century Gothic" w:hAnsi="Century Gothic" w:cstheme="majorHAnsi"/>
          <w:sz w:val="16"/>
          <w:szCs w:val="16"/>
        </w:rPr>
        <w:t>).</w:t>
      </w:r>
    </w:p>
    <w:p w14:paraId="014C0DBC" w14:textId="77777777" w:rsidR="007852D8" w:rsidRPr="00FC6DF5" w:rsidRDefault="007852D8" w:rsidP="005461AD">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Przedmiotowe przedsięwzięcie nie jest planowane na terenach lub w bezpośrednim sąsiedztwie, a zarazem w zasięgu oddziaływania:</w:t>
      </w:r>
    </w:p>
    <w:p w14:paraId="5DB7A86E"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wodno-błotnych</w:t>
      </w:r>
    </w:p>
    <w:p w14:paraId="69C57A92"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wybrzeży</w:t>
      </w:r>
    </w:p>
    <w:p w14:paraId="57FC2CF2"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górskich</w:t>
      </w:r>
    </w:p>
    <w:p w14:paraId="00552E10"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przyległych do jezior</w:t>
      </w:r>
    </w:p>
    <w:p w14:paraId="5ED4CFBC" w14:textId="77777777" w:rsidR="007852D8" w:rsidRPr="00FC6DF5" w:rsidRDefault="007852D8">
      <w:pPr>
        <w:pStyle w:val="Akapitzlist"/>
        <w:numPr>
          <w:ilvl w:val="0"/>
          <w:numId w:val="30"/>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uzdrowisk i ochrony uzdrowiskowej</w:t>
      </w:r>
    </w:p>
    <w:p w14:paraId="25325AC8"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o krajobrazie mającym znaczenie historyczne, kulturowe lub archeologiczne</w:t>
      </w:r>
    </w:p>
    <w:p w14:paraId="17D179B5"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Korytarzy ekologicznych</w:t>
      </w:r>
    </w:p>
    <w:p w14:paraId="5A36E06E"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Terenów objętych zagrożeniem powodziowym i ryzykiem powodziowym</w:t>
      </w:r>
    </w:p>
    <w:p w14:paraId="064CC756"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Obszarów o płytkim zaleganiu wód podziemnych</w:t>
      </w:r>
    </w:p>
    <w:p w14:paraId="4A87ECE2"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ujęć wody</w:t>
      </w:r>
    </w:p>
    <w:p w14:paraId="5B976E3F"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zbiorników wód śródlądowych</w:t>
      </w:r>
    </w:p>
    <w:p w14:paraId="5B6D400D" w14:textId="77777777"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 ochrony obszarów leśnych</w:t>
      </w:r>
    </w:p>
    <w:p w14:paraId="093F1269" w14:textId="3FE6D1CD" w:rsidR="007852D8" w:rsidRPr="00FC6DF5" w:rsidRDefault="007852D8">
      <w:pPr>
        <w:pStyle w:val="Akapitzlist"/>
        <w:numPr>
          <w:ilvl w:val="0"/>
          <w:numId w:val="30"/>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Strefy ochrony obszarów, na których standardy jakości środowiska zostały przekroczone lub istnieje prawdopodobieństwo ich przekroczenia</w:t>
      </w:r>
    </w:p>
    <w:p w14:paraId="53B1F7E5" w14:textId="70CE1E18" w:rsidR="00AB4E2E" w:rsidRPr="00FC6DF5" w:rsidRDefault="00492FF2" w:rsidP="005461AD">
      <w:pPr>
        <w:pStyle w:val="Nagwek2"/>
        <w:pBdr>
          <w:bottom w:val="single" w:sz="4" w:space="1" w:color="auto"/>
        </w:pBdr>
        <w:spacing w:line="276" w:lineRule="auto"/>
        <w:jc w:val="both"/>
        <w:rPr>
          <w:rFonts w:ascii="Century Gothic" w:hAnsi="Century Gothic"/>
          <w:b/>
          <w:color w:val="auto"/>
          <w:sz w:val="20"/>
          <w:szCs w:val="20"/>
        </w:rPr>
      </w:pPr>
      <w:bookmarkStart w:id="222" w:name="_Toc100590647"/>
      <w:bookmarkStart w:id="223" w:name="_Toc148455906"/>
      <w:r w:rsidRPr="00FC6DF5">
        <w:rPr>
          <w:rFonts w:ascii="Century Gothic" w:hAnsi="Century Gothic"/>
          <w:b/>
          <w:color w:val="auto"/>
          <w:sz w:val="20"/>
          <w:szCs w:val="20"/>
        </w:rPr>
        <w:t>3.1. ELEMENTY ŚRODOWISKA OBJĘTE OCHRONĄ NA PODSTAWIE USTAWY Z DNIA 16 KWIETNIA 2004 R. O OCHRONIE PRZYRODY ORAZ KORYTARZE EKOLOGICZNE W ROZUMIENIU TEJ USTAWY</w:t>
      </w:r>
      <w:bookmarkEnd w:id="222"/>
      <w:bookmarkEnd w:id="223"/>
    </w:p>
    <w:p w14:paraId="2BBD640F" w14:textId="6DC3FAAF" w:rsidR="006909CF" w:rsidRPr="00FC6DF5" w:rsidRDefault="00492FF2" w:rsidP="00B672FC">
      <w:pPr>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Najbliżej położonym obszarem chronionym względem niniejszej inwestycji jest </w:t>
      </w:r>
      <w:r w:rsidR="00703549" w:rsidRPr="00FC6DF5">
        <w:rPr>
          <w:rFonts w:ascii="Century Gothic" w:hAnsi="Century Gothic" w:cs="Times New Roman"/>
          <w:sz w:val="16"/>
          <w:szCs w:val="16"/>
        </w:rPr>
        <w:t xml:space="preserve">Park Krajobrazowy Międzyrzecza Warty </w:t>
      </w:r>
      <w:r w:rsidR="00703549" w:rsidRPr="00FC6DF5">
        <w:rPr>
          <w:rFonts w:ascii="Century Gothic" w:hAnsi="Century Gothic" w:cs="Times New Roman"/>
          <w:sz w:val="16"/>
          <w:szCs w:val="16"/>
        </w:rPr>
        <w:br/>
        <w:t>i Widawki – w odległości ok. 0,58 km na kierunku wschodnim od granicy działek inwestycyjnych</w:t>
      </w:r>
      <w:r w:rsidR="006909CF" w:rsidRPr="00FC6DF5">
        <w:rPr>
          <w:rFonts w:ascii="Century Gothic" w:hAnsi="Century Gothic" w:cs="Times New Roman"/>
          <w:sz w:val="16"/>
          <w:szCs w:val="16"/>
        </w:rPr>
        <w:t>.</w:t>
      </w:r>
    </w:p>
    <w:p w14:paraId="5A6F2785" w14:textId="77777777" w:rsidR="00703549" w:rsidRPr="00FC6DF5" w:rsidRDefault="00703549" w:rsidP="00B672FC">
      <w:pPr>
        <w:spacing w:after="0" w:line="276" w:lineRule="auto"/>
        <w:jc w:val="both"/>
        <w:rPr>
          <w:rFonts w:ascii="Century Gothic" w:hAnsi="Century Gothic" w:cs="Times New Roman"/>
          <w:sz w:val="16"/>
          <w:szCs w:val="16"/>
        </w:rPr>
      </w:pPr>
    </w:p>
    <w:p w14:paraId="72980B4C" w14:textId="244C8C4F" w:rsidR="00703549" w:rsidRPr="00FC6DF5" w:rsidRDefault="00703549">
      <w:pPr>
        <w:pStyle w:val="Akapitzlist"/>
        <w:numPr>
          <w:ilvl w:val="0"/>
          <w:numId w:val="167"/>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Nazwa: Park Krajobrazowy Międzyrzecza Warty i Widawki</w:t>
      </w:r>
      <w:r w:rsidRPr="00FC6DF5">
        <w:rPr>
          <w:rStyle w:val="Odwoanieprzypisudolnego"/>
          <w:rFonts w:ascii="Century Gothic" w:hAnsi="Century Gothic" w:cs="Times New Roman"/>
          <w:sz w:val="16"/>
          <w:szCs w:val="16"/>
        </w:rPr>
        <w:footnoteReference w:id="30"/>
      </w:r>
    </w:p>
    <w:p w14:paraId="4DF660DD" w14:textId="77777777" w:rsidR="00703549" w:rsidRPr="00FC6DF5" w:rsidRDefault="00703549">
      <w:pPr>
        <w:pStyle w:val="Akapitzlist"/>
        <w:numPr>
          <w:ilvl w:val="0"/>
          <w:numId w:val="167"/>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Data utworzenia: 1989-09-14</w:t>
      </w:r>
    </w:p>
    <w:p w14:paraId="00B5D4F0" w14:textId="7FEEDAAB" w:rsidR="00703549" w:rsidRPr="00FC6DF5" w:rsidRDefault="00703549">
      <w:pPr>
        <w:pStyle w:val="Akapitzlist"/>
        <w:numPr>
          <w:ilvl w:val="0"/>
          <w:numId w:val="167"/>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Powierzchnia [ha]: 25330,0000</w:t>
      </w:r>
    </w:p>
    <w:p w14:paraId="1798A945" w14:textId="77777777" w:rsidR="0085112D" w:rsidRPr="00FC6DF5" w:rsidRDefault="0085112D">
      <w:pPr>
        <w:pStyle w:val="Akapitzlist"/>
        <w:numPr>
          <w:ilvl w:val="0"/>
          <w:numId w:val="167"/>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w:t>
      </w:r>
      <w:r w:rsidR="00703549" w:rsidRPr="00FC6DF5">
        <w:rPr>
          <w:rFonts w:ascii="Century Gothic" w:hAnsi="Century Gothic" w:cs="Times New Roman"/>
          <w:sz w:val="16"/>
          <w:szCs w:val="16"/>
        </w:rPr>
        <w:t>pis celów ochrony: Ustala się następujące szczególne cele ochrony Parku:</w:t>
      </w:r>
    </w:p>
    <w:p w14:paraId="2D8E0965" w14:textId="77777777" w:rsidR="0085112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przyrody nieożywionej:</w:t>
      </w:r>
    </w:p>
    <w:p w14:paraId="6239E65B"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 ochrona cennych odsłonięć geologicznych, jako ważnych obiektów dydaktycznych i naukowych</w:t>
      </w:r>
    </w:p>
    <w:p w14:paraId="171CCA88"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 przywracanie naturalnych walorów dolinom rzecznym</w:t>
      </w:r>
    </w:p>
    <w:p w14:paraId="76537D27"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 ochrona obszarów stanowiących świadectwo współczesnych, naturalnych procesów geomorfologicznych, takich jak: parowy, wąwozy itp.</w:t>
      </w:r>
    </w:p>
    <w:p w14:paraId="1DCE0872"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w niezmienionym stanie i ochrona źródeł oraz obszarów źródliskowych</w:t>
      </w:r>
    </w:p>
    <w:p w14:paraId="5449CAC4" w14:textId="77777777" w:rsidR="0085112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ekosystemów leśnych:</w:t>
      </w:r>
    </w:p>
    <w:p w14:paraId="597A8066"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i odtworzenie unikatowych zbiorowisk lasów nadrzecznych w tym: zbiorowisk zaroślowych, a więc wiklin nadrzecznych i olsu topolowo-wierzbowego oraz zbiorowisk leśnych: łozowisk, olsu porzeczkowego, olsu torfowcowego, kontynentalnego boru bagiennego oraz łęgu jesionowo-olszowego, jako rzadkich składników szaty leśnej.</w:t>
      </w:r>
    </w:p>
    <w:p w14:paraId="616C84F2" w14:textId="77777777" w:rsidR="007B55FF" w:rsidRPr="00FC6DF5" w:rsidRDefault="007B55FF" w:rsidP="007B55FF">
      <w:pPr>
        <w:spacing w:after="0" w:line="276" w:lineRule="auto"/>
        <w:jc w:val="both"/>
        <w:rPr>
          <w:rFonts w:ascii="Century Gothic" w:hAnsi="Century Gothic" w:cs="Times New Roman"/>
          <w:sz w:val="16"/>
          <w:szCs w:val="16"/>
        </w:rPr>
      </w:pPr>
    </w:p>
    <w:p w14:paraId="1287C0EA" w14:textId="77777777" w:rsidR="007B55FF" w:rsidRPr="00FC6DF5" w:rsidRDefault="007B55FF" w:rsidP="007B55FF">
      <w:pPr>
        <w:spacing w:after="0" w:line="276" w:lineRule="auto"/>
        <w:jc w:val="both"/>
        <w:rPr>
          <w:rFonts w:ascii="Century Gothic" w:hAnsi="Century Gothic" w:cs="Times New Roman"/>
          <w:sz w:val="16"/>
          <w:szCs w:val="16"/>
        </w:rPr>
      </w:pPr>
    </w:p>
    <w:p w14:paraId="18FB4E4E" w14:textId="77777777" w:rsidR="007B55FF" w:rsidRPr="00FC6DF5" w:rsidRDefault="007B55FF" w:rsidP="007B55FF">
      <w:pPr>
        <w:spacing w:after="0" w:line="276" w:lineRule="auto"/>
        <w:jc w:val="both"/>
        <w:rPr>
          <w:rFonts w:ascii="Century Gothic" w:hAnsi="Century Gothic" w:cs="Times New Roman"/>
          <w:sz w:val="16"/>
          <w:szCs w:val="16"/>
        </w:rPr>
      </w:pPr>
    </w:p>
    <w:p w14:paraId="6D88853A" w14:textId="77777777" w:rsidR="007B55FF" w:rsidRPr="00FC6DF5" w:rsidRDefault="007B55FF" w:rsidP="007B55FF">
      <w:pPr>
        <w:spacing w:after="0" w:line="276" w:lineRule="auto"/>
        <w:jc w:val="both"/>
        <w:rPr>
          <w:rFonts w:ascii="Century Gothic" w:hAnsi="Century Gothic" w:cs="Times New Roman"/>
          <w:sz w:val="16"/>
          <w:szCs w:val="16"/>
        </w:rPr>
      </w:pPr>
    </w:p>
    <w:p w14:paraId="2D61230B" w14:textId="77777777" w:rsidR="007B55FF" w:rsidRPr="00FC6DF5" w:rsidRDefault="007B55FF" w:rsidP="007B55FF">
      <w:pPr>
        <w:spacing w:after="0" w:line="276" w:lineRule="auto"/>
        <w:jc w:val="both"/>
        <w:rPr>
          <w:rFonts w:ascii="Century Gothic" w:hAnsi="Century Gothic" w:cs="Times New Roman"/>
          <w:sz w:val="16"/>
          <w:szCs w:val="16"/>
        </w:rPr>
      </w:pPr>
    </w:p>
    <w:p w14:paraId="0969B84F" w14:textId="77777777" w:rsidR="007B55FF" w:rsidRPr="00FC6DF5" w:rsidRDefault="007B55FF" w:rsidP="007B55FF">
      <w:pPr>
        <w:spacing w:after="0" w:line="276" w:lineRule="auto"/>
        <w:jc w:val="both"/>
        <w:rPr>
          <w:rFonts w:ascii="Century Gothic" w:hAnsi="Century Gothic" w:cs="Times New Roman"/>
          <w:sz w:val="16"/>
          <w:szCs w:val="16"/>
        </w:rPr>
      </w:pPr>
    </w:p>
    <w:p w14:paraId="2D5F3EB8" w14:textId="77777777" w:rsidR="0085112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Dla ochrony ekosystemów nieleśnych:</w:t>
      </w:r>
    </w:p>
    <w:p w14:paraId="53DE7208"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różnorodności biologicznej rzadkich i ginących fitocenoz - łąk trzęślicowych</w:t>
      </w:r>
    </w:p>
    <w:p w14:paraId="04C50FFC"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świeżych łąk rajgrasowych</w:t>
      </w:r>
    </w:p>
    <w:p w14:paraId="7E9993F2"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fragmentów półnaturalnych łąk z cennymi zbiorowiskami roślinności łąkowo-bagiennej</w:t>
      </w:r>
    </w:p>
    <w:p w14:paraId="033EE3EA"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 ochrona muraw kserotermicznych</w:t>
      </w:r>
    </w:p>
    <w:p w14:paraId="7394D1C0"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cennych i różnorodnych zbiorowisk roślinnych: muraw napiaskowych, zarośli tarniny, jałowca i żarnowca, fragmentów półnaturalnych, wilgotnych łąk i zarośli wierzbowych</w:t>
      </w:r>
    </w:p>
    <w:p w14:paraId="6D094B35"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 ochrona torfowisk z fragmentami wilgotnych łąk i muraw bliźniczkowych, tzw. "psiar"</w:t>
      </w:r>
    </w:p>
    <w:p w14:paraId="0D06B2B9" w14:textId="77777777" w:rsidR="0085112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różnorodności krajobrazu roślinnego, na który składa się mozaika pól, łąk, zarośli tarniny, jałowczysk i żarnowczysk.</w:t>
      </w:r>
    </w:p>
    <w:p w14:paraId="320BBB1E" w14:textId="77777777" w:rsidR="0039367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ekosystemów wodnych i torfowiskowych:</w:t>
      </w:r>
    </w:p>
    <w:p w14:paraId="519DDE3E"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przed zalesieniem oraz utrzymanie połączenia starorzeczy z rzeką Wartą</w:t>
      </w:r>
    </w:p>
    <w:p w14:paraId="58CB9E8E"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dotychczasowego poziomu wody w kompleksie stawów i mokradeł, oraz ich ochrona przed nadmiernym osuszaniem</w:t>
      </w:r>
    </w:p>
    <w:p w14:paraId="2672057F"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dotychczasowego poziomu wody oraz hamowanie sukcesji na bagnach śródleśnych i torfowiskach</w:t>
      </w:r>
    </w:p>
    <w:p w14:paraId="4BC2F993" w14:textId="6BBA47C4"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ochrona źródeł oraz obszarów źródliskowych przed zmianą warunków wodnych </w:t>
      </w:r>
      <w:r w:rsidR="0079449E" w:rsidRPr="00FC6DF5">
        <w:rPr>
          <w:rFonts w:ascii="Century Gothic" w:hAnsi="Century Gothic" w:cs="Times New Roman"/>
          <w:sz w:val="16"/>
          <w:szCs w:val="16"/>
        </w:rPr>
        <w:br/>
      </w:r>
      <w:r w:rsidRPr="00FC6DF5">
        <w:rPr>
          <w:rFonts w:ascii="Century Gothic" w:hAnsi="Century Gothic" w:cs="Times New Roman"/>
          <w:sz w:val="16"/>
          <w:szCs w:val="16"/>
        </w:rPr>
        <w:t>i zanieczyszczeniem</w:t>
      </w:r>
    </w:p>
    <w:p w14:paraId="61887A54"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bezwzględna ochrona śródleśnych łąk przed nadmiernym osuszaniem</w:t>
      </w:r>
    </w:p>
    <w:p w14:paraId="756DF9B0"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ekosystemów dolin rzecznych przed zmianą warunków wodnych i zanieczyszczeniem.</w:t>
      </w:r>
    </w:p>
    <w:p w14:paraId="31F5B536" w14:textId="77777777" w:rsidR="0039367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gatunków roślin i zwierząt oraz ich siedlisk:</w:t>
      </w:r>
    </w:p>
    <w:p w14:paraId="6E374D72"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różnorodności gatunkowej zwierząt lądowych i wodnych podlegających ochronie</w:t>
      </w:r>
    </w:p>
    <w:p w14:paraId="453F1D86"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utrzymanie stanu zwierząt łownych w ilości odpowiadającej pojemności ekologicznej łowisk;</w:t>
      </w:r>
    </w:p>
    <w:p w14:paraId="6E36A446"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zapewnienie warunków dla prawidłowego funkcjonowania gatunków cennych przyrodniczo, chronionych, rzadkich i zagrożonych oraz zabezpieczenie życia i rozwoju ginących taksonów.</w:t>
      </w:r>
    </w:p>
    <w:p w14:paraId="294BFB30" w14:textId="77777777" w:rsidR="0039367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walorów krajobrazowych i kulturowych:</w:t>
      </w:r>
    </w:p>
    <w:p w14:paraId="2C81269B"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krajobrazu o wybitnych walorach naturalnych - wielkoprzestrzennych obszarów leśnych</w:t>
      </w:r>
    </w:p>
    <w:p w14:paraId="4A333E73"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krajobrazu naturalnego doliny Warty o wybitnych walorach przyrodniczych, krajobrazowych i historycznych</w:t>
      </w:r>
    </w:p>
    <w:p w14:paraId="4D8036C9"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krajobrazu kulturowego o znacznych walorach zabytkowych z nagromadzeniem elementów dziedzictwa kulturowego</w:t>
      </w:r>
    </w:p>
    <w:p w14:paraId="09509DAF"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miejsc koncentracji i potencjalnego występowania stanowisk archeologicznych</w:t>
      </w:r>
    </w:p>
    <w:p w14:paraId="12612346"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zapobieganie zubożeniu i ujednoliceniu krajobrazu, poprzez ochronę zadrzewień śródpolnych i przydrożnych</w:t>
      </w:r>
    </w:p>
    <w:p w14:paraId="500ABEE4"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zachowanie istniejących rozłogów pól</w:t>
      </w:r>
    </w:p>
    <w:p w14:paraId="0D426EBB"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przed eksploatacją surowców naturalnych</w:t>
      </w:r>
    </w:p>
    <w:p w14:paraId="25084A9D" w14:textId="77777777" w:rsidR="0039367D" w:rsidRPr="00FC6DF5" w:rsidRDefault="00703549">
      <w:pPr>
        <w:pStyle w:val="Akapitzlist"/>
        <w:numPr>
          <w:ilvl w:val="0"/>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Dla ochrony walorów rekreacyjnych:</w:t>
      </w:r>
    </w:p>
    <w:p w14:paraId="18898D00" w14:textId="77777777" w:rsidR="0039367D"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ochrona najatrakcyjniejszych terenów turystycznych (doliny rzeczne) przed degradującym zagospodarowaniem;</w:t>
      </w:r>
    </w:p>
    <w:p w14:paraId="57866D73" w14:textId="5CCBFBD9" w:rsidR="00703549" w:rsidRPr="00FC6DF5" w:rsidRDefault="00703549">
      <w:pPr>
        <w:pStyle w:val="Akapitzlist"/>
        <w:numPr>
          <w:ilvl w:val="1"/>
          <w:numId w:val="168"/>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rozwój pożądanych form rekreacji - turystyki kwalifikowanej.</w:t>
      </w:r>
    </w:p>
    <w:p w14:paraId="2C075089" w14:textId="232D84CE" w:rsidR="00703549" w:rsidRPr="00FC6DF5" w:rsidRDefault="00703549">
      <w:pPr>
        <w:pStyle w:val="Akapitzlist"/>
        <w:numPr>
          <w:ilvl w:val="0"/>
          <w:numId w:val="167"/>
        </w:num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Plan ochrony: Rozporządzenie Nr 30/2006 Wojewody Łódzkiego z dnia 3 listopada 2006 r. w sprawie ustanowienia planu ochrony Parku Krajobrazowego Międzyrzecza Warty i Widawki (Dz. Urz. Woj. Łódzkiego Nr 380 poz. 2947 dnia 13 listopada 2006 r.), okres obowiązywania do 31.12.2025 r.</w:t>
      </w:r>
    </w:p>
    <w:p w14:paraId="1F4CCFA9" w14:textId="64602A67" w:rsidR="00703549" w:rsidRPr="00FC6DF5" w:rsidRDefault="00703549" w:rsidP="00703549">
      <w:pPr>
        <w:tabs>
          <w:tab w:val="left" w:pos="1110"/>
        </w:tabs>
        <w:spacing w:after="0" w:line="276" w:lineRule="auto"/>
        <w:jc w:val="both"/>
        <w:rPr>
          <w:rFonts w:ascii="Century Gothic" w:hAnsi="Century Gothic" w:cs="Times New Roman"/>
          <w:sz w:val="16"/>
          <w:szCs w:val="16"/>
        </w:rPr>
      </w:pPr>
    </w:p>
    <w:p w14:paraId="69DD1F31" w14:textId="1946F636" w:rsidR="00492FF2" w:rsidRPr="00FC6DF5" w:rsidRDefault="00492FF2" w:rsidP="00B672FC">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W otoczeniu niniejszego przedsięwzięcia znajdują</w:t>
      </w:r>
      <w:r w:rsidR="006909CF" w:rsidRPr="00FC6DF5">
        <w:rPr>
          <w:rFonts w:ascii="Century Gothic" w:hAnsi="Century Gothic" w:cs="Times New Roman"/>
          <w:sz w:val="16"/>
          <w:szCs w:val="16"/>
        </w:rPr>
        <w:t xml:space="preserve"> się</w:t>
      </w:r>
      <w:r w:rsidRPr="00FC6DF5">
        <w:rPr>
          <w:rFonts w:ascii="Century Gothic" w:hAnsi="Century Gothic" w:cs="Times New Roman"/>
          <w:sz w:val="16"/>
          <w:szCs w:val="16"/>
        </w:rPr>
        <w:t>:</w:t>
      </w:r>
    </w:p>
    <w:p w14:paraId="630278C2" w14:textId="77777777"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Rezerwaty przyrody:</w:t>
      </w:r>
    </w:p>
    <w:p w14:paraId="6BC21E78" w14:textId="2500E9E8"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Winnica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4.57</w:t>
      </w:r>
      <w:r w:rsidR="00E077BB" w:rsidRPr="00FC6DF5">
        <w:rPr>
          <w:rFonts w:ascii="Century Gothic" w:hAnsi="Century Gothic" w:cs="Times New Roman"/>
          <w:sz w:val="16"/>
          <w:szCs w:val="16"/>
        </w:rPr>
        <w:t xml:space="preserve"> km</w:t>
      </w:r>
    </w:p>
    <w:p w14:paraId="1117D776" w14:textId="232EB12F"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Korzeń</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6.32</w:t>
      </w:r>
      <w:r w:rsidR="00E077BB" w:rsidRPr="00FC6DF5">
        <w:rPr>
          <w:rFonts w:ascii="Century Gothic" w:hAnsi="Century Gothic" w:cs="Times New Roman"/>
          <w:sz w:val="16"/>
          <w:szCs w:val="16"/>
        </w:rPr>
        <w:t xml:space="preserve"> km</w:t>
      </w:r>
    </w:p>
    <w:p w14:paraId="5AB172B4" w14:textId="51501F8E"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Hołda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11.45</w:t>
      </w:r>
      <w:r w:rsidR="00E077BB" w:rsidRPr="00FC6DF5">
        <w:rPr>
          <w:rFonts w:ascii="Century Gothic" w:hAnsi="Century Gothic" w:cs="Times New Roman"/>
          <w:sz w:val="16"/>
          <w:szCs w:val="16"/>
        </w:rPr>
        <w:t xml:space="preserve"> km</w:t>
      </w:r>
    </w:p>
    <w:p w14:paraId="648A3D01" w14:textId="09D76F5E"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Nowa Wieś</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12.31</w:t>
      </w:r>
      <w:r w:rsidR="00E077BB" w:rsidRPr="00FC6DF5">
        <w:rPr>
          <w:rFonts w:ascii="Century Gothic" w:hAnsi="Century Gothic" w:cs="Times New Roman"/>
          <w:sz w:val="16"/>
          <w:szCs w:val="16"/>
        </w:rPr>
        <w:t xml:space="preserve"> km</w:t>
      </w:r>
    </w:p>
    <w:p w14:paraId="2653327F" w14:textId="28D82864"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Paza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13.29</w:t>
      </w:r>
      <w:r w:rsidR="00E077BB" w:rsidRPr="00FC6DF5">
        <w:rPr>
          <w:rFonts w:ascii="Century Gothic" w:hAnsi="Century Gothic" w:cs="Times New Roman"/>
          <w:sz w:val="16"/>
          <w:szCs w:val="16"/>
        </w:rPr>
        <w:t xml:space="preserve"> km</w:t>
      </w:r>
    </w:p>
    <w:p w14:paraId="60C4F186" w14:textId="0792437F"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Półboru</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13.67</w:t>
      </w:r>
      <w:r w:rsidR="00E077BB" w:rsidRPr="00FC6DF5">
        <w:rPr>
          <w:rFonts w:ascii="Century Gothic" w:hAnsi="Century Gothic" w:cs="Times New Roman"/>
          <w:sz w:val="16"/>
          <w:szCs w:val="16"/>
        </w:rPr>
        <w:t xml:space="preserve"> km</w:t>
      </w:r>
    </w:p>
    <w:p w14:paraId="7E729524" w14:textId="11341756"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Grabica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13.69</w:t>
      </w:r>
      <w:r w:rsidR="00E077BB" w:rsidRPr="00FC6DF5">
        <w:rPr>
          <w:rFonts w:ascii="Century Gothic" w:hAnsi="Century Gothic" w:cs="Times New Roman"/>
          <w:sz w:val="16"/>
          <w:szCs w:val="16"/>
        </w:rPr>
        <w:t xml:space="preserve"> km</w:t>
      </w:r>
    </w:p>
    <w:p w14:paraId="0CD082C3" w14:textId="166FFA90"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Jabłecznik</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19.08</w:t>
      </w:r>
      <w:r w:rsidR="00E077BB" w:rsidRPr="00FC6DF5">
        <w:rPr>
          <w:rFonts w:ascii="Century Gothic" w:hAnsi="Century Gothic" w:cs="Times New Roman"/>
          <w:sz w:val="16"/>
          <w:szCs w:val="16"/>
        </w:rPr>
        <w:t xml:space="preserve"> km</w:t>
      </w:r>
    </w:p>
    <w:p w14:paraId="36352FE8" w14:textId="60EC2241"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Jodły Łaskie im. Stanisława Kostki Wisińskiego</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22.08</w:t>
      </w:r>
      <w:r w:rsidR="00E077BB" w:rsidRPr="00FC6DF5">
        <w:rPr>
          <w:rFonts w:ascii="Century Gothic" w:hAnsi="Century Gothic" w:cs="Times New Roman"/>
          <w:sz w:val="16"/>
          <w:szCs w:val="16"/>
        </w:rPr>
        <w:t xml:space="preserve"> km</w:t>
      </w:r>
    </w:p>
    <w:p w14:paraId="317BB28C" w14:textId="5DEAFD70"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Wojsławice</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23.12</w:t>
      </w:r>
      <w:r w:rsidR="00E077BB" w:rsidRPr="00FC6DF5">
        <w:rPr>
          <w:rFonts w:ascii="Century Gothic" w:hAnsi="Century Gothic" w:cs="Times New Roman"/>
          <w:sz w:val="16"/>
          <w:szCs w:val="16"/>
        </w:rPr>
        <w:t xml:space="preserve"> km</w:t>
      </w:r>
    </w:p>
    <w:p w14:paraId="717D6179" w14:textId="1B09AC1F"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Jamno</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26.35</w:t>
      </w:r>
      <w:r w:rsidR="00E077BB" w:rsidRPr="00FC6DF5">
        <w:rPr>
          <w:rFonts w:ascii="Century Gothic" w:hAnsi="Century Gothic" w:cs="Times New Roman"/>
          <w:sz w:val="16"/>
          <w:szCs w:val="16"/>
        </w:rPr>
        <w:t xml:space="preserve"> km</w:t>
      </w:r>
    </w:p>
    <w:p w14:paraId="72115D22" w14:textId="3D8EE662"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Wrząca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26.94</w:t>
      </w:r>
      <w:r w:rsidR="00E077BB" w:rsidRPr="00FC6DF5">
        <w:rPr>
          <w:rFonts w:ascii="Century Gothic" w:hAnsi="Century Gothic" w:cs="Times New Roman"/>
          <w:sz w:val="16"/>
          <w:szCs w:val="16"/>
        </w:rPr>
        <w:t xml:space="preserve"> km</w:t>
      </w:r>
    </w:p>
    <w:p w14:paraId="1F2EDD0F" w14:textId="71EA1E07"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Jaźwiny</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27.26</w:t>
      </w:r>
      <w:r w:rsidR="00E077BB" w:rsidRPr="00FC6DF5">
        <w:rPr>
          <w:rFonts w:ascii="Century Gothic" w:hAnsi="Century Gothic" w:cs="Times New Roman"/>
          <w:sz w:val="16"/>
          <w:szCs w:val="16"/>
        </w:rPr>
        <w:t xml:space="preserve"> km</w:t>
      </w:r>
    </w:p>
    <w:p w14:paraId="63E35E17" w14:textId="4684DB9E"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Jeziorsko</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28.18</w:t>
      </w:r>
      <w:r w:rsidR="00E077BB" w:rsidRPr="00FC6DF5">
        <w:rPr>
          <w:rFonts w:ascii="Century Gothic" w:hAnsi="Century Gothic" w:cs="Times New Roman"/>
          <w:sz w:val="16"/>
          <w:szCs w:val="16"/>
        </w:rPr>
        <w:t xml:space="preserve"> km</w:t>
      </w:r>
    </w:p>
    <w:p w14:paraId="30B46BB1" w14:textId="0A2EF54A" w:rsidR="00293CF5" w:rsidRPr="00FC6DF5" w:rsidRDefault="00293CF5">
      <w:pPr>
        <w:pStyle w:val="Akapitzlist"/>
        <w:numPr>
          <w:ilvl w:val="0"/>
          <w:numId w:val="15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Ryś</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29.28</w:t>
      </w:r>
      <w:r w:rsidR="00E077BB" w:rsidRPr="00FC6DF5">
        <w:rPr>
          <w:rFonts w:ascii="Century Gothic" w:hAnsi="Century Gothic" w:cs="Times New Roman"/>
          <w:sz w:val="16"/>
          <w:szCs w:val="16"/>
        </w:rPr>
        <w:t xml:space="preserve"> km</w:t>
      </w:r>
    </w:p>
    <w:p w14:paraId="4DBAC0B0" w14:textId="4ABC3119"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Parki Krajobrazowe</w:t>
      </w:r>
    </w:p>
    <w:p w14:paraId="1E30D9D2" w14:textId="29F07E6D" w:rsidR="00293CF5" w:rsidRPr="00FC6DF5" w:rsidRDefault="00293CF5">
      <w:pPr>
        <w:pStyle w:val="Akapitzlist"/>
        <w:numPr>
          <w:ilvl w:val="0"/>
          <w:numId w:val="160"/>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Park Krajobrazowy Międzyrzecza Warty i Widawki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0.58</w:t>
      </w:r>
      <w:r w:rsidR="00E077BB" w:rsidRPr="00FC6DF5">
        <w:rPr>
          <w:rFonts w:ascii="Century Gothic" w:hAnsi="Century Gothic" w:cs="Times New Roman"/>
          <w:sz w:val="16"/>
          <w:szCs w:val="16"/>
        </w:rPr>
        <w:t xml:space="preserve"> km</w:t>
      </w:r>
    </w:p>
    <w:p w14:paraId="532117B1" w14:textId="414FB571" w:rsidR="00293CF5" w:rsidRPr="00FC6DF5" w:rsidRDefault="00293CF5">
      <w:pPr>
        <w:pStyle w:val="Akapitzlist"/>
        <w:numPr>
          <w:ilvl w:val="0"/>
          <w:numId w:val="160"/>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Załęczański Park Krajobrazowy - otulina</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28.65</w:t>
      </w:r>
      <w:r w:rsidR="00E077BB" w:rsidRPr="00FC6DF5">
        <w:rPr>
          <w:rFonts w:ascii="Century Gothic" w:hAnsi="Century Gothic" w:cs="Times New Roman"/>
          <w:sz w:val="16"/>
          <w:szCs w:val="16"/>
        </w:rPr>
        <w:t xml:space="preserve"> km</w:t>
      </w:r>
    </w:p>
    <w:p w14:paraId="012F3D7B" w14:textId="3AB4B34F" w:rsidR="00293CF5" w:rsidRPr="00FC6DF5" w:rsidRDefault="00293CF5">
      <w:pPr>
        <w:pStyle w:val="Akapitzlist"/>
        <w:numPr>
          <w:ilvl w:val="0"/>
          <w:numId w:val="160"/>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Załęczański Park Krajobrazowy</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29.71</w:t>
      </w:r>
      <w:r w:rsidR="00E077BB" w:rsidRPr="00FC6DF5">
        <w:rPr>
          <w:rFonts w:ascii="Century Gothic" w:hAnsi="Century Gothic" w:cs="Times New Roman"/>
          <w:sz w:val="16"/>
          <w:szCs w:val="16"/>
        </w:rPr>
        <w:t xml:space="preserve"> km</w:t>
      </w:r>
    </w:p>
    <w:p w14:paraId="69F9DE71" w14:textId="2EB56D4F"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Parki Narodowe</w:t>
      </w:r>
    </w:p>
    <w:p w14:paraId="2B0C6A8E" w14:textId="70A5751E" w:rsidR="00354901" w:rsidRPr="00FC6DF5" w:rsidRDefault="00293CF5">
      <w:pPr>
        <w:pStyle w:val="Akapitzlist"/>
        <w:numPr>
          <w:ilvl w:val="0"/>
          <w:numId w:val="129"/>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w najbliższym obszarze</w:t>
      </w:r>
    </w:p>
    <w:p w14:paraId="36CAAD2F" w14:textId="1156C1B5"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Obszary Chronionego Krajobrazu</w:t>
      </w:r>
    </w:p>
    <w:p w14:paraId="6FB15E87" w14:textId="5D1CF375" w:rsidR="00293CF5" w:rsidRPr="00FC6DF5" w:rsidRDefault="00293CF5">
      <w:pPr>
        <w:pStyle w:val="Akapitzlist"/>
        <w:numPr>
          <w:ilvl w:val="0"/>
          <w:numId w:val="161"/>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Nadwarciański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7.61</w:t>
      </w:r>
      <w:r w:rsidR="00E077BB" w:rsidRPr="00FC6DF5">
        <w:rPr>
          <w:rFonts w:ascii="Century Gothic" w:hAnsi="Century Gothic" w:cs="Times New Roman"/>
          <w:sz w:val="16"/>
          <w:szCs w:val="16"/>
        </w:rPr>
        <w:t xml:space="preserve"> km</w:t>
      </w:r>
    </w:p>
    <w:p w14:paraId="0284514A" w14:textId="2DDDC420" w:rsidR="00293CF5" w:rsidRPr="00FC6DF5" w:rsidRDefault="00293CF5">
      <w:pPr>
        <w:pStyle w:val="Akapitzlist"/>
        <w:numPr>
          <w:ilvl w:val="0"/>
          <w:numId w:val="161"/>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Doliny Widawki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13.53</w:t>
      </w:r>
      <w:r w:rsidR="00E077BB" w:rsidRPr="00FC6DF5">
        <w:rPr>
          <w:rFonts w:ascii="Century Gothic" w:hAnsi="Century Gothic" w:cs="Times New Roman"/>
          <w:sz w:val="16"/>
          <w:szCs w:val="16"/>
        </w:rPr>
        <w:t xml:space="preserve"> km</w:t>
      </w:r>
    </w:p>
    <w:p w14:paraId="292F3B42" w14:textId="30A10F89" w:rsidR="00293CF5" w:rsidRPr="00FC6DF5" w:rsidRDefault="00293CF5">
      <w:pPr>
        <w:pStyle w:val="Akapitzlist"/>
        <w:numPr>
          <w:ilvl w:val="0"/>
          <w:numId w:val="161"/>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Brąszewicki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17.78</w:t>
      </w:r>
      <w:r w:rsidR="00E077BB" w:rsidRPr="00FC6DF5">
        <w:rPr>
          <w:rFonts w:ascii="Century Gothic" w:hAnsi="Century Gothic" w:cs="Times New Roman"/>
          <w:sz w:val="16"/>
          <w:szCs w:val="16"/>
        </w:rPr>
        <w:t xml:space="preserve"> km</w:t>
      </w:r>
    </w:p>
    <w:p w14:paraId="14010F60" w14:textId="417495BB" w:rsidR="00293CF5" w:rsidRPr="00FC6DF5" w:rsidRDefault="00293CF5">
      <w:pPr>
        <w:pStyle w:val="Akapitzlist"/>
        <w:numPr>
          <w:ilvl w:val="0"/>
          <w:numId w:val="161"/>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Środkowej Grabi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27.85</w:t>
      </w:r>
      <w:r w:rsidR="00E077BB" w:rsidRPr="00FC6DF5">
        <w:rPr>
          <w:rFonts w:ascii="Century Gothic" w:hAnsi="Century Gothic" w:cs="Times New Roman"/>
          <w:sz w:val="16"/>
          <w:szCs w:val="16"/>
        </w:rPr>
        <w:t xml:space="preserve"> km</w:t>
      </w:r>
    </w:p>
    <w:p w14:paraId="0FC3406F" w14:textId="6600A2DB" w:rsidR="00293CF5" w:rsidRPr="00FC6DF5" w:rsidRDefault="00293CF5">
      <w:pPr>
        <w:pStyle w:val="Akapitzlist"/>
        <w:numPr>
          <w:ilvl w:val="0"/>
          <w:numId w:val="161"/>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Dolina Prosny</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29.76</w:t>
      </w:r>
      <w:r w:rsidR="00E077BB" w:rsidRPr="00FC6DF5">
        <w:rPr>
          <w:rFonts w:ascii="Century Gothic" w:hAnsi="Century Gothic" w:cs="Times New Roman"/>
          <w:sz w:val="16"/>
          <w:szCs w:val="16"/>
        </w:rPr>
        <w:t xml:space="preserve"> km</w:t>
      </w:r>
    </w:p>
    <w:p w14:paraId="105123F0" w14:textId="271FF33D"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Zespoły Przyrodniczo-Krajobrazowe</w:t>
      </w:r>
    </w:p>
    <w:p w14:paraId="0EFEA23D" w14:textId="12EE9617" w:rsidR="00293CF5" w:rsidRPr="00FC6DF5" w:rsidRDefault="00293CF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Góry Wapienne</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2.75</w:t>
      </w:r>
      <w:r w:rsidR="00E077BB" w:rsidRPr="00FC6DF5">
        <w:rPr>
          <w:rFonts w:ascii="Century Gothic" w:hAnsi="Century Gothic" w:cs="Times New Roman"/>
          <w:sz w:val="16"/>
          <w:szCs w:val="16"/>
        </w:rPr>
        <w:t xml:space="preserve"> km</w:t>
      </w:r>
    </w:p>
    <w:p w14:paraId="59A2B8D4" w14:textId="2AA4E4E9"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Strefa krawędziowa doliny rzeki Warty</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8.70</w:t>
      </w:r>
      <w:r w:rsidR="00E077BB" w:rsidRPr="00FC6DF5">
        <w:rPr>
          <w:rFonts w:ascii="Century Gothic" w:hAnsi="Century Gothic" w:cs="Times New Roman"/>
          <w:sz w:val="16"/>
          <w:szCs w:val="16"/>
        </w:rPr>
        <w:t xml:space="preserve"> km</w:t>
      </w:r>
    </w:p>
    <w:p w14:paraId="52997F78" w14:textId="52809A1B"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Dolina Grabi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12.07</w:t>
      </w:r>
      <w:r w:rsidR="00E077BB" w:rsidRPr="00FC6DF5">
        <w:rPr>
          <w:rFonts w:ascii="Century Gothic" w:hAnsi="Century Gothic" w:cs="Times New Roman"/>
          <w:sz w:val="16"/>
          <w:szCs w:val="16"/>
        </w:rPr>
        <w:t xml:space="preserve"> km</w:t>
      </w:r>
    </w:p>
    <w:p w14:paraId="65BC125B" w14:textId="4F60E010"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Parki Złoczewskie</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13.82</w:t>
      </w:r>
      <w:r w:rsidR="00E077BB" w:rsidRPr="00FC6DF5">
        <w:rPr>
          <w:rFonts w:ascii="Century Gothic" w:hAnsi="Century Gothic" w:cs="Times New Roman"/>
          <w:sz w:val="16"/>
          <w:szCs w:val="16"/>
        </w:rPr>
        <w:t xml:space="preserve"> km</w:t>
      </w:r>
    </w:p>
    <w:p w14:paraId="7B191F3F" w14:textId="5F9E1A39"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Osjakowski</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16.40</w:t>
      </w:r>
      <w:r w:rsidR="00E077BB" w:rsidRPr="00FC6DF5">
        <w:rPr>
          <w:rFonts w:ascii="Century Gothic" w:hAnsi="Century Gothic" w:cs="Times New Roman"/>
          <w:sz w:val="16"/>
          <w:szCs w:val="16"/>
        </w:rPr>
        <w:t xml:space="preserve"> km</w:t>
      </w:r>
    </w:p>
    <w:p w14:paraId="0DD0AD33" w14:textId="4A635419"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Luciejów</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17.86</w:t>
      </w:r>
      <w:r w:rsidR="00E077BB" w:rsidRPr="00FC6DF5">
        <w:rPr>
          <w:rFonts w:ascii="Century Gothic" w:hAnsi="Century Gothic" w:cs="Times New Roman"/>
          <w:sz w:val="16"/>
          <w:szCs w:val="16"/>
        </w:rPr>
        <w:t xml:space="preserve"> km</w:t>
      </w:r>
    </w:p>
    <w:p w14:paraId="19913401" w14:textId="5645AF4F"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Sędziejowice</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18.61</w:t>
      </w:r>
      <w:r w:rsidR="00E077BB" w:rsidRPr="00FC6DF5">
        <w:rPr>
          <w:rFonts w:ascii="Century Gothic" w:hAnsi="Century Gothic" w:cs="Times New Roman"/>
          <w:sz w:val="16"/>
          <w:szCs w:val="16"/>
        </w:rPr>
        <w:t xml:space="preserve"> km</w:t>
      </w:r>
    </w:p>
    <w:p w14:paraId="7284BFDC" w14:textId="183577E8"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Zabytkowy Park w Buczku</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25.82</w:t>
      </w:r>
      <w:r w:rsidR="00E077BB" w:rsidRPr="00FC6DF5">
        <w:rPr>
          <w:rFonts w:ascii="Century Gothic" w:hAnsi="Century Gothic" w:cs="Times New Roman"/>
          <w:sz w:val="16"/>
          <w:szCs w:val="16"/>
        </w:rPr>
        <w:t xml:space="preserve"> km</w:t>
      </w:r>
    </w:p>
    <w:p w14:paraId="2C593E25" w14:textId="1BB56020" w:rsidR="00293CF5" w:rsidRPr="00FC6DF5" w:rsidRDefault="00293CF5">
      <w:pPr>
        <w:pStyle w:val="Akapitzlist"/>
        <w:numPr>
          <w:ilvl w:val="0"/>
          <w:numId w:val="162"/>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Kolumna - Las</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29.88</w:t>
      </w:r>
      <w:r w:rsidR="00E077BB" w:rsidRPr="00FC6DF5">
        <w:rPr>
          <w:rFonts w:ascii="Century Gothic" w:hAnsi="Century Gothic" w:cs="Times New Roman"/>
          <w:sz w:val="16"/>
          <w:szCs w:val="16"/>
        </w:rPr>
        <w:t xml:space="preserve"> km</w:t>
      </w:r>
    </w:p>
    <w:p w14:paraId="61C54DF5" w14:textId="380B80CE"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Natura 2000 Obszary Specjalnej Ochrony</w:t>
      </w:r>
    </w:p>
    <w:p w14:paraId="63158625" w14:textId="6A92C5A6" w:rsidR="00293CF5" w:rsidRPr="00FC6DF5" w:rsidRDefault="00293CF5">
      <w:pPr>
        <w:pStyle w:val="Akapitzlist"/>
        <w:numPr>
          <w:ilvl w:val="0"/>
          <w:numId w:val="1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Zbiornik Jeziorsko PLB100002</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19.09</w:t>
      </w:r>
      <w:r w:rsidR="00E077BB" w:rsidRPr="00FC6DF5">
        <w:rPr>
          <w:rFonts w:ascii="Century Gothic" w:hAnsi="Century Gothic" w:cs="Times New Roman"/>
          <w:sz w:val="16"/>
          <w:szCs w:val="16"/>
        </w:rPr>
        <w:t xml:space="preserve"> km</w:t>
      </w:r>
    </w:p>
    <w:p w14:paraId="3A30FF8B" w14:textId="2B4DCF46"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Natura 2000 Specjalne Obszary Ochrony</w:t>
      </w:r>
    </w:p>
    <w:p w14:paraId="3EE14C97" w14:textId="04667B3F" w:rsidR="00293CF5" w:rsidRPr="00FC6DF5" w:rsidRDefault="00293CF5">
      <w:pPr>
        <w:pStyle w:val="Akapitzlist"/>
        <w:numPr>
          <w:ilvl w:val="0"/>
          <w:numId w:val="164"/>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Grabia PLH100021</w:t>
      </w:r>
      <w:r w:rsidR="00716AA5" w:rsidRPr="00FC6DF5">
        <w:rPr>
          <w:rFonts w:ascii="Century Gothic" w:hAnsi="Century Gothic" w:cs="Times New Roman"/>
          <w:sz w:val="16"/>
          <w:szCs w:val="16"/>
        </w:rPr>
        <w:t>, w odległości ok.</w:t>
      </w:r>
      <w:r w:rsidRPr="00FC6DF5">
        <w:rPr>
          <w:rFonts w:ascii="Century Gothic" w:hAnsi="Century Gothic" w:cs="Times New Roman"/>
          <w:sz w:val="16"/>
          <w:szCs w:val="16"/>
        </w:rPr>
        <w:tab/>
        <w:t>11.99</w:t>
      </w:r>
      <w:r w:rsidR="00E077BB" w:rsidRPr="00FC6DF5">
        <w:rPr>
          <w:rFonts w:ascii="Century Gothic" w:hAnsi="Century Gothic" w:cs="Times New Roman"/>
          <w:sz w:val="16"/>
          <w:szCs w:val="16"/>
        </w:rPr>
        <w:t xml:space="preserve"> km</w:t>
      </w:r>
    </w:p>
    <w:p w14:paraId="0DDE26ED" w14:textId="4984BD7F" w:rsidR="00293CF5" w:rsidRPr="00FC6DF5" w:rsidRDefault="00293CF5">
      <w:pPr>
        <w:pStyle w:val="Akapitzlist"/>
        <w:numPr>
          <w:ilvl w:val="0"/>
          <w:numId w:val="164"/>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Święte Ługi PLH100036</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21.91</w:t>
      </w:r>
      <w:r w:rsidR="00E077BB" w:rsidRPr="00FC6DF5">
        <w:rPr>
          <w:rFonts w:ascii="Century Gothic" w:hAnsi="Century Gothic" w:cs="Times New Roman"/>
          <w:sz w:val="16"/>
          <w:szCs w:val="16"/>
        </w:rPr>
        <w:t xml:space="preserve"> km</w:t>
      </w:r>
    </w:p>
    <w:p w14:paraId="51F7D759" w14:textId="217B2F9C"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Stanowiska dokumentacyjne</w:t>
      </w:r>
    </w:p>
    <w:p w14:paraId="0CA1076A" w14:textId="2760D980" w:rsidR="00293CF5" w:rsidRPr="00FC6DF5" w:rsidRDefault="00293CF5">
      <w:pPr>
        <w:pStyle w:val="Akapitzlist"/>
        <w:numPr>
          <w:ilvl w:val="0"/>
          <w:numId w:val="165"/>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Kamieniołom piaskowców Olewin</w:t>
      </w:r>
      <w:r w:rsidR="00716AA5"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29.51</w:t>
      </w:r>
      <w:r w:rsidR="00E077BB" w:rsidRPr="00FC6DF5">
        <w:rPr>
          <w:rFonts w:ascii="Century Gothic" w:hAnsi="Century Gothic" w:cs="Times New Roman"/>
          <w:sz w:val="16"/>
          <w:szCs w:val="16"/>
        </w:rPr>
        <w:t xml:space="preserve"> km</w:t>
      </w:r>
    </w:p>
    <w:p w14:paraId="16FAF249" w14:textId="6C517922"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Użytek ekologiczny</w:t>
      </w:r>
    </w:p>
    <w:p w14:paraId="02AE5527" w14:textId="66DC2ABF"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3.51</w:t>
      </w:r>
      <w:r w:rsidR="00E077BB" w:rsidRPr="00FC6DF5">
        <w:rPr>
          <w:rFonts w:ascii="Century Gothic" w:hAnsi="Century Gothic" w:cs="Times New Roman"/>
          <w:sz w:val="16"/>
          <w:szCs w:val="16"/>
        </w:rPr>
        <w:t xml:space="preserve"> km</w:t>
      </w:r>
    </w:p>
    <w:p w14:paraId="75055F4E" w14:textId="513484EC"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4.24</w:t>
      </w:r>
      <w:r w:rsidR="00E077BB" w:rsidRPr="00FC6DF5">
        <w:rPr>
          <w:rFonts w:ascii="Century Gothic" w:hAnsi="Century Gothic" w:cs="Times New Roman"/>
          <w:sz w:val="16"/>
          <w:szCs w:val="16"/>
        </w:rPr>
        <w:t xml:space="preserve"> km</w:t>
      </w:r>
    </w:p>
    <w:p w14:paraId="6A261EA2" w14:textId="352B1795"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Winnica</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4.57</w:t>
      </w:r>
      <w:r w:rsidR="00E077BB" w:rsidRPr="00FC6DF5">
        <w:rPr>
          <w:rFonts w:ascii="Century Gothic" w:hAnsi="Century Gothic" w:cs="Times New Roman"/>
          <w:sz w:val="16"/>
          <w:szCs w:val="16"/>
        </w:rPr>
        <w:t xml:space="preserve"> km</w:t>
      </w:r>
    </w:p>
    <w:p w14:paraId="537221F7" w14:textId="063EE02F"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4.95</w:t>
      </w:r>
      <w:r w:rsidR="00E077BB" w:rsidRPr="00FC6DF5">
        <w:rPr>
          <w:rFonts w:ascii="Century Gothic" w:hAnsi="Century Gothic" w:cs="Times New Roman"/>
          <w:sz w:val="16"/>
          <w:szCs w:val="16"/>
        </w:rPr>
        <w:t xml:space="preserve"> km</w:t>
      </w:r>
    </w:p>
    <w:p w14:paraId="5C8DD6E6" w14:textId="406F3B33"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Góra Charlawa</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5.37</w:t>
      </w:r>
      <w:r w:rsidR="00E077BB" w:rsidRPr="00FC6DF5">
        <w:rPr>
          <w:rFonts w:ascii="Century Gothic" w:hAnsi="Century Gothic" w:cs="Times New Roman"/>
          <w:sz w:val="16"/>
          <w:szCs w:val="16"/>
        </w:rPr>
        <w:t xml:space="preserve"> km</w:t>
      </w:r>
    </w:p>
    <w:p w14:paraId="487A0B0C" w14:textId="67158A80"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5.45</w:t>
      </w:r>
      <w:r w:rsidR="00E077BB" w:rsidRPr="00FC6DF5">
        <w:rPr>
          <w:rFonts w:ascii="Century Gothic" w:hAnsi="Century Gothic" w:cs="Times New Roman"/>
          <w:sz w:val="16"/>
          <w:szCs w:val="16"/>
        </w:rPr>
        <w:t xml:space="preserve"> km</w:t>
      </w:r>
    </w:p>
    <w:p w14:paraId="0D06AEDE" w14:textId="35144E88"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5.90</w:t>
      </w:r>
      <w:r w:rsidR="00E077BB" w:rsidRPr="00FC6DF5">
        <w:rPr>
          <w:rFonts w:ascii="Century Gothic" w:hAnsi="Century Gothic" w:cs="Times New Roman"/>
          <w:sz w:val="16"/>
          <w:szCs w:val="16"/>
        </w:rPr>
        <w:t xml:space="preserve"> km</w:t>
      </w:r>
    </w:p>
    <w:p w14:paraId="546F3684" w14:textId="678D5C21"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6.01</w:t>
      </w:r>
      <w:r w:rsidR="00E077BB" w:rsidRPr="00FC6DF5">
        <w:rPr>
          <w:rFonts w:ascii="Century Gothic" w:hAnsi="Century Gothic" w:cs="Times New Roman"/>
          <w:sz w:val="16"/>
          <w:szCs w:val="16"/>
        </w:rPr>
        <w:t xml:space="preserve"> km</w:t>
      </w:r>
    </w:p>
    <w:p w14:paraId="498B44D0" w14:textId="4000536D"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6.27</w:t>
      </w:r>
      <w:r w:rsidR="00E077BB" w:rsidRPr="00FC6DF5">
        <w:rPr>
          <w:rFonts w:ascii="Century Gothic" w:hAnsi="Century Gothic" w:cs="Times New Roman"/>
          <w:sz w:val="16"/>
          <w:szCs w:val="16"/>
        </w:rPr>
        <w:t xml:space="preserve"> km</w:t>
      </w:r>
    </w:p>
    <w:p w14:paraId="7EDBB7C0" w14:textId="751EF740"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6.27</w:t>
      </w:r>
      <w:r w:rsidR="00E077BB" w:rsidRPr="00FC6DF5">
        <w:rPr>
          <w:rFonts w:ascii="Century Gothic" w:hAnsi="Century Gothic" w:cs="Times New Roman"/>
          <w:sz w:val="16"/>
          <w:szCs w:val="16"/>
        </w:rPr>
        <w:t xml:space="preserve"> km</w:t>
      </w:r>
    </w:p>
    <w:p w14:paraId="4E2538EF" w14:textId="50E17A55"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7.95</w:t>
      </w:r>
      <w:r w:rsidR="00E077BB" w:rsidRPr="00FC6DF5">
        <w:rPr>
          <w:rFonts w:ascii="Century Gothic" w:hAnsi="Century Gothic" w:cs="Times New Roman"/>
          <w:sz w:val="16"/>
          <w:szCs w:val="16"/>
        </w:rPr>
        <w:t xml:space="preserve"> km</w:t>
      </w:r>
    </w:p>
    <w:p w14:paraId="05061027" w14:textId="1A6C8971"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7.98</w:t>
      </w:r>
      <w:r w:rsidR="00E077BB" w:rsidRPr="00FC6DF5">
        <w:rPr>
          <w:rFonts w:ascii="Century Gothic" w:hAnsi="Century Gothic" w:cs="Times New Roman"/>
          <w:sz w:val="16"/>
          <w:szCs w:val="16"/>
        </w:rPr>
        <w:t xml:space="preserve"> km</w:t>
      </w:r>
    </w:p>
    <w:p w14:paraId="54A66E26" w14:textId="649DF27D"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8.37</w:t>
      </w:r>
      <w:r w:rsidR="00E077BB" w:rsidRPr="00FC6DF5">
        <w:rPr>
          <w:rFonts w:ascii="Century Gothic" w:hAnsi="Century Gothic" w:cs="Times New Roman"/>
          <w:sz w:val="16"/>
          <w:szCs w:val="16"/>
        </w:rPr>
        <w:t xml:space="preserve"> km</w:t>
      </w:r>
    </w:p>
    <w:p w14:paraId="0FDC9AAC" w14:textId="4D2D7994"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8.47</w:t>
      </w:r>
      <w:r w:rsidR="00E077BB" w:rsidRPr="00FC6DF5">
        <w:rPr>
          <w:rFonts w:ascii="Century Gothic" w:hAnsi="Century Gothic" w:cs="Times New Roman"/>
          <w:sz w:val="16"/>
          <w:szCs w:val="16"/>
        </w:rPr>
        <w:t xml:space="preserve"> km</w:t>
      </w:r>
    </w:p>
    <w:p w14:paraId="1D267D6C" w14:textId="3CF9909C"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8.65</w:t>
      </w:r>
      <w:r w:rsidR="00E077BB" w:rsidRPr="00FC6DF5">
        <w:rPr>
          <w:rFonts w:ascii="Century Gothic" w:hAnsi="Century Gothic" w:cs="Times New Roman"/>
          <w:sz w:val="16"/>
          <w:szCs w:val="16"/>
        </w:rPr>
        <w:t xml:space="preserve"> km</w:t>
      </w:r>
    </w:p>
    <w:p w14:paraId="68A64FE7" w14:textId="414CDE51"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8.83</w:t>
      </w:r>
      <w:r w:rsidR="00E077BB" w:rsidRPr="00FC6DF5">
        <w:rPr>
          <w:rFonts w:ascii="Century Gothic" w:hAnsi="Century Gothic" w:cs="Times New Roman"/>
          <w:sz w:val="16"/>
          <w:szCs w:val="16"/>
        </w:rPr>
        <w:t xml:space="preserve"> km</w:t>
      </w:r>
    </w:p>
    <w:p w14:paraId="4F544F8C" w14:textId="216BD812"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9.27</w:t>
      </w:r>
      <w:r w:rsidR="00E077BB" w:rsidRPr="00FC6DF5">
        <w:rPr>
          <w:rFonts w:ascii="Century Gothic" w:hAnsi="Century Gothic" w:cs="Times New Roman"/>
          <w:sz w:val="16"/>
          <w:szCs w:val="16"/>
        </w:rPr>
        <w:t xml:space="preserve"> km</w:t>
      </w:r>
    </w:p>
    <w:p w14:paraId="707C86A6" w14:textId="5EDEB8FE"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9.32</w:t>
      </w:r>
      <w:r w:rsidR="00E077BB" w:rsidRPr="00FC6DF5">
        <w:rPr>
          <w:rFonts w:ascii="Century Gothic" w:hAnsi="Century Gothic" w:cs="Times New Roman"/>
          <w:sz w:val="16"/>
          <w:szCs w:val="16"/>
        </w:rPr>
        <w:t xml:space="preserve"> km</w:t>
      </w:r>
    </w:p>
    <w:p w14:paraId="74467182" w14:textId="13A29299"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9.38</w:t>
      </w:r>
      <w:r w:rsidR="00E077BB" w:rsidRPr="00FC6DF5">
        <w:rPr>
          <w:rFonts w:ascii="Century Gothic" w:hAnsi="Century Gothic" w:cs="Times New Roman"/>
          <w:sz w:val="16"/>
          <w:szCs w:val="16"/>
        </w:rPr>
        <w:t xml:space="preserve"> km</w:t>
      </w:r>
    </w:p>
    <w:p w14:paraId="4BAF358A" w14:textId="7E942028"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1651AF"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10.30</w:t>
      </w:r>
      <w:r w:rsidR="00E077BB" w:rsidRPr="00FC6DF5">
        <w:rPr>
          <w:rFonts w:ascii="Century Gothic" w:hAnsi="Century Gothic" w:cs="Times New Roman"/>
          <w:sz w:val="16"/>
          <w:szCs w:val="16"/>
        </w:rPr>
        <w:t xml:space="preserve"> km</w:t>
      </w:r>
    </w:p>
    <w:p w14:paraId="26D4ABAB" w14:textId="5AC1E8FB" w:rsidR="00293CF5" w:rsidRPr="00FC6DF5" w:rsidRDefault="00293CF5">
      <w:pPr>
        <w:pStyle w:val="Akapitzlist"/>
        <w:numPr>
          <w:ilvl w:val="0"/>
          <w:numId w:val="166"/>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t>
      </w:r>
    </w:p>
    <w:p w14:paraId="780D7073" w14:textId="60FC5755" w:rsidR="004A23D5" w:rsidRPr="00FC6DF5" w:rsidRDefault="004A23D5">
      <w:pPr>
        <w:pStyle w:val="Akapitzlist"/>
        <w:numPr>
          <w:ilvl w:val="0"/>
          <w:numId w:val="57"/>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Pomnik przyrody</w:t>
      </w:r>
      <w:r w:rsidR="00FF1DF5" w:rsidRPr="00FC6DF5">
        <w:rPr>
          <w:rFonts w:ascii="Century Gothic" w:hAnsi="Century Gothic" w:cs="Times New Roman"/>
          <w:sz w:val="16"/>
          <w:szCs w:val="16"/>
        </w:rPr>
        <w:t>:</w:t>
      </w:r>
    </w:p>
    <w:p w14:paraId="162B6F18" w14:textId="248E3501"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1.67</w:t>
      </w:r>
      <w:r w:rsidR="00E077BB" w:rsidRPr="00FC6DF5">
        <w:rPr>
          <w:rFonts w:ascii="Century Gothic" w:hAnsi="Century Gothic" w:cs="Times New Roman"/>
          <w:sz w:val="16"/>
          <w:szCs w:val="16"/>
        </w:rPr>
        <w:t xml:space="preserve"> km</w:t>
      </w:r>
    </w:p>
    <w:p w14:paraId="1B51B454" w14:textId="68050B45"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2.33</w:t>
      </w:r>
      <w:r w:rsidR="00E077BB" w:rsidRPr="00FC6DF5">
        <w:rPr>
          <w:rFonts w:ascii="Century Gothic" w:hAnsi="Century Gothic" w:cs="Times New Roman"/>
          <w:sz w:val="16"/>
          <w:szCs w:val="16"/>
        </w:rPr>
        <w:t xml:space="preserve"> km</w:t>
      </w:r>
    </w:p>
    <w:p w14:paraId="287FAE5E" w14:textId="57E0D981"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2.39</w:t>
      </w:r>
      <w:r w:rsidR="00E077BB" w:rsidRPr="00FC6DF5">
        <w:rPr>
          <w:rFonts w:ascii="Century Gothic" w:hAnsi="Century Gothic" w:cs="Times New Roman"/>
          <w:sz w:val="16"/>
          <w:szCs w:val="16"/>
        </w:rPr>
        <w:t xml:space="preserve"> km</w:t>
      </w:r>
    </w:p>
    <w:p w14:paraId="45511A4C" w14:textId="656B13BB"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2.65</w:t>
      </w:r>
      <w:r w:rsidR="00E077BB" w:rsidRPr="00FC6DF5">
        <w:rPr>
          <w:rFonts w:ascii="Century Gothic" w:hAnsi="Century Gothic" w:cs="Times New Roman"/>
          <w:sz w:val="16"/>
          <w:szCs w:val="16"/>
        </w:rPr>
        <w:t xml:space="preserve"> km</w:t>
      </w:r>
    </w:p>
    <w:p w14:paraId="536AC0C2" w14:textId="7E322965"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2.66</w:t>
      </w:r>
      <w:r w:rsidR="00E077BB" w:rsidRPr="00FC6DF5">
        <w:rPr>
          <w:rFonts w:ascii="Century Gothic" w:hAnsi="Century Gothic" w:cs="Times New Roman"/>
          <w:sz w:val="16"/>
          <w:szCs w:val="16"/>
        </w:rPr>
        <w:t xml:space="preserve"> km</w:t>
      </w:r>
    </w:p>
    <w:p w14:paraId="4171A293" w14:textId="0ED0E01B"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3.41</w:t>
      </w:r>
      <w:r w:rsidR="00E077BB" w:rsidRPr="00FC6DF5">
        <w:rPr>
          <w:rFonts w:ascii="Century Gothic" w:hAnsi="Century Gothic" w:cs="Times New Roman"/>
          <w:sz w:val="16"/>
          <w:szCs w:val="16"/>
        </w:rPr>
        <w:t xml:space="preserve"> km</w:t>
      </w:r>
    </w:p>
    <w:p w14:paraId="3F76C1E9" w14:textId="41DE78E6"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3.43</w:t>
      </w:r>
      <w:r w:rsidR="00E077BB" w:rsidRPr="00FC6DF5">
        <w:rPr>
          <w:rFonts w:ascii="Century Gothic" w:hAnsi="Century Gothic" w:cs="Times New Roman"/>
          <w:sz w:val="16"/>
          <w:szCs w:val="16"/>
        </w:rPr>
        <w:t xml:space="preserve"> km</w:t>
      </w:r>
    </w:p>
    <w:p w14:paraId="49F9DFAF" w14:textId="36A70E5B"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3.50</w:t>
      </w:r>
      <w:r w:rsidR="00E077BB" w:rsidRPr="00FC6DF5">
        <w:rPr>
          <w:rFonts w:ascii="Century Gothic" w:hAnsi="Century Gothic" w:cs="Times New Roman"/>
          <w:sz w:val="16"/>
          <w:szCs w:val="16"/>
        </w:rPr>
        <w:t xml:space="preserve"> km</w:t>
      </w:r>
    </w:p>
    <w:p w14:paraId="120726D3" w14:textId="4CF03827"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4.18</w:t>
      </w:r>
      <w:r w:rsidR="00E077BB" w:rsidRPr="00FC6DF5">
        <w:rPr>
          <w:rFonts w:ascii="Century Gothic" w:hAnsi="Century Gothic" w:cs="Times New Roman"/>
          <w:sz w:val="16"/>
          <w:szCs w:val="16"/>
        </w:rPr>
        <w:t xml:space="preserve"> km</w:t>
      </w:r>
    </w:p>
    <w:p w14:paraId="376935DC" w14:textId="4BB07E75"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6.74</w:t>
      </w:r>
      <w:r w:rsidR="00E077BB" w:rsidRPr="00FC6DF5">
        <w:rPr>
          <w:rFonts w:ascii="Century Gothic" w:hAnsi="Century Gothic" w:cs="Times New Roman"/>
          <w:sz w:val="16"/>
          <w:szCs w:val="16"/>
        </w:rPr>
        <w:t xml:space="preserve"> km</w:t>
      </w:r>
    </w:p>
    <w:p w14:paraId="5A43FE28" w14:textId="2F041BEF"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Źródło Niechmirów</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6.82</w:t>
      </w:r>
      <w:r w:rsidR="00E077BB" w:rsidRPr="00FC6DF5">
        <w:rPr>
          <w:rFonts w:ascii="Century Gothic" w:hAnsi="Century Gothic" w:cs="Times New Roman"/>
          <w:sz w:val="16"/>
          <w:szCs w:val="16"/>
        </w:rPr>
        <w:t xml:space="preserve"> km</w:t>
      </w:r>
    </w:p>
    <w:p w14:paraId="7D7A1813" w14:textId="3220CA78"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7.09</w:t>
      </w:r>
      <w:r w:rsidR="00E077BB" w:rsidRPr="00FC6DF5">
        <w:rPr>
          <w:rFonts w:ascii="Century Gothic" w:hAnsi="Century Gothic" w:cs="Times New Roman"/>
          <w:sz w:val="16"/>
          <w:szCs w:val="16"/>
        </w:rPr>
        <w:t xml:space="preserve"> km</w:t>
      </w:r>
    </w:p>
    <w:p w14:paraId="4FFA7F0C" w14:textId="0D0C763D"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7.16</w:t>
      </w:r>
      <w:r w:rsidR="00E077BB" w:rsidRPr="00FC6DF5">
        <w:rPr>
          <w:rFonts w:ascii="Century Gothic" w:hAnsi="Century Gothic" w:cs="Times New Roman"/>
          <w:sz w:val="16"/>
          <w:szCs w:val="16"/>
        </w:rPr>
        <w:t xml:space="preserve"> km</w:t>
      </w:r>
    </w:p>
    <w:p w14:paraId="57E8C9CC" w14:textId="1FD016EE"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7.45</w:t>
      </w:r>
      <w:r w:rsidR="00E077BB" w:rsidRPr="00FC6DF5">
        <w:rPr>
          <w:rFonts w:ascii="Century Gothic" w:hAnsi="Century Gothic" w:cs="Times New Roman"/>
          <w:sz w:val="16"/>
          <w:szCs w:val="16"/>
        </w:rPr>
        <w:t xml:space="preserve"> km</w:t>
      </w:r>
    </w:p>
    <w:p w14:paraId="18927A2B" w14:textId="1C486179"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7.47</w:t>
      </w:r>
      <w:r w:rsidR="00E077BB" w:rsidRPr="00FC6DF5">
        <w:rPr>
          <w:rFonts w:ascii="Century Gothic" w:hAnsi="Century Gothic" w:cs="Times New Roman"/>
          <w:sz w:val="16"/>
          <w:szCs w:val="16"/>
        </w:rPr>
        <w:t xml:space="preserve"> km</w:t>
      </w:r>
    </w:p>
    <w:p w14:paraId="46657C0B" w14:textId="303FD7D9"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7.50</w:t>
      </w:r>
      <w:r w:rsidR="00E077BB" w:rsidRPr="00FC6DF5">
        <w:rPr>
          <w:rFonts w:ascii="Century Gothic" w:hAnsi="Century Gothic" w:cs="Times New Roman"/>
          <w:sz w:val="16"/>
          <w:szCs w:val="16"/>
        </w:rPr>
        <w:t xml:space="preserve"> km</w:t>
      </w:r>
    </w:p>
    <w:p w14:paraId="3E548338" w14:textId="3E3271AD"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7.52</w:t>
      </w:r>
      <w:r w:rsidR="00E077BB" w:rsidRPr="00FC6DF5">
        <w:rPr>
          <w:rFonts w:ascii="Century Gothic" w:hAnsi="Century Gothic" w:cs="Times New Roman"/>
          <w:sz w:val="16"/>
          <w:szCs w:val="16"/>
        </w:rPr>
        <w:t xml:space="preserve"> km</w:t>
      </w:r>
    </w:p>
    <w:p w14:paraId="4B3AD149" w14:textId="04975F5F"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7.53</w:t>
      </w:r>
      <w:r w:rsidR="00E077BB" w:rsidRPr="00FC6DF5">
        <w:rPr>
          <w:rFonts w:ascii="Century Gothic" w:hAnsi="Century Gothic" w:cs="Times New Roman"/>
          <w:sz w:val="16"/>
          <w:szCs w:val="16"/>
        </w:rPr>
        <w:t xml:space="preserve"> km</w:t>
      </w:r>
    </w:p>
    <w:p w14:paraId="2A7BC479" w14:textId="4C7C0C42"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7.91</w:t>
      </w:r>
      <w:r w:rsidR="00E077BB" w:rsidRPr="00FC6DF5">
        <w:rPr>
          <w:rFonts w:ascii="Century Gothic" w:hAnsi="Century Gothic" w:cs="Times New Roman"/>
          <w:sz w:val="16"/>
          <w:szCs w:val="16"/>
        </w:rPr>
        <w:t xml:space="preserve"> km</w:t>
      </w:r>
    </w:p>
    <w:p w14:paraId="692D1F76" w14:textId="50579F03"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7.96</w:t>
      </w:r>
      <w:r w:rsidR="00E077BB" w:rsidRPr="00FC6DF5">
        <w:rPr>
          <w:rFonts w:ascii="Century Gothic" w:hAnsi="Century Gothic" w:cs="Times New Roman"/>
          <w:sz w:val="16"/>
          <w:szCs w:val="16"/>
        </w:rPr>
        <w:t xml:space="preserve"> km</w:t>
      </w:r>
    </w:p>
    <w:p w14:paraId="031CD2FA" w14:textId="5A46271E"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8.38</w:t>
      </w:r>
      <w:r w:rsidR="00E077BB" w:rsidRPr="00FC6DF5">
        <w:rPr>
          <w:rFonts w:ascii="Century Gothic" w:hAnsi="Century Gothic" w:cs="Times New Roman"/>
          <w:sz w:val="16"/>
          <w:szCs w:val="16"/>
        </w:rPr>
        <w:t xml:space="preserve"> km</w:t>
      </w:r>
    </w:p>
    <w:p w14:paraId="03D683E3" w14:textId="6272697F"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8.40</w:t>
      </w:r>
      <w:r w:rsidR="00E077BB" w:rsidRPr="00FC6DF5">
        <w:rPr>
          <w:rFonts w:ascii="Century Gothic" w:hAnsi="Century Gothic" w:cs="Times New Roman"/>
          <w:sz w:val="16"/>
          <w:szCs w:val="16"/>
        </w:rPr>
        <w:t xml:space="preserve"> km</w:t>
      </w:r>
    </w:p>
    <w:p w14:paraId="578E3E62" w14:textId="2202DA03"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8.52</w:t>
      </w:r>
      <w:r w:rsidR="00E077BB" w:rsidRPr="00FC6DF5">
        <w:rPr>
          <w:rFonts w:ascii="Century Gothic" w:hAnsi="Century Gothic" w:cs="Times New Roman"/>
          <w:sz w:val="16"/>
          <w:szCs w:val="16"/>
        </w:rPr>
        <w:t xml:space="preserve"> km</w:t>
      </w:r>
    </w:p>
    <w:p w14:paraId="06FC18CD" w14:textId="224090E1"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8.52</w:t>
      </w:r>
      <w:r w:rsidR="00E077BB" w:rsidRPr="00FC6DF5">
        <w:rPr>
          <w:rFonts w:ascii="Century Gothic" w:hAnsi="Century Gothic" w:cs="Times New Roman"/>
          <w:sz w:val="16"/>
          <w:szCs w:val="16"/>
        </w:rPr>
        <w:t xml:space="preserve"> km</w:t>
      </w:r>
    </w:p>
    <w:p w14:paraId="1050278C" w14:textId="409B560A"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8.52</w:t>
      </w:r>
      <w:r w:rsidR="00E077BB" w:rsidRPr="00FC6DF5">
        <w:rPr>
          <w:rFonts w:ascii="Century Gothic" w:hAnsi="Century Gothic" w:cs="Times New Roman"/>
          <w:sz w:val="16"/>
          <w:szCs w:val="16"/>
        </w:rPr>
        <w:t xml:space="preserve"> km</w:t>
      </w:r>
    </w:p>
    <w:p w14:paraId="6E09ECBD" w14:textId="06D8A76B"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8.52</w:t>
      </w:r>
      <w:r w:rsidR="00E077BB" w:rsidRPr="00FC6DF5">
        <w:rPr>
          <w:rFonts w:ascii="Century Gothic" w:hAnsi="Century Gothic" w:cs="Times New Roman"/>
          <w:sz w:val="16"/>
          <w:szCs w:val="16"/>
        </w:rPr>
        <w:t xml:space="preserve"> km</w:t>
      </w:r>
    </w:p>
    <w:p w14:paraId="2E43AEAB" w14:textId="2FB9D2CC" w:rsidR="00293CF5"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brak nazwy</w:t>
      </w:r>
      <w:r w:rsidR="0079449E" w:rsidRPr="00FC6DF5">
        <w:rPr>
          <w:rFonts w:ascii="Century Gothic" w:hAnsi="Century Gothic" w:cs="Times New Roman"/>
          <w:sz w:val="16"/>
          <w:szCs w:val="16"/>
        </w:rPr>
        <w:t xml:space="preserve">, w odległości ok. </w:t>
      </w:r>
      <w:r w:rsidRPr="00FC6DF5">
        <w:rPr>
          <w:rFonts w:ascii="Century Gothic" w:hAnsi="Century Gothic" w:cs="Times New Roman"/>
          <w:sz w:val="16"/>
          <w:szCs w:val="16"/>
        </w:rPr>
        <w:t>8.53</w:t>
      </w:r>
      <w:r w:rsidR="00E077BB" w:rsidRPr="00FC6DF5">
        <w:rPr>
          <w:rFonts w:ascii="Century Gothic" w:hAnsi="Century Gothic" w:cs="Times New Roman"/>
          <w:sz w:val="16"/>
          <w:szCs w:val="16"/>
        </w:rPr>
        <w:t xml:space="preserve"> km</w:t>
      </w:r>
    </w:p>
    <w:p w14:paraId="3ABF7CDF" w14:textId="74896CC9" w:rsidR="006909CF" w:rsidRPr="00FC6DF5" w:rsidRDefault="00293CF5">
      <w:pPr>
        <w:pStyle w:val="Akapitzlist"/>
        <w:numPr>
          <w:ilvl w:val="0"/>
          <w:numId w:val="63"/>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t>
      </w:r>
    </w:p>
    <w:p w14:paraId="61933765" w14:textId="13828A58" w:rsidR="00DE2C35" w:rsidRPr="00FC6DF5" w:rsidRDefault="00DE2C35" w:rsidP="00DE2C35">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Na żaden z wymienionych powyżej obszarów niniejsza inwestycja nie będzie wywierać wpływu.</w:t>
      </w:r>
    </w:p>
    <w:p w14:paraId="6297A862" w14:textId="2C830F54" w:rsidR="00B912BF" w:rsidRPr="00FC6DF5" w:rsidRDefault="003C1948" w:rsidP="00FF1DF5">
      <w:pPr>
        <w:spacing w:after="0" w:line="276" w:lineRule="auto"/>
        <w:jc w:val="both"/>
        <w:rPr>
          <w:rFonts w:asciiTheme="majorHAnsi" w:hAnsiTheme="majorHAnsi" w:cs="Times New Roman"/>
          <w:sz w:val="18"/>
          <w:szCs w:val="18"/>
        </w:rPr>
      </w:pPr>
      <w:r w:rsidRPr="00FC6DF5">
        <w:rPr>
          <w:rFonts w:ascii="Cambria" w:hAnsi="Cambria" w:cs="Times New Roman"/>
          <w:noProof/>
          <w:sz w:val="18"/>
          <w:szCs w:val="18"/>
        </w:rPr>
        <mc:AlternateContent>
          <mc:Choice Requires="wps">
            <w:drawing>
              <wp:anchor distT="0" distB="0" distL="114300" distR="114300" simplePos="0" relativeHeight="251873280" behindDoc="0" locked="0" layoutInCell="1" allowOverlap="1" wp14:anchorId="75451C77" wp14:editId="2FEF309F">
                <wp:simplePos x="0" y="0"/>
                <wp:positionH relativeFrom="column">
                  <wp:posOffset>2583866</wp:posOffset>
                </wp:positionH>
                <wp:positionV relativeFrom="paragraph">
                  <wp:posOffset>1606192</wp:posOffset>
                </wp:positionV>
                <wp:extent cx="89535" cy="89535"/>
                <wp:effectExtent l="0" t="0" r="24765" b="24765"/>
                <wp:wrapNone/>
                <wp:docPr id="55" name="Owal 55"/>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92961F" id="Owal 55" o:spid="_x0000_s1026" style="position:absolute;margin-left:203.45pt;margin-top:126.45pt;width:7.05pt;height:7.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" fillcolor="yellow" strokecolor="red" strokeweight="1pt">
                <v:stroke joinstyle="miter"/>
              </v:oval>
            </w:pict>
          </mc:Fallback>
        </mc:AlternateContent>
      </w:r>
      <w:r w:rsidRPr="00FC6DF5">
        <w:rPr>
          <w:rFonts w:ascii="Cambria" w:hAnsi="Cambria" w:cs="Times New Roman"/>
          <w:noProof/>
          <w:sz w:val="18"/>
          <w:szCs w:val="18"/>
        </w:rPr>
        <mc:AlternateContent>
          <mc:Choice Requires="wps">
            <w:drawing>
              <wp:anchor distT="0" distB="0" distL="114300" distR="114300" simplePos="0" relativeHeight="251870208" behindDoc="0" locked="0" layoutInCell="1" allowOverlap="1" wp14:anchorId="252E2E86" wp14:editId="68812DA6">
                <wp:simplePos x="0" y="0"/>
                <wp:positionH relativeFrom="column">
                  <wp:posOffset>66675</wp:posOffset>
                </wp:positionH>
                <wp:positionV relativeFrom="paragraph">
                  <wp:posOffset>2955290</wp:posOffset>
                </wp:positionV>
                <wp:extent cx="1661160" cy="219075"/>
                <wp:effectExtent l="0" t="0" r="15240" b="28575"/>
                <wp:wrapNone/>
                <wp:docPr id="50" name="Pole tekstowe 50"/>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5A304074" w14:textId="77777777" w:rsidR="001F5A20" w:rsidRPr="004E5774" w:rsidRDefault="001F5A20" w:rsidP="001F5A20">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E2E86" id="Pole tekstowe 50" o:spid="_x0000_s1046" type="#_x0000_t202" style="position:absolute;left:0;text-align:left;margin-left:5.25pt;margin-top:232.7pt;width:130.8pt;height:17.2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" fillcolor="white [3201]" strokeweight=".5pt">
                <v:textbox>
                  <w:txbxContent>
                    <w:p w14:paraId="5A304074" w14:textId="77777777" w:rsidR="001F5A20" w:rsidRPr="004E5774" w:rsidRDefault="001F5A20" w:rsidP="001F5A20">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ambria" w:hAnsi="Cambria" w:cs="Times New Roman"/>
          <w:noProof/>
          <w:sz w:val="18"/>
          <w:szCs w:val="18"/>
        </w:rPr>
        <mc:AlternateContent>
          <mc:Choice Requires="wps">
            <w:drawing>
              <wp:anchor distT="0" distB="0" distL="114300" distR="114300" simplePos="0" relativeHeight="251871232" behindDoc="0" locked="0" layoutInCell="1" allowOverlap="1" wp14:anchorId="72C069B6" wp14:editId="377E8761">
                <wp:simplePos x="0" y="0"/>
                <wp:positionH relativeFrom="column">
                  <wp:posOffset>139700</wp:posOffset>
                </wp:positionH>
                <wp:positionV relativeFrom="paragraph">
                  <wp:posOffset>3013710</wp:posOffset>
                </wp:positionV>
                <wp:extent cx="89535" cy="89535"/>
                <wp:effectExtent l="0" t="0" r="24765" b="24765"/>
                <wp:wrapNone/>
                <wp:docPr id="52" name="Owal 52"/>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D0978C" id="Owal 52" o:spid="_x0000_s1026" style="position:absolute;margin-left:11pt;margin-top:237.3pt;width:7.05pt;height:7.0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" fillcolor="yellow" strokecolor="red" strokeweight="1pt">
                <v:stroke joinstyle="miter"/>
              </v:oval>
            </w:pict>
          </mc:Fallback>
        </mc:AlternateContent>
      </w:r>
      <w:r w:rsidRPr="00FC6DF5">
        <w:rPr>
          <w:rFonts w:asciiTheme="majorHAnsi" w:hAnsiTheme="majorHAnsi" w:cs="Times New Roman"/>
          <w:noProof/>
          <w:sz w:val="18"/>
          <w:szCs w:val="18"/>
        </w:rPr>
        <w:drawing>
          <wp:inline distT="0" distB="0" distL="0" distR="0" wp14:anchorId="43730A0D" wp14:editId="4A5DB3D3">
            <wp:extent cx="5759450" cy="3225800"/>
            <wp:effectExtent l="0" t="0" r="0" b="0"/>
            <wp:docPr id="1615359684"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59684" name="Obraz 1" descr="Obraz zawierający mapa, tekst, atlas&#10;&#10;Opis wygenerowany automatycznie"/>
                    <pic:cNvPicPr/>
                  </pic:nvPicPr>
                  <pic:blipFill>
                    <a:blip r:embed="rId43"/>
                    <a:stretch>
                      <a:fillRect/>
                    </a:stretch>
                  </pic:blipFill>
                  <pic:spPr>
                    <a:xfrm>
                      <a:off x="0" y="0"/>
                      <a:ext cx="5759450" cy="3225800"/>
                    </a:xfrm>
                    <a:prstGeom prst="rect">
                      <a:avLst/>
                    </a:prstGeom>
                  </pic:spPr>
                </pic:pic>
              </a:graphicData>
            </a:graphic>
          </wp:inline>
        </w:drawing>
      </w:r>
    </w:p>
    <w:p w14:paraId="6F239B41" w14:textId="747B6741" w:rsidR="00804174" w:rsidRPr="00FC6DF5" w:rsidRDefault="00804174" w:rsidP="00FF1DF5">
      <w:pPr>
        <w:pStyle w:val="Legenda"/>
        <w:spacing w:after="0" w:line="276" w:lineRule="auto"/>
        <w:jc w:val="both"/>
        <w:rPr>
          <w:rFonts w:ascii="Century Gothic" w:hAnsi="Century Gothic"/>
          <w:i w:val="0"/>
          <w:color w:val="auto"/>
          <w:sz w:val="16"/>
          <w:szCs w:val="16"/>
        </w:rPr>
      </w:pPr>
      <w:bookmarkStart w:id="224" w:name="_Toc100926606"/>
      <w:bookmarkStart w:id="225" w:name="_Toc148281643"/>
      <w:r w:rsidRPr="00FC6DF5">
        <w:rPr>
          <w:rFonts w:ascii="Century Gothic" w:hAnsi="Century Gothic"/>
          <w:i w:val="0"/>
          <w:color w:val="auto"/>
          <w:sz w:val="16"/>
          <w:szCs w:val="16"/>
        </w:rPr>
        <w:t xml:space="preserve">Rysunek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Rysunek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22</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Lokalizacja inwestycji względem obszarów chronionych</w:t>
      </w:r>
      <w:r w:rsidRPr="00FC6DF5">
        <w:rPr>
          <w:rStyle w:val="Odwoanieprzypisudolnego"/>
          <w:rFonts w:ascii="Century Gothic" w:hAnsi="Century Gothic"/>
          <w:i w:val="0"/>
          <w:color w:val="auto"/>
          <w:sz w:val="16"/>
          <w:szCs w:val="16"/>
        </w:rPr>
        <w:footnoteReference w:id="31"/>
      </w:r>
      <w:bookmarkEnd w:id="224"/>
      <w:bookmarkEnd w:id="225"/>
    </w:p>
    <w:p w14:paraId="7D17222E" w14:textId="2D7A4B02" w:rsidR="00FF1DF5" w:rsidRPr="00FC6DF5" w:rsidRDefault="00FF1DF5" w:rsidP="00AB6B5D">
      <w:pPr>
        <w:spacing w:before="240" w:after="0" w:line="276" w:lineRule="auto"/>
        <w:jc w:val="both"/>
        <w:rPr>
          <w:rFonts w:ascii="Century Gothic" w:hAnsi="Century Gothic"/>
          <w:sz w:val="16"/>
          <w:szCs w:val="16"/>
        </w:rPr>
      </w:pPr>
      <w:r w:rsidRPr="00FC6DF5">
        <w:rPr>
          <w:rFonts w:ascii="Century Gothic" w:hAnsi="Century Gothic"/>
          <w:sz w:val="16"/>
          <w:szCs w:val="16"/>
        </w:rPr>
        <w:t xml:space="preserve">Materiałem wyjściowym do analiz lokalizacji inwestycji względem przebiegu korytarzy ekologicznych była cyfrowa mapa przebiegu korytarzy ekologicznych w Polsce opracowana została przez Zakład Badania Ssaków PAN </w:t>
      </w:r>
      <w:r w:rsidR="00AB6B5D" w:rsidRPr="00FC6DF5">
        <w:rPr>
          <w:rFonts w:ascii="Century Gothic" w:hAnsi="Century Gothic"/>
          <w:sz w:val="16"/>
          <w:szCs w:val="16"/>
        </w:rPr>
        <w:br/>
      </w:r>
      <w:r w:rsidRPr="00FC6DF5">
        <w:rPr>
          <w:rFonts w:ascii="Century Gothic" w:hAnsi="Century Gothic"/>
          <w:sz w:val="16"/>
          <w:szCs w:val="16"/>
        </w:rPr>
        <w:t>w Białowieży (obecnie Instytut Biologii Ssaków) pod kierownictwem prof. dr. hab. Włodzimierza Jędrzejewskiego. Opracowanie powstawało w dwóch etapach:</w:t>
      </w:r>
    </w:p>
    <w:p w14:paraId="7B872F10" w14:textId="77777777" w:rsidR="00FF1DF5" w:rsidRPr="00FC6DF5" w:rsidRDefault="00FF1DF5">
      <w:pPr>
        <w:pStyle w:val="Akapitzlist"/>
        <w:numPr>
          <w:ilvl w:val="0"/>
          <w:numId w:val="79"/>
        </w:numPr>
        <w:spacing w:line="276" w:lineRule="auto"/>
        <w:jc w:val="both"/>
        <w:rPr>
          <w:rFonts w:ascii="Century Gothic" w:hAnsi="Century Gothic"/>
          <w:sz w:val="16"/>
          <w:szCs w:val="16"/>
        </w:rPr>
      </w:pPr>
      <w:r w:rsidRPr="00FC6DF5">
        <w:rPr>
          <w:rFonts w:ascii="Century Gothic" w:hAnsi="Century Gothic"/>
          <w:sz w:val="16"/>
          <w:szCs w:val="16"/>
        </w:rPr>
        <w:t>etap I - w 2005 r. na zlecenie Ministerstwa Środowiska opracowano mapę sieci korytarzy dla obszarów Natura 2000 z uwzględnieniem potrzeb ochrony kluczowych gatunków dużych ssaków</w:t>
      </w:r>
    </w:p>
    <w:p w14:paraId="0C257413" w14:textId="17ADA38B" w:rsidR="00FF1DF5" w:rsidRPr="00FC6DF5" w:rsidRDefault="00FF1DF5">
      <w:pPr>
        <w:pStyle w:val="Akapitzlist"/>
        <w:numPr>
          <w:ilvl w:val="0"/>
          <w:numId w:val="79"/>
        </w:numPr>
        <w:spacing w:line="276" w:lineRule="auto"/>
        <w:jc w:val="both"/>
        <w:rPr>
          <w:rFonts w:ascii="Century Gothic" w:hAnsi="Century Gothic"/>
          <w:sz w:val="16"/>
          <w:szCs w:val="16"/>
        </w:rPr>
      </w:pPr>
      <w:r w:rsidRPr="00FC6DF5">
        <w:rPr>
          <w:rFonts w:ascii="Century Gothic" w:hAnsi="Century Gothic"/>
          <w:sz w:val="16"/>
          <w:szCs w:val="16"/>
        </w:rPr>
        <w:t>etap II - w 2011 r. we współpracy z Pracownią na rzecz Wszystkich Istot (w ramach projektu ze środków EEA/EOG) opracowano kompletną mapę korytarzy istotnych dla populacji dużych ssaków leśnych oraz spójności siedlisk leśnych i wodno-błotnych w skali krajowej i kontynentalnej</w:t>
      </w:r>
    </w:p>
    <w:p w14:paraId="13E2A8BD" w14:textId="0173385B" w:rsidR="004A23D5" w:rsidRPr="00FC6DF5" w:rsidRDefault="007B55FF" w:rsidP="003051A0">
      <w:pPr>
        <w:spacing w:after="0" w:line="276" w:lineRule="auto"/>
        <w:jc w:val="both"/>
        <w:rPr>
          <w:rFonts w:asciiTheme="majorHAnsi" w:hAnsiTheme="majorHAnsi" w:cs="Times New Roman"/>
          <w:sz w:val="18"/>
          <w:szCs w:val="18"/>
        </w:rPr>
      </w:pPr>
      <w:r w:rsidRPr="00FC6DF5">
        <w:rPr>
          <w:rFonts w:ascii="Century Gothic" w:hAnsi="Century Gothic"/>
          <w:noProof/>
          <w:sz w:val="16"/>
          <w:szCs w:val="16"/>
        </w:rPr>
        <w:lastRenderedPageBreak/>
        <mc:AlternateContent>
          <mc:Choice Requires="wps">
            <w:drawing>
              <wp:anchor distT="0" distB="0" distL="114300" distR="114300" simplePos="0" relativeHeight="251876352" behindDoc="0" locked="0" layoutInCell="1" allowOverlap="1" wp14:anchorId="48BE3749" wp14:editId="5258CEDE">
                <wp:simplePos x="0" y="0"/>
                <wp:positionH relativeFrom="column">
                  <wp:posOffset>4125595</wp:posOffset>
                </wp:positionH>
                <wp:positionV relativeFrom="paragraph">
                  <wp:posOffset>2150110</wp:posOffset>
                </wp:positionV>
                <wp:extent cx="89535" cy="89535"/>
                <wp:effectExtent l="0" t="0" r="24765" b="24765"/>
                <wp:wrapNone/>
                <wp:docPr id="21" name="Owal 21"/>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06DBF7" id="Owal 21" o:spid="_x0000_s1026" style="position:absolute;margin-left:324.85pt;margin-top:169.3pt;width:7.05pt;height:7.0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" fillcolor="yellow" strokecolor="red" strokeweight="1pt">
                <v:stroke joinstyle="miter"/>
              </v:oval>
            </w:pict>
          </mc:Fallback>
        </mc:AlternateContent>
      </w:r>
      <w:r w:rsidRPr="00FC6DF5">
        <w:rPr>
          <w:rFonts w:ascii="Century Gothic" w:hAnsi="Century Gothic"/>
          <w:noProof/>
          <w:sz w:val="16"/>
          <w:szCs w:val="16"/>
        </w:rPr>
        <mc:AlternateContent>
          <mc:Choice Requires="wps">
            <w:drawing>
              <wp:anchor distT="0" distB="0" distL="114300" distR="114300" simplePos="0" relativeHeight="251875328" behindDoc="0" locked="0" layoutInCell="1" allowOverlap="1" wp14:anchorId="2A886D9C" wp14:editId="0D1AA5D7">
                <wp:simplePos x="0" y="0"/>
                <wp:positionH relativeFrom="column">
                  <wp:posOffset>4053149</wp:posOffset>
                </wp:positionH>
                <wp:positionV relativeFrom="paragraph">
                  <wp:posOffset>2091690</wp:posOffset>
                </wp:positionV>
                <wp:extent cx="1661160" cy="219075"/>
                <wp:effectExtent l="0" t="0" r="15240" b="28575"/>
                <wp:wrapNone/>
                <wp:docPr id="20" name="Pole tekstowe 20"/>
                <wp:cNvGraphicFramePr/>
                <a:graphic xmlns:a="http://schemas.openxmlformats.org/drawingml/2006/main">
                  <a:graphicData uri="http://schemas.microsoft.com/office/word/2010/wordprocessingShape">
                    <wps:wsp>
                      <wps:cNvSpPr txBox="1"/>
                      <wps:spPr>
                        <a:xfrm>
                          <a:off x="0" y="0"/>
                          <a:ext cx="1661160" cy="219075"/>
                        </a:xfrm>
                        <a:prstGeom prst="rect">
                          <a:avLst/>
                        </a:prstGeom>
                        <a:solidFill>
                          <a:schemeClr val="lt1"/>
                        </a:solidFill>
                        <a:ln w="6350">
                          <a:solidFill>
                            <a:prstClr val="black"/>
                          </a:solidFill>
                        </a:ln>
                      </wps:spPr>
                      <wps:txbx>
                        <w:txbxContent>
                          <w:p w14:paraId="0198228B" w14:textId="77777777" w:rsidR="00F342E0" w:rsidRPr="004E5774" w:rsidRDefault="00F342E0" w:rsidP="00F342E0">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86D9C" id="Pole tekstowe 20" o:spid="_x0000_s1047" type="#_x0000_t202" style="position:absolute;left:0;text-align:left;margin-left:319.15pt;margin-top:164.7pt;width:130.8pt;height:17.2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" fillcolor="white [3201]" strokeweight=".5pt">
                <v:textbox>
                  <w:txbxContent>
                    <w:p w14:paraId="0198228B" w14:textId="77777777" w:rsidR="00F342E0" w:rsidRPr="004E5774" w:rsidRDefault="00F342E0" w:rsidP="00F342E0">
                      <w:pPr>
                        <w:spacing w:line="240" w:lineRule="auto"/>
                        <w:jc w:val="right"/>
                        <w:rPr>
                          <w:rFonts w:ascii="Century Gothic" w:hAnsi="Century Gothic" w:cstheme="majorHAnsi"/>
                          <w:sz w:val="14"/>
                          <w:szCs w:val="14"/>
                        </w:rPr>
                      </w:pPr>
                      <w:r w:rsidRPr="004E5774">
                        <w:rPr>
                          <w:rFonts w:ascii="Century Gothic" w:hAnsi="Century Gothic" w:cstheme="majorHAnsi"/>
                          <w:sz w:val="14"/>
                          <w:szCs w:val="14"/>
                        </w:rPr>
                        <w:t>LOKALIZACJA PRZEDSIĘWZIĘCIA</w:t>
                      </w:r>
                    </w:p>
                  </w:txbxContent>
                </v:textbox>
              </v:shape>
            </w:pict>
          </mc:Fallback>
        </mc:AlternateContent>
      </w:r>
      <w:r w:rsidRPr="00FC6DF5">
        <w:rPr>
          <w:rFonts w:ascii="Century Gothic" w:hAnsi="Century Gothic"/>
          <w:noProof/>
          <w:sz w:val="16"/>
          <w:szCs w:val="16"/>
        </w:rPr>
        <mc:AlternateContent>
          <mc:Choice Requires="wps">
            <w:drawing>
              <wp:anchor distT="0" distB="0" distL="114300" distR="114300" simplePos="0" relativeHeight="251878400" behindDoc="0" locked="0" layoutInCell="1" allowOverlap="1" wp14:anchorId="6F200272" wp14:editId="5E4EB8F6">
                <wp:simplePos x="0" y="0"/>
                <wp:positionH relativeFrom="column">
                  <wp:posOffset>2749550</wp:posOffset>
                </wp:positionH>
                <wp:positionV relativeFrom="paragraph">
                  <wp:posOffset>770416</wp:posOffset>
                </wp:positionV>
                <wp:extent cx="89535" cy="89535"/>
                <wp:effectExtent l="0" t="0" r="24765" b="24765"/>
                <wp:wrapNone/>
                <wp:docPr id="23" name="Owal 23"/>
                <wp:cNvGraphicFramePr/>
                <a:graphic xmlns:a="http://schemas.openxmlformats.org/drawingml/2006/main">
                  <a:graphicData uri="http://schemas.microsoft.com/office/word/2010/wordprocessingShape">
                    <wps:wsp>
                      <wps:cNvSpPr/>
                      <wps:spPr>
                        <a:xfrm>
                          <a:off x="0" y="0"/>
                          <a:ext cx="89535" cy="8953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B0A4B7" id="Owal 23" o:spid="_x0000_s1026" style="position:absolute;margin-left:216.5pt;margin-top:60.65pt;width:7.05pt;height:7.0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" fillcolor="yellow" strokecolor="red" strokeweight="1pt">
                <v:stroke joinstyle="miter"/>
              </v:oval>
            </w:pict>
          </mc:Fallback>
        </mc:AlternateContent>
      </w:r>
      <w:r w:rsidR="00262958" w:rsidRPr="00FC6DF5">
        <w:rPr>
          <w:rFonts w:asciiTheme="majorHAnsi" w:hAnsiTheme="majorHAnsi" w:cs="Times New Roman"/>
          <w:noProof/>
          <w:sz w:val="18"/>
          <w:szCs w:val="18"/>
        </w:rPr>
        <w:drawing>
          <wp:inline distT="0" distB="0" distL="0" distR="0" wp14:anchorId="76642E05" wp14:editId="04DA8F91">
            <wp:extent cx="5759450" cy="2356485"/>
            <wp:effectExtent l="0" t="0" r="0" b="5715"/>
            <wp:docPr id="736746536"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46536" name="Obraz 1" descr="Obraz zawierający mapa, tekst, atlas&#10;&#10;Opis wygenerowany automatycznie"/>
                    <pic:cNvPicPr/>
                  </pic:nvPicPr>
                  <pic:blipFill>
                    <a:blip r:embed="rId44"/>
                    <a:stretch>
                      <a:fillRect/>
                    </a:stretch>
                  </pic:blipFill>
                  <pic:spPr>
                    <a:xfrm>
                      <a:off x="0" y="0"/>
                      <a:ext cx="5759450" cy="2356485"/>
                    </a:xfrm>
                    <a:prstGeom prst="rect">
                      <a:avLst/>
                    </a:prstGeom>
                  </pic:spPr>
                </pic:pic>
              </a:graphicData>
            </a:graphic>
          </wp:inline>
        </w:drawing>
      </w:r>
      <w:r w:rsidR="004A23D5" w:rsidRPr="00FC6DF5">
        <w:rPr>
          <w:rFonts w:asciiTheme="majorHAnsi" w:hAnsiTheme="majorHAnsi" w:cs="Times New Roman"/>
          <w:sz w:val="18"/>
          <w:szCs w:val="18"/>
        </w:rPr>
        <w:t xml:space="preserve"> </w:t>
      </w:r>
    </w:p>
    <w:p w14:paraId="79701819" w14:textId="45FD8671" w:rsidR="00804174" w:rsidRPr="00FC6DF5" w:rsidRDefault="00804174" w:rsidP="004D1581">
      <w:pPr>
        <w:pStyle w:val="Legenda"/>
        <w:spacing w:after="0" w:line="276" w:lineRule="auto"/>
        <w:rPr>
          <w:rFonts w:ascii="Century Gothic" w:hAnsi="Century Gothic"/>
          <w:i w:val="0"/>
          <w:color w:val="auto"/>
          <w:sz w:val="16"/>
          <w:szCs w:val="16"/>
        </w:rPr>
      </w:pPr>
      <w:bookmarkStart w:id="226" w:name="_Toc529976283"/>
      <w:bookmarkStart w:id="227" w:name="_Toc100926607"/>
      <w:bookmarkStart w:id="228" w:name="_Toc148281644"/>
      <w:r w:rsidRPr="00FC6DF5">
        <w:rPr>
          <w:rFonts w:ascii="Century Gothic" w:hAnsi="Century Gothic"/>
          <w:i w:val="0"/>
          <w:color w:val="auto"/>
          <w:sz w:val="16"/>
          <w:szCs w:val="16"/>
        </w:rPr>
        <w:t xml:space="preserve">Rysunek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Rysunek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23</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Lokalizacja inwestycji względem korytarzy ekologicznych</w:t>
      </w:r>
      <w:r w:rsidRPr="00FC6DF5">
        <w:rPr>
          <w:rStyle w:val="Odwoanieprzypisudolnego"/>
          <w:rFonts w:ascii="Century Gothic" w:hAnsi="Century Gothic"/>
          <w:i w:val="0"/>
          <w:color w:val="auto"/>
          <w:sz w:val="16"/>
          <w:szCs w:val="16"/>
        </w:rPr>
        <w:footnoteReference w:id="32"/>
      </w:r>
      <w:bookmarkEnd w:id="226"/>
      <w:bookmarkEnd w:id="227"/>
      <w:bookmarkEnd w:id="228"/>
    </w:p>
    <w:p w14:paraId="5C59752F" w14:textId="77777777" w:rsidR="004A23D5" w:rsidRPr="00FC6DF5" w:rsidRDefault="004A23D5" w:rsidP="004D1581">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W odniesieniu do lokalnego aspektu przebiegu korytarzy ekologicznych, takich jak</w:t>
      </w:r>
      <w:r w:rsidRPr="00FC6DF5">
        <w:rPr>
          <w:rFonts w:ascii="Century Gothic" w:hAnsi="Century Gothic"/>
          <w:sz w:val="16"/>
          <w:szCs w:val="16"/>
        </w:rPr>
        <w:t xml:space="preserve"> </w:t>
      </w:r>
      <w:r w:rsidRPr="00FC6DF5">
        <w:rPr>
          <w:rFonts w:ascii="Century Gothic" w:hAnsi="Century Gothic" w:cstheme="majorHAnsi"/>
          <w:sz w:val="16"/>
          <w:szCs w:val="16"/>
        </w:rPr>
        <w:t>liniowe struktury pochodzenia naturalnego, jak i antropogenicznego, którymi mogą to być naturalne cieki i ich doliny, obszary leśne, pasma górskie. Formy antropogeniczne to najczęściej sztuczne cieki, zadrzewienia, aleje, a także urządzenia specjalne jak przejścia dla zwierząt. W praktyce zawęża się dodatkowo funkcję łącznika jedynie do zwierząt kręgowych (płazy, gady i ssaki).</w:t>
      </w:r>
    </w:p>
    <w:p w14:paraId="6EF180E3" w14:textId="77777777" w:rsidR="004A23D5" w:rsidRPr="00FC6DF5" w:rsidRDefault="004A23D5" w:rsidP="004D1581">
      <w:pPr>
        <w:spacing w:before="240" w:after="0" w:line="276" w:lineRule="auto"/>
        <w:jc w:val="both"/>
        <w:rPr>
          <w:rFonts w:ascii="Century Gothic" w:hAnsi="Century Gothic" w:cstheme="majorHAnsi"/>
          <w:sz w:val="16"/>
          <w:szCs w:val="16"/>
        </w:rPr>
      </w:pPr>
      <w:r w:rsidRPr="00FC6DF5">
        <w:rPr>
          <w:rFonts w:ascii="Century Gothic" w:hAnsi="Century Gothic" w:cstheme="majorHAnsi"/>
          <w:sz w:val="16"/>
          <w:szCs w:val="16"/>
        </w:rPr>
        <w:t>Analizując fakt, iż jedną z najpoważniejszych ekologicznych konsekwencji rozwoju infrastruktury jest ograniczenie swobodnego przemieszczania się organizmów w przestrzeni krajobrazowej poprzez tworzenie barier ekologicznych. W wyniku oddziaływań barierowych dochodzi do szeregu negatywnych skutków środowiskowych, z których większość wynika z trwałego podziału siedlisk na mniejsze fragmenty z utrudnionym kontaktem pomiędzy zamieszkującymi je osobnikami. Fragmentacja środowiska prowadzi do:</w:t>
      </w:r>
    </w:p>
    <w:p w14:paraId="41EA651F" w14:textId="77777777" w:rsidR="004A23D5" w:rsidRPr="00FC6DF5" w:rsidRDefault="004A23D5">
      <w:pPr>
        <w:pStyle w:val="Akapitzlist"/>
        <w:numPr>
          <w:ilvl w:val="0"/>
          <w:numId w:val="5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izolacji populacji i terenów siedliskowych fauny</w:t>
      </w:r>
    </w:p>
    <w:p w14:paraId="58363C63" w14:textId="77777777" w:rsidR="004A23D5" w:rsidRPr="00FC6DF5" w:rsidRDefault="004A23D5">
      <w:pPr>
        <w:pStyle w:val="Akapitzlist"/>
        <w:numPr>
          <w:ilvl w:val="0"/>
          <w:numId w:val="5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ograniczenia możliwości wykorzystywania areałów osobniczych zwierząt – poprzez zahamowanie migracji związanych ze zdobywaniem pożywienia, szukaniem bezpiecznego schronienia, dostępem do miejsc rozrodu</w:t>
      </w:r>
    </w:p>
    <w:p w14:paraId="33B791E9" w14:textId="77777777" w:rsidR="004A23D5" w:rsidRPr="00FC6DF5" w:rsidRDefault="004A23D5">
      <w:pPr>
        <w:pStyle w:val="Akapitzlist"/>
        <w:numPr>
          <w:ilvl w:val="0"/>
          <w:numId w:val="5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zahamowania lub ograniczania migracji i wędrówek dalekiego zasięgu oraz rozprzestrzeniania się gatunków i kolonizacji nowych siedlisk</w:t>
      </w:r>
    </w:p>
    <w:p w14:paraId="2465595C" w14:textId="77777777" w:rsidR="004A23D5" w:rsidRPr="00FC6DF5" w:rsidRDefault="004A23D5">
      <w:pPr>
        <w:pStyle w:val="Akapitzlist"/>
        <w:numPr>
          <w:ilvl w:val="0"/>
          <w:numId w:val="5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ograniczenia przepływu genów i obniżenia zmienności genetycznej w ramach populacji</w:t>
      </w:r>
    </w:p>
    <w:p w14:paraId="5F21DD5C" w14:textId="77777777" w:rsidR="004A23D5" w:rsidRPr="00FC6DF5" w:rsidRDefault="004A23D5">
      <w:pPr>
        <w:pStyle w:val="Akapitzlist"/>
        <w:numPr>
          <w:ilvl w:val="0"/>
          <w:numId w:val="58"/>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zamierania lokalnych populacji i w efekcie obniżenia różnorodności biologicznej obszarów przeciętych drogami</w:t>
      </w:r>
    </w:p>
    <w:p w14:paraId="31360271" w14:textId="53C534C7" w:rsidR="004A23D5" w:rsidRPr="00FC6DF5" w:rsidRDefault="004A23D5" w:rsidP="004D1581">
      <w:pPr>
        <w:spacing w:line="276" w:lineRule="auto"/>
        <w:jc w:val="both"/>
        <w:rPr>
          <w:rFonts w:ascii="Century Gothic" w:hAnsi="Century Gothic" w:cstheme="majorHAnsi"/>
          <w:b/>
          <w:sz w:val="16"/>
          <w:szCs w:val="16"/>
        </w:rPr>
      </w:pPr>
      <w:r w:rsidRPr="00FC6DF5">
        <w:rPr>
          <w:rFonts w:ascii="Century Gothic" w:hAnsi="Century Gothic" w:cstheme="majorHAnsi"/>
          <w:b/>
          <w:sz w:val="16"/>
          <w:szCs w:val="16"/>
        </w:rPr>
        <w:t xml:space="preserve">W przypadku analizowanej inwestycji należy zauważyć, że inwestycja realizowana będzie </w:t>
      </w:r>
      <w:r w:rsidR="006150EA" w:rsidRPr="00FC6DF5">
        <w:rPr>
          <w:rFonts w:ascii="Century Gothic" w:hAnsi="Century Gothic" w:cstheme="majorHAnsi"/>
          <w:b/>
          <w:sz w:val="16"/>
          <w:szCs w:val="16"/>
        </w:rPr>
        <w:t>na terenie istniejącego j</w:t>
      </w:r>
      <w:r w:rsidR="009B47E5" w:rsidRPr="00FC6DF5">
        <w:rPr>
          <w:rFonts w:ascii="Century Gothic" w:hAnsi="Century Gothic" w:cstheme="majorHAnsi"/>
          <w:b/>
          <w:sz w:val="16"/>
          <w:szCs w:val="16"/>
        </w:rPr>
        <w:t>uż przedsięwzięcia – na terenie przekształconym antropogenicznie, o powierzchni nieulegającej zmianie</w:t>
      </w:r>
      <w:r w:rsidRPr="00FC6DF5">
        <w:rPr>
          <w:rFonts w:ascii="Century Gothic" w:hAnsi="Century Gothic" w:cstheme="majorHAnsi"/>
          <w:b/>
          <w:sz w:val="16"/>
          <w:szCs w:val="16"/>
        </w:rPr>
        <w:t>, w stanie istniejącym nie ma tu zorganizowanych przejść dla zwierząt</w:t>
      </w:r>
      <w:r w:rsidR="004D1581" w:rsidRPr="00FC6DF5">
        <w:rPr>
          <w:rFonts w:ascii="Century Gothic" w:hAnsi="Century Gothic" w:cstheme="majorHAnsi"/>
          <w:b/>
          <w:sz w:val="16"/>
          <w:szCs w:val="16"/>
        </w:rPr>
        <w:t>.</w:t>
      </w:r>
      <w:r w:rsidRPr="00FC6DF5">
        <w:rPr>
          <w:rFonts w:ascii="Century Gothic" w:hAnsi="Century Gothic" w:cstheme="majorHAnsi"/>
          <w:b/>
          <w:sz w:val="16"/>
          <w:szCs w:val="16"/>
        </w:rPr>
        <w:t xml:space="preserve"> Dlatego też należy stwierdzić, że inwestycja nie zmieni istniejących uwarunkowań</w:t>
      </w:r>
      <w:r w:rsidR="00100D5A" w:rsidRPr="00FC6DF5">
        <w:rPr>
          <w:rFonts w:ascii="Century Gothic" w:hAnsi="Century Gothic" w:cstheme="majorHAnsi"/>
          <w:b/>
          <w:sz w:val="16"/>
          <w:szCs w:val="16"/>
        </w:rPr>
        <w:t xml:space="preserve"> w analizowanym aspekcie</w:t>
      </w:r>
      <w:r w:rsidRPr="00FC6DF5">
        <w:rPr>
          <w:rFonts w:ascii="Century Gothic" w:hAnsi="Century Gothic" w:cstheme="majorHAnsi"/>
          <w:b/>
          <w:sz w:val="16"/>
          <w:szCs w:val="16"/>
        </w:rPr>
        <w:t xml:space="preserve">, </w:t>
      </w:r>
      <w:r w:rsidR="009B47E5" w:rsidRPr="00FC6DF5">
        <w:rPr>
          <w:rFonts w:ascii="Century Gothic" w:hAnsi="Century Gothic" w:cstheme="majorHAnsi"/>
          <w:b/>
          <w:sz w:val="16"/>
          <w:szCs w:val="16"/>
        </w:rPr>
        <w:t>w związku z czym</w:t>
      </w:r>
      <w:r w:rsidRPr="00FC6DF5">
        <w:rPr>
          <w:rFonts w:ascii="Century Gothic" w:hAnsi="Century Gothic" w:cstheme="majorHAnsi"/>
          <w:b/>
          <w:sz w:val="16"/>
          <w:szCs w:val="16"/>
        </w:rPr>
        <w:t xml:space="preserve"> nie przewiduje się ingerencji, w ciągłość lokalnych korytarzy ekologicznych. Realizacja przedmiotowej inwestycji nie wpłynie negatywnie na ewentualnie bytujące w sąsiedztwie inwestycji poszczególne gatunki zwierząt</w:t>
      </w:r>
      <w:r w:rsidR="00100D5A" w:rsidRPr="00FC6DF5">
        <w:rPr>
          <w:rFonts w:ascii="Century Gothic" w:hAnsi="Century Gothic" w:cstheme="majorHAnsi"/>
          <w:b/>
          <w:sz w:val="16"/>
          <w:szCs w:val="16"/>
        </w:rPr>
        <w:t>, z uwagi chociażby a brak kolidujących egzemplarzy drzew lub krzewów z przedmiotową inwestycją.</w:t>
      </w:r>
    </w:p>
    <w:p w14:paraId="000871BC" w14:textId="77777777" w:rsidR="00E342F6" w:rsidRPr="00FC6DF5" w:rsidRDefault="00492FF2" w:rsidP="00CF3ED8">
      <w:pPr>
        <w:pStyle w:val="Nagwek2"/>
        <w:pBdr>
          <w:bottom w:val="single" w:sz="4" w:space="1" w:color="auto"/>
        </w:pBdr>
        <w:spacing w:line="276" w:lineRule="auto"/>
        <w:jc w:val="both"/>
        <w:rPr>
          <w:rFonts w:ascii="Century Gothic" w:hAnsi="Century Gothic"/>
          <w:b/>
          <w:color w:val="auto"/>
          <w:sz w:val="20"/>
          <w:szCs w:val="20"/>
        </w:rPr>
      </w:pPr>
      <w:bookmarkStart w:id="229" w:name="_Toc100590648"/>
      <w:bookmarkStart w:id="230" w:name="_Toc148455907"/>
      <w:r w:rsidRPr="00FC6DF5">
        <w:rPr>
          <w:rFonts w:ascii="Century Gothic" w:hAnsi="Century Gothic"/>
          <w:b/>
          <w:color w:val="auto"/>
          <w:sz w:val="20"/>
          <w:szCs w:val="20"/>
        </w:rPr>
        <w:t>3.2. WYNIKI INWENTARYZACJI PRZYRODNICZEJ, PRZEZ KTÓRĄ ROZUMIE SIĘ ZBIÓR BADAŃ TERENOWYCH PRZEPROWADZONYCH NA POTRZEBY SCHARAKTERYZOWANIA ELEMENTÓW ŚRODOWISKA PRZYRODNICZEGO, JEŻELI ZOSTAŁA PRZEPROWADZONA, WRAZ Z OPISEM ZASTOSOWANEJ METODYKI</w:t>
      </w:r>
      <w:bookmarkEnd w:id="229"/>
      <w:bookmarkEnd w:id="230"/>
    </w:p>
    <w:p w14:paraId="034A137E" w14:textId="67D301EF" w:rsidR="00DC2A3B" w:rsidRPr="00FC6DF5" w:rsidRDefault="00753AAC" w:rsidP="00DC2A3B">
      <w:pPr>
        <w:spacing w:before="240" w:line="276" w:lineRule="auto"/>
        <w:jc w:val="both"/>
        <w:rPr>
          <w:rFonts w:ascii="Century Gothic" w:hAnsi="Century Gothic"/>
          <w:sz w:val="16"/>
          <w:szCs w:val="16"/>
        </w:rPr>
      </w:pPr>
      <w:r w:rsidRPr="00FC6DF5">
        <w:rPr>
          <w:rFonts w:ascii="Century Gothic" w:hAnsi="Century Gothic"/>
          <w:sz w:val="16"/>
          <w:szCs w:val="16"/>
        </w:rPr>
        <w:t>Istniejący t</w:t>
      </w:r>
      <w:r w:rsidR="00CF3ED8" w:rsidRPr="00FC6DF5">
        <w:rPr>
          <w:rFonts w:ascii="Century Gothic" w:hAnsi="Century Gothic"/>
          <w:sz w:val="16"/>
          <w:szCs w:val="16"/>
        </w:rPr>
        <w:t>eren inwestycyjny</w:t>
      </w:r>
      <w:r w:rsidRPr="00FC6DF5">
        <w:rPr>
          <w:rFonts w:ascii="Century Gothic" w:hAnsi="Century Gothic"/>
          <w:sz w:val="16"/>
          <w:szCs w:val="16"/>
        </w:rPr>
        <w:t>, w ramach założeń projektowych nie będzie podlegał przekształceniu.</w:t>
      </w:r>
      <w:r w:rsidR="00DC2A3B" w:rsidRPr="00FC6DF5">
        <w:rPr>
          <w:rFonts w:ascii="Century Gothic" w:hAnsi="Century Gothic"/>
          <w:sz w:val="16"/>
          <w:szCs w:val="16"/>
        </w:rPr>
        <w:t xml:space="preserve"> Obszar działek ewidencyjnych 589, 590/1 oraz 590/2 w dłuż granic terenu inwestycji, obsadzony jest miejscami krzewami ozdobnymi (krzewy iglaste) – wzdłuż południowej granicy terenu działki 590/2. Pozostały obszar, w tym obszar działek ewidencyjnych 616 oraz 617 porośnięty jest wyłącznie trawą w części występowania terenów czynnych biologicznie.</w:t>
      </w:r>
    </w:p>
    <w:p w14:paraId="182271D3" w14:textId="77777777" w:rsidR="00DC2A3B" w:rsidRPr="00FC6DF5" w:rsidRDefault="00DC2A3B" w:rsidP="00246413">
      <w:pPr>
        <w:spacing w:before="240" w:line="276" w:lineRule="auto"/>
        <w:jc w:val="both"/>
        <w:rPr>
          <w:rFonts w:ascii="Century Gothic" w:hAnsi="Century Gothic"/>
          <w:sz w:val="16"/>
          <w:szCs w:val="16"/>
        </w:rPr>
      </w:pPr>
    </w:p>
    <w:p w14:paraId="35144CF0" w14:textId="77777777" w:rsidR="00DC2A3B" w:rsidRPr="00FC6DF5" w:rsidRDefault="00CF3ED8" w:rsidP="00DC2A3B">
      <w:pPr>
        <w:spacing w:line="276" w:lineRule="auto"/>
        <w:jc w:val="both"/>
        <w:rPr>
          <w:rFonts w:ascii="Century Gothic" w:hAnsi="Century Gothic"/>
          <w:sz w:val="16"/>
          <w:szCs w:val="16"/>
        </w:rPr>
      </w:pPr>
      <w:r w:rsidRPr="00FC6DF5">
        <w:rPr>
          <w:rFonts w:ascii="Century Gothic" w:hAnsi="Century Gothic"/>
          <w:sz w:val="16"/>
          <w:szCs w:val="16"/>
        </w:rPr>
        <w:lastRenderedPageBreak/>
        <w:t>Ze względu na położenie terenu inwestycyjnego na terenie funkcjonującego zakładu fauna omawianego terenu jest bardzo uboga. Występowanie na terenie inwestycyjnym gadów, płazów, dużych i średnich ssaków oraz nietoperzy jest wysoce mało prawdopodobne</w:t>
      </w:r>
      <w:r w:rsidR="00DC2A3B" w:rsidRPr="00FC6DF5">
        <w:rPr>
          <w:rFonts w:ascii="Century Gothic" w:hAnsi="Century Gothic"/>
          <w:sz w:val="16"/>
          <w:szCs w:val="16"/>
        </w:rPr>
        <w:t xml:space="preserve"> – istniejące zbiorniki bezodpływowe nie są przystosowane do umożliwienia dostępu do nich przedstawicielom płazów. </w:t>
      </w:r>
      <w:r w:rsidRPr="00FC6DF5">
        <w:rPr>
          <w:rFonts w:ascii="Century Gothic" w:hAnsi="Century Gothic"/>
          <w:sz w:val="16"/>
          <w:szCs w:val="16"/>
        </w:rPr>
        <w:t xml:space="preserve">Występowanie ryb oraz innych zwierząt wodnych jest wykluczone. </w:t>
      </w:r>
    </w:p>
    <w:p w14:paraId="5CA9B443" w14:textId="24C6DC40" w:rsidR="00DC2A3B" w:rsidRPr="00FC6DF5" w:rsidRDefault="00CF3ED8" w:rsidP="00DC2A3B">
      <w:pPr>
        <w:spacing w:line="276" w:lineRule="auto"/>
        <w:jc w:val="both"/>
        <w:rPr>
          <w:rFonts w:ascii="Century Gothic" w:hAnsi="Century Gothic"/>
          <w:sz w:val="16"/>
          <w:szCs w:val="16"/>
        </w:rPr>
      </w:pPr>
      <w:r w:rsidRPr="00FC6DF5">
        <w:rPr>
          <w:rFonts w:ascii="Century Gothic" w:hAnsi="Century Gothic"/>
          <w:sz w:val="16"/>
          <w:szCs w:val="16"/>
        </w:rPr>
        <w:t xml:space="preserve">Na terenie inwestycyjnym nie stwierdzono ptasich gniazd naziemnych, gniazd w </w:t>
      </w:r>
      <w:r w:rsidR="009263E1" w:rsidRPr="00FC6DF5">
        <w:rPr>
          <w:rFonts w:ascii="Century Gothic" w:hAnsi="Century Gothic"/>
          <w:sz w:val="16"/>
          <w:szCs w:val="16"/>
        </w:rPr>
        <w:t>obiektach</w:t>
      </w:r>
      <w:r w:rsidRPr="00FC6DF5">
        <w:rPr>
          <w:rFonts w:ascii="Century Gothic" w:hAnsi="Century Gothic"/>
          <w:sz w:val="16"/>
          <w:szCs w:val="16"/>
        </w:rPr>
        <w:t xml:space="preserve"> </w:t>
      </w:r>
      <w:r w:rsidR="009263E1" w:rsidRPr="00FC6DF5">
        <w:rPr>
          <w:rFonts w:ascii="Century Gothic" w:hAnsi="Century Gothic"/>
          <w:sz w:val="16"/>
          <w:szCs w:val="16"/>
        </w:rPr>
        <w:t>kubaturowych</w:t>
      </w:r>
      <w:r w:rsidRPr="00FC6DF5">
        <w:rPr>
          <w:rFonts w:ascii="Century Gothic" w:hAnsi="Century Gothic"/>
          <w:sz w:val="16"/>
          <w:szCs w:val="16"/>
        </w:rPr>
        <w:t>. Prawdopodobnie funkcjonujący zakład poprzez generowany hałas i drgania zniechęca okoliczne ptaki do zasiedlania się na tym terenie. Występowanie siedlisk i schronień nietoperzy na terenie inwestycyjnym jest wykluczone. Brak też jest siedlisk rozrodczych płazów (zbiorniki wodne</w:t>
      </w:r>
      <w:r w:rsidR="00DC2A3B" w:rsidRPr="00FC6DF5">
        <w:rPr>
          <w:rFonts w:ascii="Century Gothic" w:hAnsi="Century Gothic"/>
          <w:sz w:val="16"/>
          <w:szCs w:val="16"/>
        </w:rPr>
        <w:t xml:space="preserve"> uniemożliwiające dostęp płazów</w:t>
      </w:r>
      <w:r w:rsidRPr="00FC6DF5">
        <w:rPr>
          <w:rFonts w:ascii="Century Gothic" w:hAnsi="Century Gothic"/>
          <w:sz w:val="16"/>
          <w:szCs w:val="16"/>
        </w:rPr>
        <w:t>) czy gadów (murawy, kopce kamieni). Teren inwestycyjnym w żadnym wypadku nie jest miejscem dogodnym do występowania fauny.</w:t>
      </w:r>
      <w:r w:rsidR="001D4269" w:rsidRPr="00FC6DF5">
        <w:rPr>
          <w:rFonts w:ascii="Century Gothic" w:hAnsi="Century Gothic"/>
          <w:sz w:val="16"/>
          <w:szCs w:val="16"/>
        </w:rPr>
        <w:t xml:space="preserve"> </w:t>
      </w:r>
      <w:r w:rsidRPr="00FC6DF5">
        <w:rPr>
          <w:rFonts w:ascii="Century Gothic" w:hAnsi="Century Gothic"/>
          <w:sz w:val="16"/>
          <w:szCs w:val="16"/>
        </w:rPr>
        <w:t xml:space="preserve">Teren </w:t>
      </w:r>
      <w:r w:rsidR="00407ADD" w:rsidRPr="00FC6DF5">
        <w:rPr>
          <w:rFonts w:ascii="Century Gothic" w:hAnsi="Century Gothic"/>
          <w:sz w:val="16"/>
          <w:szCs w:val="16"/>
        </w:rPr>
        <w:t>inwestycji</w:t>
      </w:r>
      <w:r w:rsidRPr="00FC6DF5">
        <w:rPr>
          <w:rFonts w:ascii="Century Gothic" w:hAnsi="Century Gothic"/>
          <w:sz w:val="16"/>
          <w:szCs w:val="16"/>
        </w:rPr>
        <w:t xml:space="preserve"> nie odznacza się </w:t>
      </w:r>
      <w:r w:rsidR="009263E1" w:rsidRPr="00FC6DF5">
        <w:rPr>
          <w:rFonts w:ascii="Century Gothic" w:hAnsi="Century Gothic"/>
          <w:sz w:val="16"/>
          <w:szCs w:val="16"/>
        </w:rPr>
        <w:t>istotnymi</w:t>
      </w:r>
      <w:r w:rsidRPr="00FC6DF5">
        <w:rPr>
          <w:rFonts w:ascii="Century Gothic" w:hAnsi="Century Gothic"/>
          <w:sz w:val="16"/>
          <w:szCs w:val="16"/>
        </w:rPr>
        <w:t xml:space="preserve"> wartościami przyrodniczymi. Obszar inwestycyjny to intensywnie użytkowany teren funkcjonującego </w:t>
      </w:r>
      <w:r w:rsidR="00DC2A3B" w:rsidRPr="00FC6DF5">
        <w:rPr>
          <w:rFonts w:ascii="Century Gothic" w:hAnsi="Century Gothic"/>
          <w:sz w:val="16"/>
          <w:szCs w:val="16"/>
        </w:rPr>
        <w:t>przedsiębiorstwa, którego przedmiotem działań jest gospodarka odpadami</w:t>
      </w:r>
      <w:r w:rsidRPr="00FC6DF5">
        <w:rPr>
          <w:rFonts w:ascii="Century Gothic" w:hAnsi="Century Gothic"/>
          <w:sz w:val="16"/>
          <w:szCs w:val="16"/>
        </w:rPr>
        <w:t xml:space="preserve">. </w:t>
      </w:r>
    </w:p>
    <w:p w14:paraId="70E5E3D4" w14:textId="12F65CEA" w:rsidR="001D4269" w:rsidRPr="00FC6DF5" w:rsidRDefault="00DC2A3B" w:rsidP="00DC2A3B">
      <w:pPr>
        <w:spacing w:line="276" w:lineRule="auto"/>
        <w:jc w:val="both"/>
        <w:rPr>
          <w:rFonts w:ascii="Century Gothic" w:hAnsi="Century Gothic"/>
          <w:sz w:val="16"/>
          <w:szCs w:val="16"/>
        </w:rPr>
      </w:pPr>
      <w:r w:rsidRPr="00FC6DF5">
        <w:rPr>
          <w:rFonts w:ascii="Century Gothic" w:hAnsi="Century Gothic"/>
          <w:sz w:val="16"/>
          <w:szCs w:val="16"/>
        </w:rPr>
        <w:t>Teren analizowanego przedsięwzięcia</w:t>
      </w:r>
      <w:r w:rsidR="00CF3ED8" w:rsidRPr="00FC6DF5">
        <w:rPr>
          <w:rFonts w:ascii="Century Gothic" w:hAnsi="Century Gothic"/>
          <w:sz w:val="16"/>
          <w:szCs w:val="16"/>
        </w:rPr>
        <w:t xml:space="preserve"> nie stanowi i nie będzie stanowić ważnych siedlisk lęgowych, żerowisk, miejsc migracji czy innych ostoi dla występujących w rejonie populacji dzikich gatunków zwierząt, w tym ptaków i nietoperzy. </w:t>
      </w:r>
      <w:r w:rsidR="001D4269" w:rsidRPr="00FC6DF5">
        <w:rPr>
          <w:rFonts w:ascii="Century Gothic" w:hAnsi="Century Gothic"/>
          <w:sz w:val="16"/>
          <w:szCs w:val="16"/>
        </w:rPr>
        <w:t xml:space="preserve"> </w:t>
      </w:r>
      <w:r w:rsidR="00CF3ED8" w:rsidRPr="00FC6DF5">
        <w:rPr>
          <w:rFonts w:ascii="Century Gothic" w:hAnsi="Century Gothic"/>
          <w:sz w:val="16"/>
          <w:szCs w:val="16"/>
        </w:rPr>
        <w:t xml:space="preserve">W </w:t>
      </w:r>
      <w:r w:rsidR="001D4269" w:rsidRPr="00FC6DF5">
        <w:rPr>
          <w:rFonts w:ascii="Century Gothic" w:hAnsi="Century Gothic"/>
          <w:sz w:val="16"/>
          <w:szCs w:val="16"/>
        </w:rPr>
        <w:t>obrębie terenu inwestycji</w:t>
      </w:r>
      <w:r w:rsidR="00CF3ED8" w:rsidRPr="00FC6DF5">
        <w:rPr>
          <w:rFonts w:ascii="Century Gothic" w:hAnsi="Century Gothic"/>
          <w:sz w:val="16"/>
          <w:szCs w:val="16"/>
        </w:rPr>
        <w:t xml:space="preserve"> nie stwierdzono siedlisk przyrodniczych podlegających ochronie, nie zidentyfikowano stanowisk chronionych gatunków grzybów, roślin i zwierząt (w tym gniazd ptaków). Nie odnotowano występowania na ww. terenie gatunków zwierząt i roślin chronionych w ramach prawa unijnego (tzw. Dyrektywa Siedliskowa i Dyrektywa Ptasia). </w:t>
      </w:r>
    </w:p>
    <w:p w14:paraId="22EA009C" w14:textId="7A5A997D" w:rsidR="00CF3ED8" w:rsidRPr="00FC6DF5" w:rsidRDefault="00CF3ED8" w:rsidP="00DC2A3B">
      <w:pPr>
        <w:spacing w:line="276" w:lineRule="auto"/>
        <w:jc w:val="both"/>
        <w:rPr>
          <w:rFonts w:ascii="Century Gothic" w:hAnsi="Century Gothic"/>
          <w:sz w:val="16"/>
          <w:szCs w:val="16"/>
        </w:rPr>
      </w:pPr>
      <w:r w:rsidRPr="00FC6DF5">
        <w:rPr>
          <w:rFonts w:ascii="Century Gothic" w:hAnsi="Century Gothic"/>
          <w:sz w:val="16"/>
          <w:szCs w:val="16"/>
        </w:rPr>
        <w:t xml:space="preserve">Ze względu na swoje położenie oraz charakter, teren </w:t>
      </w:r>
      <w:r w:rsidR="001D4269" w:rsidRPr="00FC6DF5">
        <w:rPr>
          <w:rFonts w:ascii="Century Gothic" w:hAnsi="Century Gothic"/>
          <w:sz w:val="16"/>
          <w:szCs w:val="16"/>
        </w:rPr>
        <w:t>inwestycji</w:t>
      </w:r>
      <w:r w:rsidRPr="00FC6DF5">
        <w:rPr>
          <w:rFonts w:ascii="Century Gothic" w:hAnsi="Century Gothic"/>
          <w:sz w:val="16"/>
          <w:szCs w:val="16"/>
        </w:rPr>
        <w:t xml:space="preserve"> nie jest i nie będzie atrakcyjnym miejscem występowania zwierząt, w tym zwierząt gatunków chronionych. Brak jest cieków i zbiorników wodnych</w:t>
      </w:r>
      <w:r w:rsidR="00DC2A3B" w:rsidRPr="00FC6DF5">
        <w:rPr>
          <w:rFonts w:ascii="Century Gothic" w:hAnsi="Century Gothic"/>
          <w:sz w:val="16"/>
          <w:szCs w:val="16"/>
        </w:rPr>
        <w:t xml:space="preserve"> umożliwiających dostęp do wody w nich zgromadzonej</w:t>
      </w:r>
      <w:r w:rsidRPr="00FC6DF5">
        <w:rPr>
          <w:rFonts w:ascii="Century Gothic" w:hAnsi="Century Gothic"/>
          <w:sz w:val="16"/>
          <w:szCs w:val="16"/>
        </w:rPr>
        <w:t>. Brak jest starodrzewia i drzew dziuplastych. Jako teren ogrodzony i położony w sąsiedztwie dróg</w:t>
      </w:r>
      <w:r w:rsidR="00DC2A3B" w:rsidRPr="00FC6DF5">
        <w:rPr>
          <w:rFonts w:ascii="Century Gothic" w:hAnsi="Century Gothic"/>
          <w:sz w:val="16"/>
          <w:szCs w:val="16"/>
        </w:rPr>
        <w:t xml:space="preserve">, </w:t>
      </w:r>
      <w:r w:rsidRPr="00FC6DF5">
        <w:rPr>
          <w:rFonts w:ascii="Century Gothic" w:hAnsi="Century Gothic"/>
          <w:sz w:val="16"/>
          <w:szCs w:val="16"/>
        </w:rPr>
        <w:t>nie stanowi i nie będzie stanowił szlaku czy korytarza migracyjnego dla zwierząt. Flora terenu inwestycyjnego niezwykle uboga. Tereny dookoła działek inwestycyjnych to tereny</w:t>
      </w:r>
      <w:r w:rsidR="00DC2A3B" w:rsidRPr="00FC6DF5">
        <w:rPr>
          <w:rFonts w:ascii="Century Gothic" w:hAnsi="Century Gothic"/>
          <w:sz w:val="16"/>
          <w:szCs w:val="16"/>
        </w:rPr>
        <w:t xml:space="preserve"> zabudowy zagrodowej, </w:t>
      </w:r>
      <w:r w:rsidRPr="00FC6DF5">
        <w:rPr>
          <w:rFonts w:ascii="Century Gothic" w:hAnsi="Century Gothic"/>
          <w:sz w:val="16"/>
          <w:szCs w:val="16"/>
        </w:rPr>
        <w:t>pola uprawne</w:t>
      </w:r>
      <w:r w:rsidR="00246413" w:rsidRPr="00FC6DF5">
        <w:rPr>
          <w:rFonts w:ascii="Century Gothic" w:hAnsi="Century Gothic"/>
          <w:sz w:val="16"/>
          <w:szCs w:val="16"/>
        </w:rPr>
        <w:t xml:space="preserve"> oraz tereny zadrzewione.</w:t>
      </w:r>
    </w:p>
    <w:p w14:paraId="3BEC5140" w14:textId="3CC4FA98" w:rsidR="005F38CB" w:rsidRPr="00FC6DF5" w:rsidRDefault="001B7C5A" w:rsidP="00DC2A3B">
      <w:pPr>
        <w:spacing w:line="276" w:lineRule="auto"/>
        <w:jc w:val="both"/>
        <w:rPr>
          <w:rFonts w:ascii="Century Gothic" w:hAnsi="Century Gothic"/>
          <w:sz w:val="16"/>
          <w:szCs w:val="16"/>
        </w:rPr>
      </w:pPr>
      <w:r w:rsidRPr="00FC6DF5">
        <w:rPr>
          <w:rFonts w:ascii="Century Gothic" w:hAnsi="Century Gothic"/>
          <w:sz w:val="16"/>
          <w:szCs w:val="16"/>
        </w:rPr>
        <w:t>Podsumowując, t</w:t>
      </w:r>
      <w:r w:rsidR="005F38CB" w:rsidRPr="00FC6DF5">
        <w:rPr>
          <w:rFonts w:ascii="Century Gothic" w:hAnsi="Century Gothic"/>
          <w:sz w:val="16"/>
          <w:szCs w:val="16"/>
        </w:rPr>
        <w:t xml:space="preserve">eren inwestycyjny stanowi obecnie intensywnie użytkowany, silnie przekształcony </w:t>
      </w:r>
      <w:r w:rsidRPr="00FC6DF5">
        <w:rPr>
          <w:rFonts w:ascii="Century Gothic" w:hAnsi="Century Gothic"/>
          <w:sz w:val="16"/>
          <w:szCs w:val="16"/>
        </w:rPr>
        <w:t>obszar</w:t>
      </w:r>
      <w:r w:rsidR="005F38CB" w:rsidRPr="00FC6DF5">
        <w:rPr>
          <w:rFonts w:ascii="Century Gothic" w:hAnsi="Century Gothic"/>
          <w:sz w:val="16"/>
          <w:szCs w:val="16"/>
        </w:rPr>
        <w:t xml:space="preserve"> w bardzo niewielkim stopniu porośnięty roślinnością. Pozbawiony jest siedlisk cennych dla występowania chronionych gatunków. Nie stwierdzono występowania chronionych gatunków roślin, zwierząt i grzybów (w tym porostów). Inwestycja nie będzie miała znaczącego negatywnego wpływu na chronione siedliska, rośliny, grzyby i zwierzęta. Wpływ projektowanej inwestycji na gatunki roślin, grzybów i zwierząt nie podlegających ochronie będzie niewielki. Dotyczy to zarówno skali ubytków powierzchni siedlisk i zasobów populacyjnych gatunków (w tym gatunków chronionych), obniżenia bioróżnorodności, obniżenia jakości siedlisk i biotopów oraz ich fragmentacji. Realizacja oraz funkcjonowanie przedsięwzięcia nie spowoduje występowania pośrednich lub bezpośrednich szkód w środowisku. </w:t>
      </w:r>
    </w:p>
    <w:p w14:paraId="73F5CEF3" w14:textId="76CC1106" w:rsidR="00CF3ED8" w:rsidRPr="00FC6DF5" w:rsidRDefault="005F38CB" w:rsidP="00DC2A3B">
      <w:pPr>
        <w:spacing w:line="276" w:lineRule="auto"/>
        <w:jc w:val="both"/>
        <w:rPr>
          <w:rFonts w:ascii="Century Gothic" w:hAnsi="Century Gothic"/>
          <w:sz w:val="16"/>
          <w:szCs w:val="16"/>
        </w:rPr>
      </w:pPr>
      <w:r w:rsidRPr="00FC6DF5">
        <w:rPr>
          <w:rFonts w:ascii="Century Gothic" w:hAnsi="Century Gothic"/>
          <w:sz w:val="16"/>
          <w:szCs w:val="16"/>
        </w:rPr>
        <w:t>Uwzględniając analizę potencjalnego oddziaływania planowanego przedsięwzięcia na środowisko przyrodnicze terenu badań, regionu, gatunki chronione prawem krajowym i międzynarodowym, obszary chronione, w tym na sieć Obszarów Natura 2000, nie przewiduje się wystąpienia znaczącego negatywnego oddziaływania przedmiotowej inwestycji na faunę i florę tego terenu oraz na tereny sąsiednie i na obszary chronione w regionie.</w:t>
      </w:r>
    </w:p>
    <w:p w14:paraId="5375E3CA" w14:textId="1076CB13" w:rsidR="00CF3ED8" w:rsidRPr="00FC6DF5" w:rsidRDefault="00CF3ED8" w:rsidP="00DC2A3B">
      <w:pPr>
        <w:pStyle w:val="Legenda"/>
        <w:spacing w:before="240" w:after="0" w:line="276" w:lineRule="auto"/>
        <w:jc w:val="both"/>
        <w:rPr>
          <w:rFonts w:ascii="Century Gothic" w:hAnsi="Century Gothic"/>
          <w:i w:val="0"/>
          <w:iCs w:val="0"/>
          <w:color w:val="auto"/>
          <w:sz w:val="16"/>
          <w:szCs w:val="16"/>
        </w:rPr>
      </w:pPr>
      <w:bookmarkStart w:id="231" w:name="_Toc100926585"/>
      <w:bookmarkStart w:id="232" w:name="_Toc148456039"/>
      <w:r w:rsidRPr="00FC6DF5">
        <w:rPr>
          <w:rFonts w:ascii="Century Gothic" w:hAnsi="Century Gothic"/>
          <w:i w:val="0"/>
          <w:iCs w:val="0"/>
          <w:color w:val="auto"/>
          <w:sz w:val="16"/>
          <w:szCs w:val="16"/>
        </w:rPr>
        <w:t xml:space="preserve">Tabela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Tabela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86</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Syntetyczna ocena wpływu realizacji i funkcjonowania przedsięwzięcia na poszczególne komponenty środowiska przyrodniczego</w:t>
      </w:r>
      <w:bookmarkEnd w:id="231"/>
      <w:bookmarkEnd w:id="232"/>
    </w:p>
    <w:tbl>
      <w:tblPr>
        <w:tblW w:w="5000" w:type="pct"/>
        <w:jc w:val="center"/>
        <w:tblCellMar>
          <w:left w:w="70" w:type="dxa"/>
          <w:right w:w="70" w:type="dxa"/>
        </w:tblCellMar>
        <w:tblLook w:val="04A0" w:firstRow="1" w:lastRow="0" w:firstColumn="1" w:lastColumn="0" w:noHBand="0" w:noVBand="1"/>
      </w:tblPr>
      <w:tblGrid>
        <w:gridCol w:w="3824"/>
        <w:gridCol w:w="1982"/>
        <w:gridCol w:w="1841"/>
        <w:gridCol w:w="1413"/>
      </w:tblGrid>
      <w:tr w:rsidR="001A432F" w:rsidRPr="00FC6DF5" w14:paraId="48B04468" w14:textId="77777777" w:rsidTr="00C81E4B">
        <w:trPr>
          <w:trHeight w:val="64"/>
          <w:jc w:val="center"/>
        </w:trPr>
        <w:tc>
          <w:tcPr>
            <w:tcW w:w="211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CB097CB" w14:textId="7BD43999"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Komponent środowiska</w:t>
            </w:r>
          </w:p>
        </w:tc>
        <w:tc>
          <w:tcPr>
            <w:tcW w:w="2890" w:type="pct"/>
            <w:gridSpan w:val="3"/>
            <w:tcBorders>
              <w:top w:val="single" w:sz="4" w:space="0" w:color="auto"/>
              <w:left w:val="nil"/>
              <w:bottom w:val="single" w:sz="4" w:space="0" w:color="auto"/>
              <w:right w:val="single" w:sz="4" w:space="0" w:color="auto"/>
            </w:tcBorders>
            <w:shd w:val="clear" w:color="000000" w:fill="F2F2F2"/>
            <w:vAlign w:val="center"/>
            <w:hideMark/>
          </w:tcPr>
          <w:p w14:paraId="4DBC37AA"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Ocena wpływu</w:t>
            </w:r>
          </w:p>
        </w:tc>
      </w:tr>
      <w:tr w:rsidR="001A432F" w:rsidRPr="00FC6DF5" w14:paraId="70F7895F" w14:textId="77777777" w:rsidTr="00C81E4B">
        <w:trPr>
          <w:trHeight w:val="64"/>
          <w:jc w:val="center"/>
        </w:trPr>
        <w:tc>
          <w:tcPr>
            <w:tcW w:w="2110" w:type="pct"/>
            <w:vMerge/>
            <w:tcBorders>
              <w:top w:val="single" w:sz="4" w:space="0" w:color="auto"/>
              <w:left w:val="single" w:sz="4" w:space="0" w:color="auto"/>
              <w:bottom w:val="single" w:sz="4" w:space="0" w:color="auto"/>
              <w:right w:val="single" w:sz="4" w:space="0" w:color="auto"/>
            </w:tcBorders>
            <w:vAlign w:val="center"/>
            <w:hideMark/>
          </w:tcPr>
          <w:p w14:paraId="2D3D26D8"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p>
        </w:tc>
        <w:tc>
          <w:tcPr>
            <w:tcW w:w="1094" w:type="pct"/>
            <w:tcBorders>
              <w:top w:val="nil"/>
              <w:left w:val="nil"/>
              <w:bottom w:val="single" w:sz="4" w:space="0" w:color="auto"/>
              <w:right w:val="single" w:sz="4" w:space="0" w:color="auto"/>
            </w:tcBorders>
            <w:shd w:val="clear" w:color="000000" w:fill="F2F2F2"/>
            <w:vAlign w:val="center"/>
            <w:hideMark/>
          </w:tcPr>
          <w:p w14:paraId="1E07F6E0"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Etap realizacji</w:t>
            </w:r>
          </w:p>
        </w:tc>
        <w:tc>
          <w:tcPr>
            <w:tcW w:w="1016" w:type="pct"/>
            <w:tcBorders>
              <w:top w:val="nil"/>
              <w:left w:val="nil"/>
              <w:bottom w:val="single" w:sz="4" w:space="0" w:color="auto"/>
              <w:right w:val="single" w:sz="4" w:space="0" w:color="auto"/>
            </w:tcBorders>
            <w:shd w:val="clear" w:color="000000" w:fill="F2F2F2"/>
            <w:vAlign w:val="center"/>
            <w:hideMark/>
          </w:tcPr>
          <w:p w14:paraId="3296B103"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Etap funkcjonowania</w:t>
            </w:r>
          </w:p>
        </w:tc>
        <w:tc>
          <w:tcPr>
            <w:tcW w:w="780" w:type="pct"/>
            <w:tcBorders>
              <w:top w:val="nil"/>
              <w:left w:val="nil"/>
              <w:bottom w:val="single" w:sz="4" w:space="0" w:color="auto"/>
              <w:right w:val="single" w:sz="4" w:space="0" w:color="auto"/>
            </w:tcBorders>
            <w:shd w:val="clear" w:color="000000" w:fill="F2F2F2"/>
            <w:vAlign w:val="center"/>
            <w:hideMark/>
          </w:tcPr>
          <w:p w14:paraId="5A119E6C"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Etap likwidacji</w:t>
            </w:r>
          </w:p>
        </w:tc>
      </w:tr>
      <w:tr w:rsidR="001A432F" w:rsidRPr="00FC6DF5" w14:paraId="416BC9F5" w14:textId="77777777" w:rsidTr="002508D4">
        <w:trPr>
          <w:trHeight w:val="175"/>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635DF02E"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Krajobraz</w:t>
            </w:r>
          </w:p>
        </w:tc>
        <w:tc>
          <w:tcPr>
            <w:tcW w:w="1094" w:type="pct"/>
            <w:tcBorders>
              <w:top w:val="nil"/>
              <w:left w:val="nil"/>
              <w:bottom w:val="single" w:sz="4" w:space="0" w:color="auto"/>
              <w:right w:val="single" w:sz="4" w:space="0" w:color="auto"/>
            </w:tcBorders>
            <w:shd w:val="clear" w:color="auto" w:fill="auto"/>
            <w:vAlign w:val="center"/>
            <w:hideMark/>
          </w:tcPr>
          <w:p w14:paraId="25D3F97E"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50171603"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20B4569F"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709AD195"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5F2F9EAF"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Bioróżnorodność</w:t>
            </w:r>
          </w:p>
        </w:tc>
        <w:tc>
          <w:tcPr>
            <w:tcW w:w="1094" w:type="pct"/>
            <w:tcBorders>
              <w:top w:val="nil"/>
              <w:left w:val="nil"/>
              <w:bottom w:val="single" w:sz="4" w:space="0" w:color="auto"/>
              <w:right w:val="single" w:sz="4" w:space="0" w:color="auto"/>
            </w:tcBorders>
            <w:shd w:val="clear" w:color="auto" w:fill="auto"/>
            <w:vAlign w:val="center"/>
            <w:hideMark/>
          </w:tcPr>
          <w:p w14:paraId="40E781E1"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0C6E7A92"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0560E0C0"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49316949"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7E6724EE"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Gatunki chronione</w:t>
            </w:r>
          </w:p>
        </w:tc>
        <w:tc>
          <w:tcPr>
            <w:tcW w:w="1094" w:type="pct"/>
            <w:tcBorders>
              <w:top w:val="nil"/>
              <w:left w:val="nil"/>
              <w:bottom w:val="single" w:sz="4" w:space="0" w:color="auto"/>
              <w:right w:val="single" w:sz="4" w:space="0" w:color="auto"/>
            </w:tcBorders>
            <w:shd w:val="clear" w:color="auto" w:fill="auto"/>
            <w:vAlign w:val="center"/>
            <w:hideMark/>
          </w:tcPr>
          <w:p w14:paraId="5600BC90"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754ED51F"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6C530D48"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3CD0051B"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07A0DF2E"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Gatunki "naturowe"</w:t>
            </w:r>
          </w:p>
        </w:tc>
        <w:tc>
          <w:tcPr>
            <w:tcW w:w="1094" w:type="pct"/>
            <w:tcBorders>
              <w:top w:val="nil"/>
              <w:left w:val="nil"/>
              <w:bottom w:val="single" w:sz="4" w:space="0" w:color="auto"/>
              <w:right w:val="single" w:sz="4" w:space="0" w:color="auto"/>
            </w:tcBorders>
            <w:shd w:val="clear" w:color="auto" w:fill="auto"/>
            <w:vAlign w:val="center"/>
            <w:hideMark/>
          </w:tcPr>
          <w:p w14:paraId="419E8A07"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7A220FB9"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07C21C9A"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7E514DE8"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1360A963" w14:textId="3B3F95D5"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Siedliska przyrodnicze podlegające ochronie</w:t>
            </w:r>
          </w:p>
        </w:tc>
        <w:tc>
          <w:tcPr>
            <w:tcW w:w="1094" w:type="pct"/>
            <w:tcBorders>
              <w:top w:val="nil"/>
              <w:left w:val="nil"/>
              <w:bottom w:val="single" w:sz="4" w:space="0" w:color="auto"/>
              <w:right w:val="single" w:sz="4" w:space="0" w:color="auto"/>
            </w:tcBorders>
            <w:shd w:val="clear" w:color="auto" w:fill="auto"/>
            <w:vAlign w:val="center"/>
            <w:hideMark/>
          </w:tcPr>
          <w:p w14:paraId="7E4F06DD"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38C74C90"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50D108F4"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14C003CA"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1026B23F"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Utrata siedlisk</w:t>
            </w:r>
          </w:p>
        </w:tc>
        <w:tc>
          <w:tcPr>
            <w:tcW w:w="1094" w:type="pct"/>
            <w:tcBorders>
              <w:top w:val="nil"/>
              <w:left w:val="nil"/>
              <w:bottom w:val="single" w:sz="4" w:space="0" w:color="auto"/>
              <w:right w:val="single" w:sz="4" w:space="0" w:color="auto"/>
            </w:tcBorders>
            <w:shd w:val="clear" w:color="auto" w:fill="auto"/>
            <w:vAlign w:val="center"/>
            <w:hideMark/>
          </w:tcPr>
          <w:p w14:paraId="3790E332"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4C68B381"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67BB3A7F"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047190B7" w14:textId="77777777" w:rsidTr="00C81E4B">
        <w:trPr>
          <w:trHeight w:val="64"/>
          <w:jc w:val="center"/>
        </w:trPr>
        <w:tc>
          <w:tcPr>
            <w:tcW w:w="2110" w:type="pct"/>
            <w:tcBorders>
              <w:top w:val="nil"/>
              <w:left w:val="single" w:sz="4" w:space="0" w:color="auto"/>
              <w:bottom w:val="single" w:sz="4" w:space="0" w:color="auto"/>
              <w:right w:val="single" w:sz="4" w:space="0" w:color="auto"/>
            </w:tcBorders>
            <w:shd w:val="clear" w:color="000000" w:fill="F2F2F2"/>
            <w:vAlign w:val="center"/>
            <w:hideMark/>
          </w:tcPr>
          <w:p w14:paraId="255E1435" w14:textId="77777777" w:rsidR="00CF3ED8" w:rsidRPr="00FC6DF5" w:rsidRDefault="00CF3ED8" w:rsidP="00DC2A3B">
            <w:pPr>
              <w:spacing w:after="0" w:line="276" w:lineRule="auto"/>
              <w:jc w:val="center"/>
              <w:rPr>
                <w:rFonts w:ascii="Century Gothic" w:eastAsia="Times New Roman" w:hAnsi="Century Gothic" w:cs="Times New Roman"/>
                <w:b/>
                <w:bCs/>
                <w:sz w:val="14"/>
                <w:szCs w:val="14"/>
                <w:lang w:eastAsia="pl-PL"/>
              </w:rPr>
            </w:pPr>
            <w:r w:rsidRPr="00FC6DF5">
              <w:rPr>
                <w:rFonts w:ascii="Century Gothic" w:eastAsia="Times New Roman" w:hAnsi="Century Gothic" w:cs="Times New Roman"/>
                <w:b/>
                <w:bCs/>
                <w:sz w:val="14"/>
                <w:szCs w:val="14"/>
                <w:lang w:eastAsia="pl-PL"/>
              </w:rPr>
              <w:t>Fragmentacja siedlisk</w:t>
            </w:r>
          </w:p>
        </w:tc>
        <w:tc>
          <w:tcPr>
            <w:tcW w:w="1094" w:type="pct"/>
            <w:tcBorders>
              <w:top w:val="nil"/>
              <w:left w:val="nil"/>
              <w:bottom w:val="single" w:sz="4" w:space="0" w:color="auto"/>
              <w:right w:val="single" w:sz="4" w:space="0" w:color="auto"/>
            </w:tcBorders>
            <w:shd w:val="clear" w:color="auto" w:fill="auto"/>
            <w:vAlign w:val="center"/>
            <w:hideMark/>
          </w:tcPr>
          <w:p w14:paraId="2539F518"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1016" w:type="pct"/>
            <w:tcBorders>
              <w:top w:val="nil"/>
              <w:left w:val="nil"/>
              <w:bottom w:val="single" w:sz="4" w:space="0" w:color="auto"/>
              <w:right w:val="single" w:sz="4" w:space="0" w:color="auto"/>
            </w:tcBorders>
            <w:shd w:val="clear" w:color="auto" w:fill="auto"/>
            <w:vAlign w:val="center"/>
            <w:hideMark/>
          </w:tcPr>
          <w:p w14:paraId="3B7C6A44"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c>
          <w:tcPr>
            <w:tcW w:w="780" w:type="pct"/>
            <w:tcBorders>
              <w:top w:val="nil"/>
              <w:left w:val="nil"/>
              <w:bottom w:val="single" w:sz="4" w:space="0" w:color="auto"/>
              <w:right w:val="single" w:sz="4" w:space="0" w:color="auto"/>
            </w:tcBorders>
            <w:shd w:val="clear" w:color="auto" w:fill="auto"/>
            <w:vAlign w:val="center"/>
            <w:hideMark/>
          </w:tcPr>
          <w:p w14:paraId="2F0596A9" w14:textId="77777777" w:rsidR="00CF3ED8" w:rsidRPr="00FC6DF5" w:rsidRDefault="00CF3ED8" w:rsidP="00DC2A3B">
            <w:pPr>
              <w:spacing w:after="0" w:line="276" w:lineRule="auto"/>
              <w:jc w:val="center"/>
              <w:rPr>
                <w:rFonts w:ascii="Century Gothic" w:eastAsia="Times New Roman" w:hAnsi="Century Gothic" w:cs="Times New Roman"/>
                <w:sz w:val="14"/>
                <w:szCs w:val="14"/>
                <w:lang w:eastAsia="pl-PL"/>
              </w:rPr>
            </w:pPr>
            <w:r w:rsidRPr="00FC6DF5">
              <w:rPr>
                <w:rFonts w:ascii="Century Gothic" w:eastAsia="Times New Roman" w:hAnsi="Century Gothic" w:cs="Times New Roman"/>
                <w:sz w:val="14"/>
                <w:szCs w:val="14"/>
                <w:lang w:eastAsia="pl-PL"/>
              </w:rPr>
              <w:t>bez wpływu</w:t>
            </w:r>
          </w:p>
        </w:tc>
      </w:tr>
      <w:tr w:rsidR="001A432F" w:rsidRPr="00FC6DF5" w14:paraId="2EE4DDB1" w14:textId="77777777" w:rsidTr="00C81E4B">
        <w:trPr>
          <w:trHeight w:val="300"/>
          <w:jc w:val="center"/>
        </w:trPr>
        <w:tc>
          <w:tcPr>
            <w:tcW w:w="5000" w:type="pct"/>
            <w:gridSpan w:val="4"/>
            <w:tcBorders>
              <w:top w:val="nil"/>
              <w:left w:val="nil"/>
              <w:bottom w:val="nil"/>
              <w:right w:val="nil"/>
            </w:tcBorders>
            <w:shd w:val="clear" w:color="auto" w:fill="auto"/>
            <w:vAlign w:val="center"/>
            <w:hideMark/>
          </w:tcPr>
          <w:p w14:paraId="08E425E0" w14:textId="77777777" w:rsidR="00753AAC" w:rsidRPr="00FC6DF5" w:rsidRDefault="00753AAC" w:rsidP="00DC2A3B">
            <w:pPr>
              <w:spacing w:after="0" w:line="276" w:lineRule="auto"/>
              <w:jc w:val="both"/>
              <w:rPr>
                <w:rFonts w:ascii="Century Gothic" w:eastAsia="Times New Roman" w:hAnsi="Century Gothic" w:cs="Times New Roman"/>
                <w:sz w:val="16"/>
                <w:szCs w:val="16"/>
                <w:lang w:eastAsia="pl-PL"/>
              </w:rPr>
            </w:pPr>
          </w:p>
          <w:p w14:paraId="5CF3CFF9" w14:textId="77777777" w:rsidR="00DC2A3B" w:rsidRPr="00FC6DF5" w:rsidRDefault="00DC2A3B" w:rsidP="00DC2A3B">
            <w:pPr>
              <w:spacing w:after="0" w:line="276" w:lineRule="auto"/>
              <w:jc w:val="both"/>
              <w:rPr>
                <w:rFonts w:ascii="Century Gothic" w:eastAsia="Times New Roman" w:hAnsi="Century Gothic" w:cs="Times New Roman"/>
                <w:sz w:val="16"/>
                <w:szCs w:val="16"/>
                <w:lang w:eastAsia="pl-PL"/>
              </w:rPr>
            </w:pPr>
          </w:p>
          <w:p w14:paraId="5AF63C78" w14:textId="77777777" w:rsidR="00DC2A3B" w:rsidRPr="00FC6DF5" w:rsidRDefault="00DC2A3B" w:rsidP="00DC2A3B">
            <w:pPr>
              <w:spacing w:after="0" w:line="276" w:lineRule="auto"/>
              <w:jc w:val="both"/>
              <w:rPr>
                <w:rFonts w:ascii="Century Gothic" w:eastAsia="Times New Roman" w:hAnsi="Century Gothic" w:cs="Times New Roman"/>
                <w:sz w:val="16"/>
                <w:szCs w:val="16"/>
                <w:lang w:eastAsia="pl-PL"/>
              </w:rPr>
            </w:pPr>
          </w:p>
          <w:p w14:paraId="2389D5D9" w14:textId="77777777" w:rsidR="004317E6" w:rsidRPr="00FC6DF5" w:rsidRDefault="004317E6" w:rsidP="00DC2A3B">
            <w:pPr>
              <w:spacing w:after="0" w:line="276" w:lineRule="auto"/>
              <w:jc w:val="both"/>
              <w:rPr>
                <w:rFonts w:ascii="Century Gothic" w:eastAsia="Times New Roman" w:hAnsi="Century Gothic" w:cs="Times New Roman"/>
                <w:sz w:val="16"/>
                <w:szCs w:val="16"/>
                <w:lang w:eastAsia="pl-PL"/>
              </w:rPr>
            </w:pPr>
          </w:p>
          <w:p w14:paraId="0558D0ED" w14:textId="77777777" w:rsidR="00DC2A3B" w:rsidRPr="00FC6DF5" w:rsidRDefault="00DC2A3B" w:rsidP="00DC2A3B">
            <w:pPr>
              <w:spacing w:after="0" w:line="276" w:lineRule="auto"/>
              <w:jc w:val="both"/>
              <w:rPr>
                <w:rFonts w:ascii="Century Gothic" w:eastAsia="Times New Roman" w:hAnsi="Century Gothic" w:cs="Times New Roman"/>
                <w:sz w:val="16"/>
                <w:szCs w:val="16"/>
                <w:lang w:eastAsia="pl-PL"/>
              </w:rPr>
            </w:pPr>
          </w:p>
          <w:p w14:paraId="1A1BCD0F" w14:textId="77777777" w:rsidR="00DC2A3B" w:rsidRPr="00FC6DF5" w:rsidRDefault="00DC2A3B" w:rsidP="00DC2A3B">
            <w:pPr>
              <w:spacing w:after="0" w:line="276" w:lineRule="auto"/>
              <w:jc w:val="both"/>
              <w:rPr>
                <w:rFonts w:ascii="Century Gothic" w:eastAsia="Times New Roman" w:hAnsi="Century Gothic" w:cs="Times New Roman"/>
                <w:sz w:val="16"/>
                <w:szCs w:val="16"/>
                <w:lang w:eastAsia="pl-PL"/>
              </w:rPr>
            </w:pPr>
          </w:p>
          <w:p w14:paraId="13C95C41" w14:textId="6221FEC5" w:rsidR="00DC2A3B" w:rsidRPr="00FC6DF5" w:rsidRDefault="00DC2A3B" w:rsidP="00DC2A3B">
            <w:pPr>
              <w:spacing w:after="0" w:line="276" w:lineRule="auto"/>
              <w:jc w:val="both"/>
              <w:rPr>
                <w:rFonts w:ascii="Century Gothic" w:eastAsia="Times New Roman" w:hAnsi="Century Gothic" w:cs="Times New Roman"/>
                <w:sz w:val="16"/>
                <w:szCs w:val="16"/>
                <w:lang w:eastAsia="pl-PL"/>
              </w:rPr>
            </w:pPr>
          </w:p>
        </w:tc>
      </w:tr>
    </w:tbl>
    <w:p w14:paraId="1D198BFF" w14:textId="7F451F52" w:rsidR="00314499" w:rsidRPr="00FC6DF5" w:rsidRDefault="00492FF2" w:rsidP="00C86451">
      <w:pPr>
        <w:pStyle w:val="Nagwek2"/>
        <w:pBdr>
          <w:bottom w:val="single" w:sz="4" w:space="1" w:color="auto"/>
        </w:pBdr>
        <w:spacing w:line="276" w:lineRule="auto"/>
        <w:jc w:val="both"/>
        <w:rPr>
          <w:rFonts w:ascii="Century Gothic" w:hAnsi="Century Gothic"/>
          <w:b/>
          <w:color w:val="auto"/>
          <w:sz w:val="20"/>
          <w:szCs w:val="20"/>
        </w:rPr>
      </w:pPr>
      <w:bookmarkStart w:id="233" w:name="_Toc100590649"/>
      <w:bookmarkStart w:id="234" w:name="_Toc148455908"/>
      <w:r w:rsidRPr="00FC6DF5">
        <w:rPr>
          <w:rFonts w:ascii="Century Gothic" w:hAnsi="Century Gothic"/>
          <w:b/>
          <w:color w:val="auto"/>
          <w:sz w:val="20"/>
          <w:szCs w:val="20"/>
        </w:rPr>
        <w:lastRenderedPageBreak/>
        <w:t>3.</w:t>
      </w:r>
      <w:r w:rsidR="00C81E4B" w:rsidRPr="00FC6DF5">
        <w:rPr>
          <w:rFonts w:ascii="Century Gothic" w:hAnsi="Century Gothic"/>
          <w:b/>
          <w:color w:val="auto"/>
          <w:sz w:val="20"/>
          <w:szCs w:val="20"/>
        </w:rPr>
        <w:t>3</w:t>
      </w:r>
      <w:r w:rsidRPr="00FC6DF5">
        <w:rPr>
          <w:rFonts w:ascii="Century Gothic" w:hAnsi="Century Gothic"/>
          <w:b/>
          <w:color w:val="auto"/>
          <w:sz w:val="20"/>
          <w:szCs w:val="20"/>
        </w:rPr>
        <w:t xml:space="preserve">. OPIS ISTNIEJĄCYCH W SĄSIEDZTWIE LUB W BEZPOŚREDNIM ZASIĘGU ODDZIAŁYWANIA PLANOWANEGO PRZEDSIĘWZIĘCIA ZABYTKÓW CHRONIONYCH NA PODSTAWIE PRZEPISÓW </w:t>
      </w:r>
      <w:r w:rsidR="00C86451" w:rsidRPr="00FC6DF5">
        <w:rPr>
          <w:rFonts w:ascii="Century Gothic" w:hAnsi="Century Gothic"/>
          <w:b/>
          <w:color w:val="auto"/>
          <w:sz w:val="20"/>
          <w:szCs w:val="20"/>
        </w:rPr>
        <w:br/>
      </w:r>
      <w:r w:rsidRPr="00FC6DF5">
        <w:rPr>
          <w:rFonts w:ascii="Century Gothic" w:hAnsi="Century Gothic"/>
          <w:b/>
          <w:color w:val="auto"/>
          <w:sz w:val="20"/>
          <w:szCs w:val="20"/>
        </w:rPr>
        <w:t>O OCHRONIE ZABYTKÓW I OPIECE NAD ZABYTKAMI</w:t>
      </w:r>
      <w:bookmarkEnd w:id="233"/>
      <w:bookmarkEnd w:id="234"/>
    </w:p>
    <w:p w14:paraId="781C6E0E" w14:textId="48A540E1" w:rsidR="000D227F" w:rsidRPr="00FC6DF5" w:rsidRDefault="000D227F" w:rsidP="00ED7E5A">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bezpośrednim zasięgu oddziaływania planowanego przedsięwzięcia, </w:t>
      </w:r>
      <w:r w:rsidR="00ED7E5A" w:rsidRPr="00FC6DF5">
        <w:rPr>
          <w:rFonts w:ascii="Century Gothic" w:hAnsi="Century Gothic" w:cstheme="majorHAnsi"/>
          <w:sz w:val="16"/>
          <w:szCs w:val="16"/>
        </w:rPr>
        <w:t>jak wskazano w Rozdziale 2.3.2.5</w:t>
      </w:r>
      <w:r w:rsidRPr="00FC6DF5">
        <w:rPr>
          <w:rFonts w:ascii="Century Gothic" w:hAnsi="Century Gothic" w:cstheme="majorHAnsi"/>
          <w:sz w:val="16"/>
          <w:szCs w:val="16"/>
        </w:rPr>
        <w:t xml:space="preserve"> </w:t>
      </w:r>
      <w:r w:rsidR="00ED7E5A" w:rsidRPr="00FC6DF5">
        <w:rPr>
          <w:rFonts w:ascii="Century Gothic" w:hAnsi="Century Gothic" w:cstheme="majorHAnsi"/>
          <w:sz w:val="16"/>
          <w:szCs w:val="16"/>
        </w:rPr>
        <w:t>mogą znajdować</w:t>
      </w:r>
      <w:r w:rsidRPr="00FC6DF5">
        <w:rPr>
          <w:rFonts w:ascii="Century Gothic" w:hAnsi="Century Gothic" w:cstheme="majorHAnsi"/>
          <w:sz w:val="16"/>
          <w:szCs w:val="16"/>
        </w:rPr>
        <w:t xml:space="preserve"> się zabytki chronione na podstawie przepisów o ochronie zabytków i opiece nad zabytkami, </w:t>
      </w:r>
      <w:r w:rsidR="00ED7E5A" w:rsidRPr="00FC6DF5">
        <w:rPr>
          <w:rFonts w:ascii="Century Gothic" w:hAnsi="Century Gothic" w:cstheme="majorHAnsi"/>
          <w:sz w:val="16"/>
          <w:szCs w:val="16"/>
        </w:rPr>
        <w:t>jednakże</w:t>
      </w:r>
      <w:r w:rsidRPr="00FC6DF5">
        <w:rPr>
          <w:rFonts w:ascii="Century Gothic" w:hAnsi="Century Gothic" w:cstheme="majorHAnsi"/>
          <w:sz w:val="16"/>
          <w:szCs w:val="16"/>
        </w:rPr>
        <w:t xml:space="preserve"> n</w:t>
      </w:r>
      <w:r w:rsidR="00F74C0B" w:rsidRPr="00FC6DF5">
        <w:rPr>
          <w:rFonts w:ascii="Century Gothic" w:hAnsi="Century Gothic" w:cstheme="majorHAnsi"/>
          <w:sz w:val="16"/>
          <w:szCs w:val="16"/>
        </w:rPr>
        <w:t xml:space="preserve">a etapie </w:t>
      </w:r>
      <w:r w:rsidRPr="00FC6DF5">
        <w:rPr>
          <w:rFonts w:ascii="Century Gothic" w:hAnsi="Century Gothic" w:cstheme="majorHAnsi"/>
          <w:sz w:val="16"/>
          <w:szCs w:val="16"/>
        </w:rPr>
        <w:t xml:space="preserve">realizacji, </w:t>
      </w:r>
      <w:r w:rsidR="00F74C0B" w:rsidRPr="00FC6DF5">
        <w:rPr>
          <w:rFonts w:ascii="Century Gothic" w:hAnsi="Century Gothic" w:cstheme="majorHAnsi"/>
          <w:sz w:val="16"/>
          <w:szCs w:val="16"/>
        </w:rPr>
        <w:t>funkcjonowania,</w:t>
      </w:r>
      <w:r w:rsidRPr="00FC6DF5">
        <w:rPr>
          <w:rFonts w:ascii="Century Gothic" w:hAnsi="Century Gothic" w:cstheme="majorHAnsi"/>
          <w:sz w:val="16"/>
          <w:szCs w:val="16"/>
        </w:rPr>
        <w:t xml:space="preserve"> oraz likwidacji przedsięwzięcia, nie przewiduje się występowania jakichkolwiek oddziaływań w analizowanym zakresie.</w:t>
      </w:r>
    </w:p>
    <w:p w14:paraId="1DDC726B" w14:textId="2378956E" w:rsidR="007D633D" w:rsidRPr="00FC6DF5" w:rsidRDefault="008B322D" w:rsidP="00ED7E5A">
      <w:pPr>
        <w:suppressAutoHyphens/>
        <w:spacing w:before="240" w:line="276" w:lineRule="auto"/>
        <w:jc w:val="both"/>
        <w:rPr>
          <w:rFonts w:ascii="Century Gothic" w:hAnsi="Century Gothic"/>
          <w:sz w:val="16"/>
          <w:szCs w:val="16"/>
        </w:rPr>
      </w:pPr>
      <w:r w:rsidRPr="00FC6DF5">
        <w:rPr>
          <w:rFonts w:ascii="Century Gothic" w:hAnsi="Century Gothic"/>
          <w:sz w:val="16"/>
          <w:szCs w:val="16"/>
        </w:rPr>
        <w:t>Zagrożenie dla stanowisk archeologicznych stanowią głównie prace ziemne (odhumusowanie, wykopy) oraz wszelkie działania inwestycyjne, ingerujące w strukturę gruntu (poniżej warstwy ornej lub współczesnej warstwy użytkowej). Wszelkie prace budowlane (prace ziemne) natrafiając na zabytkowe obiekty niszczą je bezpowrotnie</w:t>
      </w:r>
      <w:r w:rsidR="00DB29CB" w:rsidRPr="00FC6DF5">
        <w:rPr>
          <w:rFonts w:ascii="Century Gothic" w:hAnsi="Century Gothic"/>
          <w:sz w:val="16"/>
          <w:szCs w:val="16"/>
        </w:rPr>
        <w:t xml:space="preserve"> – </w:t>
      </w:r>
      <w:r w:rsidR="00DB29CB" w:rsidRPr="00FC6DF5">
        <w:rPr>
          <w:rFonts w:ascii="Century Gothic" w:hAnsi="Century Gothic"/>
          <w:b/>
          <w:bCs/>
          <w:sz w:val="16"/>
          <w:szCs w:val="16"/>
          <w:u w:val="single"/>
        </w:rPr>
        <w:t>w ramach realizacji inwestycji, taki prac nie przewiduje się</w:t>
      </w:r>
      <w:r w:rsidR="00ED7E5A" w:rsidRPr="00FC6DF5">
        <w:rPr>
          <w:rFonts w:ascii="Century Gothic" w:hAnsi="Century Gothic"/>
          <w:b/>
          <w:bCs/>
          <w:sz w:val="16"/>
          <w:szCs w:val="16"/>
        </w:rPr>
        <w:t xml:space="preserve">, </w:t>
      </w:r>
      <w:r w:rsidR="007D633D" w:rsidRPr="00FC6DF5">
        <w:rPr>
          <w:rFonts w:ascii="Century Gothic" w:hAnsi="Century Gothic"/>
          <w:sz w:val="16"/>
          <w:szCs w:val="16"/>
        </w:rPr>
        <w:t xml:space="preserve">w ramach zamierzenia inwestycyjnego, wszystkie prace związane </w:t>
      </w:r>
      <w:r w:rsidR="00ED7E5A" w:rsidRPr="00FC6DF5">
        <w:rPr>
          <w:rFonts w:ascii="Century Gothic" w:hAnsi="Century Gothic"/>
          <w:sz w:val="16"/>
          <w:szCs w:val="16"/>
        </w:rPr>
        <w:br/>
      </w:r>
      <w:r w:rsidR="007D633D" w:rsidRPr="00FC6DF5">
        <w:rPr>
          <w:rFonts w:ascii="Century Gothic" w:hAnsi="Century Gothic"/>
          <w:sz w:val="16"/>
          <w:szCs w:val="16"/>
        </w:rPr>
        <w:t>z fazą budowy analizowanego przedsięwzięcia, dotyczyć będą jedynie terenu obecnie wykorzystywanego w ramach prowadzenia bieżącej działalności – nie jest planowane zajęcie lub przekształcenie nowych, dodatkowych powierzchni terenu, nie jest również planowane w związku z powyższym wykonywanie wykopów.</w:t>
      </w:r>
    </w:p>
    <w:p w14:paraId="75B706AB" w14:textId="77777777" w:rsidR="004F448F" w:rsidRPr="00FC6DF5" w:rsidRDefault="0061408D" w:rsidP="000632AA">
      <w:pPr>
        <w:pStyle w:val="Nagwek2"/>
        <w:pBdr>
          <w:bottom w:val="single" w:sz="4" w:space="1" w:color="auto"/>
        </w:pBdr>
        <w:spacing w:line="276" w:lineRule="auto"/>
        <w:jc w:val="both"/>
        <w:rPr>
          <w:rFonts w:ascii="Century Gothic" w:hAnsi="Century Gothic"/>
          <w:b/>
          <w:color w:val="auto"/>
          <w:sz w:val="20"/>
          <w:szCs w:val="20"/>
        </w:rPr>
      </w:pPr>
      <w:bookmarkStart w:id="235" w:name="_Toc100590650"/>
      <w:bookmarkStart w:id="236" w:name="_Toc148455909"/>
      <w:r w:rsidRPr="00FC6DF5">
        <w:rPr>
          <w:rFonts w:ascii="Century Gothic" w:hAnsi="Century Gothic"/>
          <w:b/>
          <w:color w:val="auto"/>
          <w:sz w:val="20"/>
          <w:szCs w:val="20"/>
        </w:rPr>
        <w:t>3.</w:t>
      </w:r>
      <w:r w:rsidR="00C81E4B" w:rsidRPr="00FC6DF5">
        <w:rPr>
          <w:rFonts w:ascii="Century Gothic" w:hAnsi="Century Gothic"/>
          <w:b/>
          <w:color w:val="auto"/>
          <w:sz w:val="20"/>
          <w:szCs w:val="20"/>
        </w:rPr>
        <w:t>4</w:t>
      </w:r>
      <w:r w:rsidRPr="00FC6DF5">
        <w:rPr>
          <w:rFonts w:ascii="Century Gothic" w:hAnsi="Century Gothic"/>
          <w:b/>
          <w:color w:val="auto"/>
          <w:sz w:val="20"/>
          <w:szCs w:val="20"/>
        </w:rPr>
        <w:t>. OPIS KRAJOBRAZU, W KTÓRYM DANE PRZEDSIĘWZIĘCIE MA BYĆ ZLOKALIZOWANE</w:t>
      </w:r>
      <w:bookmarkEnd w:id="235"/>
      <w:bookmarkEnd w:id="236"/>
    </w:p>
    <w:p w14:paraId="6D000816" w14:textId="33E1BE14" w:rsidR="00BD4267" w:rsidRPr="00FC6DF5" w:rsidRDefault="00C81E4B" w:rsidP="00BD4267">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Krajobraz wokół analizowanego </w:t>
      </w:r>
      <w:r w:rsidR="00BD4267" w:rsidRPr="00FC6DF5">
        <w:rPr>
          <w:rFonts w:ascii="Century Gothic" w:hAnsi="Century Gothic" w:cs="Times New Roman"/>
          <w:sz w:val="16"/>
          <w:szCs w:val="16"/>
        </w:rPr>
        <w:t xml:space="preserve">przedsięwzięcia stanowi obszar przekształcony antropogenicznie. Sąsiedztwo terenów działek ewidencyjnych nr 589, 590/1 oraz 590/2 stanowi zabudowa zagrodowa oraz tereny komunikacyjnej. Sąsiedztwo działek ewidencyjnych nr 616 oraz 617 natomiast pola uprawne. </w:t>
      </w:r>
    </w:p>
    <w:p w14:paraId="0C87368D" w14:textId="77777777" w:rsidR="00BD4267" w:rsidRPr="00FC6DF5" w:rsidRDefault="00BD4267" w:rsidP="00BD4267">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Dlatego też, zgodnie z już przedstawionymi w treści Raportu informacjami, w odniesieniu do krajobrazu wokół terenu przedsięwzięcia, stanowi on krajobraz o charakterze typowej ulicówki w odniesieniu do zabudowy miejscowości Prażmów, jak również charakteryzuje się krajobrazem rolniczym i leśnym. </w:t>
      </w:r>
    </w:p>
    <w:p w14:paraId="62F16657" w14:textId="5B5D98DE" w:rsidR="00BD4267" w:rsidRPr="00FC6DF5" w:rsidRDefault="00BD4267" w:rsidP="00BD4267">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Realizacja przedsięwzięcia nie spowoduje zmiany istniejącego już krajobrazu zarówno terenu przedsięwzięcia jak również terenów bezpośrednio przyległych – kontynuacja bieżącej działalności pozostanie bez wpływu na przedmiotowy aspekt, tym samym w porównaniu do stanu obecnego lokalizacja inwestycji nie spowoduje zmiany  </w:t>
      </w:r>
      <w:r w:rsidRPr="00FC6DF5">
        <w:rPr>
          <w:rFonts w:ascii="Century Gothic" w:hAnsi="Century Gothic" w:cs="Times New Roman"/>
          <w:sz w:val="16"/>
          <w:szCs w:val="16"/>
        </w:rPr>
        <w:br/>
        <w:t>w lokalnym krajobrazie. Nie przewiduje się usuwania drzew lub krzewów w ramach fazy realizacji inwestycji.</w:t>
      </w:r>
    </w:p>
    <w:p w14:paraId="0CE02C15" w14:textId="77777777" w:rsidR="004F448F" w:rsidRPr="00FC6DF5" w:rsidRDefault="00F869EE" w:rsidP="00E066A5">
      <w:pPr>
        <w:pStyle w:val="Nagwek2"/>
        <w:pBdr>
          <w:bottom w:val="single" w:sz="4" w:space="1" w:color="auto"/>
        </w:pBdr>
        <w:spacing w:line="276" w:lineRule="auto"/>
        <w:jc w:val="both"/>
        <w:rPr>
          <w:rFonts w:ascii="Century Gothic" w:hAnsi="Century Gothic"/>
          <w:b/>
          <w:color w:val="auto"/>
          <w:sz w:val="20"/>
          <w:szCs w:val="20"/>
        </w:rPr>
      </w:pPr>
      <w:bookmarkStart w:id="237" w:name="_Toc100590651"/>
      <w:bookmarkStart w:id="238" w:name="_Toc148455910"/>
      <w:r w:rsidRPr="00FC6DF5">
        <w:rPr>
          <w:rFonts w:ascii="Century Gothic" w:hAnsi="Century Gothic"/>
          <w:b/>
          <w:color w:val="auto"/>
          <w:sz w:val="20"/>
          <w:szCs w:val="20"/>
        </w:rPr>
        <w:t>3.</w:t>
      </w:r>
      <w:r w:rsidR="00C81E4B" w:rsidRPr="00FC6DF5">
        <w:rPr>
          <w:rFonts w:ascii="Century Gothic" w:hAnsi="Century Gothic"/>
          <w:b/>
          <w:color w:val="auto"/>
          <w:sz w:val="20"/>
          <w:szCs w:val="20"/>
        </w:rPr>
        <w:t>5</w:t>
      </w:r>
      <w:r w:rsidRPr="00FC6DF5">
        <w:rPr>
          <w:rFonts w:ascii="Century Gothic" w:hAnsi="Century Gothic"/>
          <w:b/>
          <w:color w:val="auto"/>
          <w:sz w:val="20"/>
          <w:szCs w:val="20"/>
        </w:rPr>
        <w:t>. INFORMACJE NA TEMAT POWIĄZAŃ Z INNYMI PRZEDSIĘWZIĘCIAMI, W 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bookmarkEnd w:id="237"/>
      <w:bookmarkEnd w:id="238"/>
    </w:p>
    <w:p w14:paraId="691C629A" w14:textId="13DF39CE" w:rsidR="00BD4267" w:rsidRPr="00FC6DF5" w:rsidRDefault="008157F9" w:rsidP="00BD4267">
      <w:pPr>
        <w:spacing w:before="240" w:line="276" w:lineRule="auto"/>
        <w:jc w:val="both"/>
        <w:rPr>
          <w:rFonts w:ascii="Century Gothic" w:hAnsi="Century Gothic"/>
          <w:sz w:val="16"/>
          <w:szCs w:val="16"/>
        </w:rPr>
      </w:pPr>
      <w:r w:rsidRPr="00FC6DF5">
        <w:rPr>
          <w:rFonts w:ascii="Century Gothic" w:hAnsi="Century Gothic"/>
          <w:sz w:val="16"/>
          <w:szCs w:val="16"/>
        </w:rPr>
        <w:t xml:space="preserve">Dotychczasowa działalność polegająca na prowadzeniu </w:t>
      </w:r>
      <w:r w:rsidR="00BD4267" w:rsidRPr="00FC6DF5">
        <w:rPr>
          <w:rFonts w:ascii="Century Gothic" w:hAnsi="Century Gothic"/>
          <w:sz w:val="16"/>
          <w:szCs w:val="16"/>
        </w:rPr>
        <w:t xml:space="preserve">Stacji Demontażu Pojazdów wycofanych z eksploatacji, przetwarzaniu oraz zbieraniu odpadów nie stanowi działalności, które mogłaby kumulować się swymi oddziaływaniami na poszczególne aspekty środowiska przyrodniczego z innymi przedsięwzięciami o charakterze przemysłowym, gdyż takich działalności w stanie istniejącym brak w najbliższym sąsiedztwie. </w:t>
      </w:r>
    </w:p>
    <w:p w14:paraId="10DBF7F4" w14:textId="1BBDE489" w:rsidR="008157F9" w:rsidRPr="00FC6DF5" w:rsidRDefault="008157F9" w:rsidP="00E066A5">
      <w:pPr>
        <w:spacing w:after="0" w:line="276" w:lineRule="auto"/>
        <w:jc w:val="both"/>
        <w:rPr>
          <w:rFonts w:ascii="Century Gothic" w:hAnsi="Century Gothic"/>
          <w:sz w:val="16"/>
          <w:szCs w:val="16"/>
        </w:rPr>
      </w:pPr>
      <w:r w:rsidRPr="00FC6DF5">
        <w:rPr>
          <w:rFonts w:ascii="Century Gothic" w:hAnsi="Century Gothic"/>
          <w:sz w:val="16"/>
          <w:szCs w:val="16"/>
        </w:rPr>
        <w:t>Instalacje już istniejące oraz projektowan</w:t>
      </w:r>
      <w:r w:rsidR="000632AA" w:rsidRPr="00FC6DF5">
        <w:rPr>
          <w:rFonts w:ascii="Century Gothic" w:hAnsi="Century Gothic"/>
          <w:sz w:val="16"/>
          <w:szCs w:val="16"/>
        </w:rPr>
        <w:t>e</w:t>
      </w:r>
      <w:r w:rsidRPr="00FC6DF5">
        <w:rPr>
          <w:rFonts w:ascii="Century Gothic" w:hAnsi="Century Gothic"/>
          <w:sz w:val="16"/>
          <w:szCs w:val="16"/>
        </w:rPr>
        <w:t xml:space="preserve"> </w:t>
      </w:r>
      <w:r w:rsidR="00BD4267" w:rsidRPr="00FC6DF5">
        <w:rPr>
          <w:rFonts w:ascii="Century Gothic" w:hAnsi="Century Gothic"/>
          <w:sz w:val="16"/>
          <w:szCs w:val="16"/>
        </w:rPr>
        <w:t xml:space="preserve">(prasonożyce) </w:t>
      </w:r>
      <w:r w:rsidRPr="00FC6DF5">
        <w:rPr>
          <w:rFonts w:ascii="Century Gothic" w:hAnsi="Century Gothic"/>
          <w:sz w:val="16"/>
          <w:szCs w:val="16"/>
        </w:rPr>
        <w:t xml:space="preserve">objęte </w:t>
      </w:r>
      <w:r w:rsidR="004C7BA2" w:rsidRPr="00FC6DF5">
        <w:rPr>
          <w:rFonts w:ascii="Century Gothic" w:hAnsi="Century Gothic"/>
          <w:sz w:val="16"/>
          <w:szCs w:val="16"/>
        </w:rPr>
        <w:t>przedmiotową dokumentacją</w:t>
      </w:r>
      <w:r w:rsidRPr="00FC6DF5">
        <w:rPr>
          <w:rFonts w:ascii="Century Gothic" w:hAnsi="Century Gothic"/>
          <w:sz w:val="16"/>
          <w:szCs w:val="16"/>
        </w:rPr>
        <w:t xml:space="preserve"> nie będą powodować znaczącego oddziaływania na żaden z komponentów środowiska</w:t>
      </w:r>
      <w:r w:rsidR="004C7BA2" w:rsidRPr="00FC6DF5">
        <w:rPr>
          <w:rFonts w:ascii="Century Gothic" w:hAnsi="Century Gothic"/>
          <w:sz w:val="16"/>
          <w:szCs w:val="16"/>
        </w:rPr>
        <w:t xml:space="preserve"> podlegającego ochronie na analizowanym obszarze</w:t>
      </w:r>
      <w:r w:rsidRPr="00FC6DF5">
        <w:rPr>
          <w:rFonts w:ascii="Century Gothic" w:hAnsi="Century Gothic"/>
          <w:sz w:val="16"/>
          <w:szCs w:val="16"/>
        </w:rPr>
        <w:t xml:space="preserve">, nie spowodują również zmiany wzajemnych relacji pomiędzy nimi. W treści przedmiotowej dokumentacji ujęto </w:t>
      </w:r>
      <w:r w:rsidR="00F86B2B" w:rsidRPr="00FC6DF5">
        <w:rPr>
          <w:rFonts w:ascii="Century Gothic" w:hAnsi="Century Gothic"/>
          <w:sz w:val="16"/>
          <w:szCs w:val="16"/>
        </w:rPr>
        <w:t>przewidywane</w:t>
      </w:r>
      <w:r w:rsidRPr="00FC6DF5">
        <w:rPr>
          <w:rFonts w:ascii="Century Gothic" w:hAnsi="Century Gothic"/>
          <w:sz w:val="16"/>
          <w:szCs w:val="16"/>
        </w:rPr>
        <w:t xml:space="preserve"> ilości emisji, wynikające z obecnej działalności Wnioskodawcy jak i planowanej:</w:t>
      </w:r>
    </w:p>
    <w:p w14:paraId="61C4087B" w14:textId="77777777" w:rsidR="008157F9" w:rsidRPr="00FC6DF5" w:rsidRDefault="00C81E4B">
      <w:pPr>
        <w:pStyle w:val="Akapitzlist"/>
        <w:numPr>
          <w:ilvl w:val="0"/>
          <w:numId w:val="80"/>
        </w:numPr>
        <w:spacing w:line="276" w:lineRule="auto"/>
        <w:jc w:val="both"/>
        <w:rPr>
          <w:rFonts w:ascii="Century Gothic" w:hAnsi="Century Gothic"/>
          <w:sz w:val="16"/>
          <w:szCs w:val="16"/>
        </w:rPr>
      </w:pPr>
      <w:r w:rsidRPr="00FC6DF5">
        <w:rPr>
          <w:rFonts w:ascii="Century Gothic" w:hAnsi="Century Gothic"/>
          <w:sz w:val="16"/>
          <w:szCs w:val="16"/>
        </w:rPr>
        <w:t>h</w:t>
      </w:r>
      <w:r w:rsidR="008157F9" w:rsidRPr="00FC6DF5">
        <w:rPr>
          <w:rFonts w:ascii="Century Gothic" w:hAnsi="Century Gothic"/>
          <w:sz w:val="16"/>
          <w:szCs w:val="16"/>
        </w:rPr>
        <w:t>ałasu do środowiska</w:t>
      </w:r>
    </w:p>
    <w:p w14:paraId="38864368" w14:textId="77777777" w:rsidR="008157F9" w:rsidRPr="00FC6DF5" w:rsidRDefault="00C81E4B">
      <w:pPr>
        <w:pStyle w:val="Akapitzlist"/>
        <w:numPr>
          <w:ilvl w:val="0"/>
          <w:numId w:val="80"/>
        </w:numPr>
        <w:spacing w:line="276" w:lineRule="auto"/>
        <w:jc w:val="both"/>
        <w:rPr>
          <w:rFonts w:ascii="Century Gothic" w:hAnsi="Century Gothic"/>
          <w:sz w:val="16"/>
          <w:szCs w:val="16"/>
        </w:rPr>
      </w:pPr>
      <w:r w:rsidRPr="00FC6DF5">
        <w:rPr>
          <w:rFonts w:ascii="Century Gothic" w:hAnsi="Century Gothic"/>
          <w:sz w:val="16"/>
          <w:szCs w:val="16"/>
        </w:rPr>
        <w:t>z</w:t>
      </w:r>
      <w:r w:rsidR="008157F9" w:rsidRPr="00FC6DF5">
        <w:rPr>
          <w:rFonts w:ascii="Century Gothic" w:hAnsi="Century Gothic"/>
          <w:sz w:val="16"/>
          <w:szCs w:val="16"/>
        </w:rPr>
        <w:t>anieczyszczeń do atmosfery</w:t>
      </w:r>
    </w:p>
    <w:p w14:paraId="284DD089" w14:textId="6027AE6F" w:rsidR="008157F9" w:rsidRPr="00FC6DF5" w:rsidRDefault="004C7BA2">
      <w:pPr>
        <w:pStyle w:val="Akapitzlist"/>
        <w:numPr>
          <w:ilvl w:val="0"/>
          <w:numId w:val="80"/>
        </w:numPr>
        <w:spacing w:line="276" w:lineRule="auto"/>
        <w:jc w:val="both"/>
        <w:rPr>
          <w:rFonts w:ascii="Century Gothic" w:hAnsi="Century Gothic"/>
          <w:sz w:val="16"/>
          <w:szCs w:val="16"/>
        </w:rPr>
      </w:pPr>
      <w:r w:rsidRPr="00FC6DF5">
        <w:rPr>
          <w:rFonts w:ascii="Century Gothic" w:hAnsi="Century Gothic"/>
          <w:sz w:val="16"/>
          <w:szCs w:val="16"/>
        </w:rPr>
        <w:t>gospodarki wodno-ściekowej</w:t>
      </w:r>
    </w:p>
    <w:p w14:paraId="4C45D150" w14:textId="07EEFD98" w:rsidR="008157F9" w:rsidRPr="00FC6DF5" w:rsidRDefault="00BD4267" w:rsidP="00BD4267">
      <w:pPr>
        <w:spacing w:line="276" w:lineRule="auto"/>
        <w:jc w:val="both"/>
        <w:rPr>
          <w:rFonts w:ascii="Century Gothic" w:hAnsi="Century Gothic"/>
          <w:sz w:val="16"/>
          <w:szCs w:val="16"/>
        </w:rPr>
      </w:pPr>
      <w:r w:rsidRPr="00FC6DF5">
        <w:rPr>
          <w:rFonts w:ascii="Century Gothic" w:hAnsi="Century Gothic"/>
          <w:sz w:val="16"/>
          <w:szCs w:val="16"/>
        </w:rPr>
        <w:t xml:space="preserve">których to oddziaływania nie podlegają kumulacji z innymi źródłami, które byłaby zlokalizowane w obszarze oddziaływania przedsięwzięcia. </w:t>
      </w:r>
      <w:r w:rsidR="008157F9" w:rsidRPr="00FC6DF5">
        <w:rPr>
          <w:rFonts w:ascii="Century Gothic" w:hAnsi="Century Gothic"/>
          <w:sz w:val="16"/>
          <w:szCs w:val="16"/>
        </w:rPr>
        <w:t xml:space="preserve">W normalnych warunkach eksploatacji, nie wystąpią ponadnormatywne uciążliwości dla środowiska i warunków życia ludzi oraz nie zostaną naruszone interesy osób trzecich. </w:t>
      </w:r>
    </w:p>
    <w:p w14:paraId="7FF38F73" w14:textId="77777777" w:rsidR="00380B73" w:rsidRPr="00FC6DF5" w:rsidRDefault="00380B73" w:rsidP="00B13467">
      <w:pPr>
        <w:spacing w:after="0" w:line="276" w:lineRule="auto"/>
        <w:jc w:val="both"/>
        <w:rPr>
          <w:rFonts w:ascii="Century Gothic" w:hAnsi="Century Gothic"/>
          <w:i/>
          <w:iCs/>
          <w:sz w:val="16"/>
          <w:szCs w:val="16"/>
        </w:rPr>
      </w:pPr>
    </w:p>
    <w:p w14:paraId="14855636" w14:textId="77777777" w:rsidR="00ED4871" w:rsidRPr="00FC6DF5" w:rsidRDefault="00953132" w:rsidP="0079302F">
      <w:pPr>
        <w:pStyle w:val="Nagwek1"/>
        <w:pBdr>
          <w:bottom w:val="single" w:sz="4" w:space="1" w:color="auto"/>
        </w:pBdr>
        <w:spacing w:line="276" w:lineRule="auto"/>
        <w:jc w:val="both"/>
        <w:rPr>
          <w:rFonts w:ascii="Century Gothic" w:hAnsi="Century Gothic"/>
          <w:b/>
          <w:color w:val="auto"/>
          <w:sz w:val="20"/>
          <w:szCs w:val="20"/>
        </w:rPr>
      </w:pPr>
      <w:bookmarkStart w:id="239" w:name="_Toc100590652"/>
      <w:bookmarkStart w:id="240" w:name="_Toc148455911"/>
      <w:r w:rsidRPr="00FC6DF5">
        <w:rPr>
          <w:rFonts w:ascii="Century Gothic" w:hAnsi="Century Gothic"/>
          <w:b/>
          <w:color w:val="auto"/>
          <w:sz w:val="20"/>
          <w:szCs w:val="20"/>
        </w:rPr>
        <w:lastRenderedPageBreak/>
        <w:t>4. OPIS PRZEWIDYWANYCH SKUTKÓW DLA ŚRODOWISKA W PRZYPADKU NIEPODEJMOWANIA PRZEDSIĘWZIĘCIA, UWZGLĘDNIAJĄCY DOSTĘPNE INFORMACJE O ŚRODOWISKU ORAZ WIEDZĘ NAUKOWĄ</w:t>
      </w:r>
      <w:bookmarkEnd w:id="239"/>
      <w:bookmarkEnd w:id="240"/>
    </w:p>
    <w:p w14:paraId="40AF1B37" w14:textId="12502E9F" w:rsidR="00593DAF" w:rsidRPr="00FC6DF5" w:rsidRDefault="00DD4DB2" w:rsidP="0079302F">
      <w:pPr>
        <w:pStyle w:val="Bezodstpw"/>
        <w:spacing w:before="240" w:line="276" w:lineRule="auto"/>
        <w:jc w:val="both"/>
        <w:rPr>
          <w:rFonts w:ascii="Century Gothic" w:hAnsi="Century Gothic"/>
          <w:sz w:val="16"/>
          <w:szCs w:val="16"/>
        </w:rPr>
      </w:pPr>
      <w:r w:rsidRPr="00FC6DF5">
        <w:rPr>
          <w:rFonts w:ascii="Century Gothic" w:hAnsi="Century Gothic"/>
          <w:sz w:val="16"/>
          <w:szCs w:val="16"/>
        </w:rPr>
        <w:t xml:space="preserve">Brak realizacji zamierzenia inwestycyjnego, </w:t>
      </w:r>
      <w:r w:rsidR="0079302F" w:rsidRPr="00FC6DF5">
        <w:rPr>
          <w:rFonts w:ascii="Century Gothic" w:hAnsi="Century Gothic"/>
          <w:sz w:val="16"/>
          <w:szCs w:val="16"/>
        </w:rPr>
        <w:t xml:space="preserve">wiązać się będzie z prowadzeniem bieżącej działalności w jej obecnym kształcie. </w:t>
      </w:r>
      <w:r w:rsidR="00593DAF" w:rsidRPr="00FC6DF5">
        <w:rPr>
          <w:rFonts w:ascii="Century Gothic" w:eastAsia="TimesNewRomanPSMT" w:hAnsi="Century Gothic" w:cstheme="majorHAnsi"/>
          <w:sz w:val="16"/>
          <w:szCs w:val="16"/>
        </w:rPr>
        <w:t xml:space="preserve">Zaniechanie realizacji planowanego przedsięwzięcia spowodowałoby realne szkody w środowisku, </w:t>
      </w:r>
      <w:r w:rsidR="00704B8E" w:rsidRPr="00FC6DF5">
        <w:rPr>
          <w:rFonts w:ascii="Century Gothic" w:eastAsia="TimesNewRomanPSMT" w:hAnsi="Century Gothic" w:cstheme="majorHAnsi"/>
          <w:sz w:val="16"/>
          <w:szCs w:val="16"/>
        </w:rPr>
        <w:br/>
      </w:r>
      <w:r w:rsidR="00593DAF" w:rsidRPr="00FC6DF5">
        <w:rPr>
          <w:rFonts w:ascii="Century Gothic" w:eastAsia="TimesNewRomanPSMT" w:hAnsi="Century Gothic" w:cstheme="majorHAnsi"/>
          <w:sz w:val="16"/>
          <w:szCs w:val="16"/>
        </w:rPr>
        <w:t>a mianowicie m.in.:</w:t>
      </w:r>
    </w:p>
    <w:p w14:paraId="6C7A66F7" w14:textId="5C570B0F" w:rsidR="00704B8E" w:rsidRPr="00FC6DF5" w:rsidRDefault="00704B8E">
      <w:pPr>
        <w:pStyle w:val="Akapitzlist"/>
        <w:numPr>
          <w:ilvl w:val="0"/>
          <w:numId w:val="81"/>
        </w:numPr>
        <w:autoSpaceDE w:val="0"/>
        <w:autoSpaceDN w:val="0"/>
        <w:adjustRightInd w:val="0"/>
        <w:spacing w:after="0" w:line="276" w:lineRule="auto"/>
        <w:jc w:val="both"/>
        <w:rPr>
          <w:rFonts w:ascii="Century Gothic" w:eastAsia="TimesNewRomanPSMT" w:hAnsi="Century Gothic" w:cstheme="majorHAnsi"/>
          <w:sz w:val="16"/>
          <w:szCs w:val="16"/>
        </w:rPr>
      </w:pPr>
      <w:r w:rsidRPr="00FC6DF5">
        <w:rPr>
          <w:rFonts w:ascii="Century Gothic" w:eastAsia="TimesNewRomanPSMT" w:hAnsi="Century Gothic" w:cstheme="majorHAnsi"/>
          <w:sz w:val="16"/>
          <w:szCs w:val="16"/>
        </w:rPr>
        <w:t>utrudnienie zagospodarowania znacznych ilości odpadów w postaci pojazdów wycofanych z eksploatacji, które zawierają substancje szczególnie szkodliwe dla środowiska</w:t>
      </w:r>
    </w:p>
    <w:p w14:paraId="49FE08B3" w14:textId="47D38465" w:rsidR="00593DAF" w:rsidRPr="00FC6DF5" w:rsidRDefault="00704B8E">
      <w:pPr>
        <w:pStyle w:val="Akapitzlist"/>
        <w:numPr>
          <w:ilvl w:val="0"/>
          <w:numId w:val="81"/>
        </w:numPr>
        <w:autoSpaceDE w:val="0"/>
        <w:autoSpaceDN w:val="0"/>
        <w:adjustRightInd w:val="0"/>
        <w:spacing w:after="0" w:line="276" w:lineRule="auto"/>
        <w:jc w:val="both"/>
        <w:rPr>
          <w:rFonts w:ascii="Century Gothic" w:eastAsia="TimesNewRomanPSMT" w:hAnsi="Century Gothic" w:cstheme="majorHAnsi"/>
          <w:sz w:val="16"/>
          <w:szCs w:val="16"/>
        </w:rPr>
      </w:pPr>
      <w:r w:rsidRPr="00FC6DF5">
        <w:rPr>
          <w:rFonts w:ascii="Century Gothic" w:eastAsia="TimesNewRomanPSMT" w:hAnsi="Century Gothic" w:cstheme="majorHAnsi"/>
          <w:sz w:val="16"/>
          <w:szCs w:val="16"/>
        </w:rPr>
        <w:t>potencjalnie negatywny wpływ na realizację zobowiązań Polski w odniesieniu do osiągania poziomów odzysku poszczególnych frakcji odpadów</w:t>
      </w:r>
    </w:p>
    <w:p w14:paraId="31A0A0DB" w14:textId="17F246F6" w:rsidR="00593DAF" w:rsidRPr="00FC6DF5" w:rsidRDefault="00704B8E">
      <w:pPr>
        <w:pStyle w:val="Akapitzlist"/>
        <w:numPr>
          <w:ilvl w:val="0"/>
          <w:numId w:val="81"/>
        </w:numPr>
        <w:autoSpaceDE w:val="0"/>
        <w:autoSpaceDN w:val="0"/>
        <w:adjustRightInd w:val="0"/>
        <w:spacing w:after="0" w:line="276" w:lineRule="auto"/>
        <w:jc w:val="both"/>
        <w:rPr>
          <w:rFonts w:ascii="Century Gothic" w:eastAsia="TimesNewRomanPSMT" w:hAnsi="Century Gothic" w:cstheme="majorHAnsi"/>
          <w:sz w:val="16"/>
          <w:szCs w:val="16"/>
        </w:rPr>
      </w:pPr>
      <w:r w:rsidRPr="00FC6DF5">
        <w:rPr>
          <w:rFonts w:ascii="Century Gothic" w:eastAsia="TimesNewRomanPSMT" w:hAnsi="Century Gothic" w:cstheme="majorHAnsi"/>
          <w:sz w:val="16"/>
          <w:szCs w:val="16"/>
        </w:rPr>
        <w:t>rozpatrując realizację inwestycji w aspekcie rozwoju lokalnych przedsiębiorstw, rozwój poszczególnych gałęzi gospodarki, w odniesieniu to pojęcia zrównoważonego rozwoju jest szczególnie cenny dla lokalnej społeczności dając możliwość zatrudnienia</w:t>
      </w:r>
    </w:p>
    <w:p w14:paraId="7A47C5A0" w14:textId="22F89D13" w:rsidR="00DD4DB2" w:rsidRPr="00FC6DF5" w:rsidRDefault="00704B8E">
      <w:pPr>
        <w:pStyle w:val="Akapitzlist"/>
        <w:numPr>
          <w:ilvl w:val="0"/>
          <w:numId w:val="81"/>
        </w:numPr>
        <w:autoSpaceDE w:val="0"/>
        <w:autoSpaceDN w:val="0"/>
        <w:adjustRightInd w:val="0"/>
        <w:spacing w:after="0" w:line="276" w:lineRule="auto"/>
        <w:jc w:val="both"/>
        <w:rPr>
          <w:rFonts w:ascii="Century Gothic" w:eastAsia="TimesNewRomanPSMT" w:hAnsi="Century Gothic" w:cstheme="majorHAnsi"/>
          <w:sz w:val="16"/>
          <w:szCs w:val="16"/>
        </w:rPr>
      </w:pPr>
      <w:r w:rsidRPr="00FC6DF5">
        <w:rPr>
          <w:rFonts w:ascii="Century Gothic" w:hAnsi="Century Gothic"/>
          <w:sz w:val="16"/>
          <w:szCs w:val="16"/>
        </w:rPr>
        <w:t>wariant polegający na niepodejmowaniu inwestycji jest niekorzystny również z punktu widzenia Wnioskodawcy (aspekt ekonomiczny)</w:t>
      </w:r>
    </w:p>
    <w:p w14:paraId="2E7583B0" w14:textId="77777777" w:rsidR="00ED4871" w:rsidRPr="00FC6DF5" w:rsidRDefault="00AE5BCB" w:rsidP="00273E45">
      <w:pPr>
        <w:pStyle w:val="Nagwek1"/>
        <w:pBdr>
          <w:bottom w:val="single" w:sz="4" w:space="1" w:color="auto"/>
        </w:pBdr>
        <w:spacing w:line="276" w:lineRule="auto"/>
        <w:jc w:val="both"/>
        <w:rPr>
          <w:rFonts w:ascii="Century Gothic" w:hAnsi="Century Gothic"/>
          <w:b/>
          <w:color w:val="auto"/>
          <w:sz w:val="20"/>
          <w:szCs w:val="20"/>
        </w:rPr>
      </w:pPr>
      <w:bookmarkStart w:id="241" w:name="_Toc100590653"/>
      <w:bookmarkStart w:id="242" w:name="_Toc148455912"/>
      <w:r w:rsidRPr="00FC6DF5">
        <w:rPr>
          <w:rFonts w:ascii="Century Gothic" w:hAnsi="Century Gothic"/>
          <w:b/>
          <w:color w:val="auto"/>
          <w:sz w:val="20"/>
          <w:szCs w:val="20"/>
        </w:rPr>
        <w:t>5. OPIS WARIANTÓW UWZGLĘDNIAJĄCY SZCZEGÓLNE CECHY PRZEDSIĘWZIĘCIA LUB JEGO ODDZIAŁYWANIA, WRAZ Z UZASADNIENIEM ICH WYBORU</w:t>
      </w:r>
      <w:bookmarkEnd w:id="241"/>
      <w:bookmarkEnd w:id="242"/>
    </w:p>
    <w:p w14:paraId="4FA6815B" w14:textId="0332B2E6" w:rsidR="00EE0C53" w:rsidRPr="00FC6DF5" w:rsidRDefault="001C3412" w:rsidP="00EE0C53">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Projektowane przedsięwzięcie jest wynikiem prywatnej inicjatywy inwestora. Realizacja planowanego przedsięwzięcia jest efektem zwiększającego się potencjału ekonomicznego </w:t>
      </w:r>
      <w:r w:rsidR="003234E4" w:rsidRPr="00FC6DF5">
        <w:rPr>
          <w:rFonts w:ascii="Century Gothic" w:hAnsi="Century Gothic" w:cs="Times New Roman"/>
          <w:sz w:val="16"/>
          <w:szCs w:val="16"/>
        </w:rPr>
        <w:t>jak również koniecznością stworzenia możliwości przetwarzania rosnących systematycz</w:t>
      </w:r>
      <w:r w:rsidR="00EE0C53" w:rsidRPr="00FC6DF5">
        <w:rPr>
          <w:rFonts w:ascii="Century Gothic" w:hAnsi="Century Gothic" w:cs="Times New Roman"/>
          <w:sz w:val="16"/>
          <w:szCs w:val="16"/>
        </w:rPr>
        <w:t>nie ilości odpadów wytwarzanych przez człowieka, w tym zmiany morfologii strumienia odpadów co wynika z postępu technologicznego.</w:t>
      </w:r>
    </w:p>
    <w:p w14:paraId="776D0972" w14:textId="12FA09CA" w:rsidR="001C3412" w:rsidRPr="00FC6DF5" w:rsidRDefault="001C3412" w:rsidP="00EE0C53">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tym, że jest </w:t>
      </w:r>
      <w:r w:rsidR="003234E4" w:rsidRPr="00FC6DF5">
        <w:rPr>
          <w:rFonts w:ascii="Century Gothic" w:hAnsi="Century Gothic" w:cs="Times New Roman"/>
          <w:sz w:val="16"/>
          <w:szCs w:val="16"/>
        </w:rPr>
        <w:t xml:space="preserve">inwestycja </w:t>
      </w:r>
      <w:r w:rsidRPr="00FC6DF5">
        <w:rPr>
          <w:rFonts w:ascii="Century Gothic" w:hAnsi="Century Gothic" w:cs="Times New Roman"/>
          <w:sz w:val="16"/>
          <w:szCs w:val="16"/>
        </w:rPr>
        <w:t>realizowana</w:t>
      </w:r>
      <w:r w:rsidR="003234E4" w:rsidRPr="00FC6DF5">
        <w:rPr>
          <w:rFonts w:ascii="Century Gothic" w:hAnsi="Century Gothic" w:cs="Times New Roman"/>
          <w:sz w:val="16"/>
          <w:szCs w:val="16"/>
        </w:rPr>
        <w:t xml:space="preserve"> jest</w:t>
      </w:r>
      <w:r w:rsidRPr="00FC6DF5">
        <w:rPr>
          <w:rFonts w:ascii="Century Gothic" w:hAnsi="Century Gothic" w:cs="Times New Roman"/>
          <w:sz w:val="16"/>
          <w:szCs w:val="16"/>
        </w:rPr>
        <w:t xml:space="preserve"> na bazie istniejącego już </w:t>
      </w:r>
      <w:r w:rsidR="00EE0C53" w:rsidRPr="00FC6DF5">
        <w:rPr>
          <w:rFonts w:ascii="Century Gothic" w:hAnsi="Century Gothic" w:cs="Times New Roman"/>
          <w:sz w:val="16"/>
          <w:szCs w:val="16"/>
        </w:rPr>
        <w:t>przedsięwzięcia</w:t>
      </w:r>
      <w:r w:rsidR="003234E4" w:rsidRPr="00FC6DF5">
        <w:rPr>
          <w:rFonts w:ascii="Century Gothic" w:hAnsi="Century Gothic" w:cs="Times New Roman"/>
          <w:sz w:val="16"/>
          <w:szCs w:val="16"/>
        </w:rPr>
        <w:t>,</w:t>
      </w:r>
      <w:r w:rsidRPr="00FC6DF5">
        <w:rPr>
          <w:rFonts w:ascii="Century Gothic" w:hAnsi="Century Gothic" w:cs="Times New Roman"/>
          <w:sz w:val="16"/>
          <w:szCs w:val="16"/>
        </w:rPr>
        <w:t xml:space="preserve"> nie posiada rozwiązań wariantowych dotyczących jego lokalizacji.</w:t>
      </w:r>
      <w:r w:rsidR="00380B73" w:rsidRPr="00FC6DF5">
        <w:rPr>
          <w:rFonts w:ascii="Century Gothic" w:hAnsi="Century Gothic" w:cs="Times New Roman"/>
          <w:sz w:val="16"/>
          <w:szCs w:val="16"/>
        </w:rPr>
        <w:t xml:space="preserve"> </w:t>
      </w:r>
      <w:r w:rsidRPr="00FC6DF5">
        <w:rPr>
          <w:rFonts w:ascii="Century Gothic" w:hAnsi="Century Gothic" w:cs="Times New Roman"/>
          <w:sz w:val="16"/>
          <w:szCs w:val="16"/>
        </w:rPr>
        <w:t xml:space="preserve">Wariantowość </w:t>
      </w:r>
      <w:r w:rsidR="003234E4" w:rsidRPr="00FC6DF5">
        <w:rPr>
          <w:rFonts w:ascii="Century Gothic" w:hAnsi="Century Gothic" w:cs="Times New Roman"/>
          <w:sz w:val="16"/>
          <w:szCs w:val="16"/>
        </w:rPr>
        <w:t>może dotyczyć</w:t>
      </w:r>
      <w:r w:rsidRPr="00FC6DF5">
        <w:rPr>
          <w:rFonts w:ascii="Century Gothic" w:hAnsi="Century Gothic" w:cs="Times New Roman"/>
          <w:sz w:val="16"/>
          <w:szCs w:val="16"/>
        </w:rPr>
        <w:t xml:space="preserve"> wyłącznie możliwości pracy linii technologicznych</w:t>
      </w:r>
      <w:r w:rsidR="00EE0C53" w:rsidRPr="00FC6DF5">
        <w:rPr>
          <w:rFonts w:ascii="Century Gothic" w:hAnsi="Century Gothic" w:cs="Times New Roman"/>
          <w:sz w:val="16"/>
          <w:szCs w:val="16"/>
        </w:rPr>
        <w:t xml:space="preserve"> projektowanych – prasonożyc, co zostało podane analizie w ramach przedmiotowego Raportu.</w:t>
      </w:r>
    </w:p>
    <w:p w14:paraId="2D105AD8" w14:textId="77777777" w:rsidR="001E0E07" w:rsidRPr="00FC6DF5" w:rsidRDefault="00AE5BCB" w:rsidP="00273E45">
      <w:pPr>
        <w:pStyle w:val="Nagwek2"/>
        <w:pBdr>
          <w:bottom w:val="single" w:sz="4" w:space="1" w:color="auto"/>
        </w:pBdr>
        <w:spacing w:line="276" w:lineRule="auto"/>
        <w:jc w:val="both"/>
        <w:rPr>
          <w:rFonts w:ascii="Century Gothic" w:hAnsi="Century Gothic"/>
          <w:b/>
          <w:color w:val="auto"/>
          <w:sz w:val="20"/>
          <w:szCs w:val="20"/>
        </w:rPr>
      </w:pPr>
      <w:bookmarkStart w:id="243" w:name="_Toc100590654"/>
      <w:bookmarkStart w:id="244" w:name="_Toc148455913"/>
      <w:r w:rsidRPr="00FC6DF5">
        <w:rPr>
          <w:rFonts w:ascii="Century Gothic" w:hAnsi="Century Gothic"/>
          <w:b/>
          <w:color w:val="auto"/>
          <w:sz w:val="20"/>
          <w:szCs w:val="20"/>
        </w:rPr>
        <w:t>5.1. WARIANT ZERO</w:t>
      </w:r>
      <w:bookmarkEnd w:id="243"/>
      <w:bookmarkEnd w:id="244"/>
    </w:p>
    <w:p w14:paraId="474D5657" w14:textId="7A3B5A60" w:rsidR="001C3412" w:rsidRPr="00FC6DF5" w:rsidRDefault="001C3412" w:rsidP="005669BC">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Wariant „0” – Wariant ten polega na całkowitym zaniechaniu przedsięwzięcia. Jego skutkiem jest pozostawienie działalności firmy na dotychczasowym poziomie.</w:t>
      </w:r>
      <w:r w:rsidR="002251DB" w:rsidRPr="00FC6DF5">
        <w:rPr>
          <w:rFonts w:ascii="Century Gothic" w:hAnsi="Century Gothic" w:cs="Times New Roman"/>
          <w:sz w:val="16"/>
          <w:szCs w:val="16"/>
        </w:rPr>
        <w:t xml:space="preserve"> </w:t>
      </w:r>
      <w:r w:rsidRPr="00FC6DF5">
        <w:rPr>
          <w:rFonts w:ascii="Century Gothic" w:hAnsi="Century Gothic" w:cs="Times New Roman"/>
          <w:sz w:val="16"/>
          <w:szCs w:val="16"/>
        </w:rPr>
        <w:t xml:space="preserve">Jest to rozwiązanie niekorzystne dla inwestora z uwagi na zahamowanie zwiększającego się potencjału ekonomicznego firmy. </w:t>
      </w:r>
    </w:p>
    <w:p w14:paraId="7CF63513" w14:textId="17F58931" w:rsidR="001E0E07" w:rsidRPr="00FC6DF5" w:rsidRDefault="001C3412" w:rsidP="005669BC">
      <w:pPr>
        <w:spacing w:line="276" w:lineRule="auto"/>
        <w:jc w:val="both"/>
        <w:rPr>
          <w:rFonts w:ascii="Century Gothic" w:hAnsi="Century Gothic"/>
          <w:sz w:val="16"/>
          <w:szCs w:val="16"/>
        </w:rPr>
      </w:pPr>
      <w:r w:rsidRPr="00FC6DF5">
        <w:rPr>
          <w:rFonts w:ascii="Century Gothic" w:hAnsi="Century Gothic" w:cs="Times New Roman"/>
          <w:sz w:val="16"/>
          <w:szCs w:val="16"/>
        </w:rPr>
        <w:t>Wariant niekorzystny również w wymiarze ogólnospołecznym</w:t>
      </w:r>
      <w:r w:rsidR="002251DB" w:rsidRPr="00FC6DF5">
        <w:rPr>
          <w:rFonts w:ascii="Century Gothic" w:hAnsi="Century Gothic" w:cs="Times New Roman"/>
          <w:sz w:val="16"/>
          <w:szCs w:val="16"/>
        </w:rPr>
        <w:t xml:space="preserve">, gdyż </w:t>
      </w:r>
      <w:r w:rsidRPr="00FC6DF5">
        <w:rPr>
          <w:rFonts w:ascii="Century Gothic" w:hAnsi="Century Gothic" w:cs="Times New Roman"/>
          <w:sz w:val="16"/>
          <w:szCs w:val="16"/>
        </w:rPr>
        <w:t>przewiduje się, że realizacja inwestycji przyniesie korzyści społeczne oraz ekonomiczne dla całego regionu.</w:t>
      </w:r>
    </w:p>
    <w:p w14:paraId="0C5F0235" w14:textId="77777777" w:rsidR="00444428" w:rsidRPr="00FC6DF5" w:rsidRDefault="00AE5BCB" w:rsidP="005669BC">
      <w:pPr>
        <w:pStyle w:val="Nagwek2"/>
        <w:pBdr>
          <w:bottom w:val="single" w:sz="4" w:space="1" w:color="auto"/>
        </w:pBdr>
        <w:spacing w:line="276" w:lineRule="auto"/>
        <w:jc w:val="both"/>
        <w:rPr>
          <w:rFonts w:ascii="Century Gothic" w:hAnsi="Century Gothic"/>
          <w:b/>
          <w:color w:val="auto"/>
          <w:sz w:val="20"/>
          <w:szCs w:val="20"/>
        </w:rPr>
      </w:pPr>
      <w:bookmarkStart w:id="245" w:name="_Toc482181056"/>
      <w:bookmarkStart w:id="246" w:name="_Toc100590655"/>
      <w:bookmarkStart w:id="247" w:name="_Toc148455914"/>
      <w:r w:rsidRPr="00FC6DF5">
        <w:rPr>
          <w:rFonts w:ascii="Century Gothic" w:hAnsi="Century Gothic"/>
          <w:b/>
          <w:color w:val="auto"/>
          <w:sz w:val="20"/>
          <w:szCs w:val="20"/>
        </w:rPr>
        <w:t>5.2. WARIANT PROPONOWANY PRZEZ WNIOSKODAWCĘ</w:t>
      </w:r>
      <w:bookmarkEnd w:id="245"/>
      <w:bookmarkEnd w:id="246"/>
      <w:bookmarkEnd w:id="247"/>
    </w:p>
    <w:p w14:paraId="56C3C818" w14:textId="245F5B39" w:rsidR="00A048A1" w:rsidRPr="00FC6DF5" w:rsidRDefault="00A048A1" w:rsidP="00A048A1">
      <w:pPr>
        <w:suppressAutoHyphens/>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Proponowanym wariantem przez Wnioskodawcę, jest kontynuowanie bieżącej działalności Stacji Demontażu pojazdów, jak również dalsze prowadzenie procesów przetwarzania odpadowych kabli z wykorzystaniem specjalistycznej instalacji do tego celu, jak również kontynuowanie ręcznego przetwarzania odpadowych zbiorników na gaz skroplony oraz dalsze zbieranie odpadów – przy uwzględnieniu w zakresie poszczególnych działań wykonywanych w ramach gospodarki odpadami zaktualizowanych </w:t>
      </w:r>
      <w:r w:rsidR="00F81916" w:rsidRPr="00FC6DF5">
        <w:rPr>
          <w:rFonts w:ascii="Century Gothic" w:hAnsi="Century Gothic" w:cs="Times New Roman"/>
          <w:sz w:val="16"/>
          <w:szCs w:val="16"/>
        </w:rPr>
        <w:t xml:space="preserve">list </w:t>
      </w:r>
      <w:r w:rsidRPr="00FC6DF5">
        <w:rPr>
          <w:rFonts w:ascii="Century Gothic" w:hAnsi="Century Gothic" w:cs="Times New Roman"/>
          <w:sz w:val="16"/>
          <w:szCs w:val="16"/>
        </w:rPr>
        <w:t>poszczególnych rodzajów odpadów oraz ich ilości w stosunku do przetwarzania, wytwarzania bądź zbierania. W ramach wariantu proponowanego przez Wnioskodawcę przewiduje się również rozpoczęcie przetwarzania odpadów metali poza instalacjami.</w:t>
      </w:r>
    </w:p>
    <w:p w14:paraId="0FC7D1B6" w14:textId="3A676FDE" w:rsidR="008C7676" w:rsidRPr="00FC6DF5" w:rsidRDefault="00A048A1" w:rsidP="00A048A1">
      <w:pPr>
        <w:suppressAutoHyphens/>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Wariant proponowany przez Wnioskodawcę, zakłada również uruchomienie linii do przetwarzania odpadów metali – prasonożyc – przewiduje się montaż oraz uruchomienie 2 maszyn pracujących z analogiczną wydajnością godzinową oraz roczną.</w:t>
      </w:r>
    </w:p>
    <w:p w14:paraId="4851D595" w14:textId="35729C01" w:rsidR="00A048A1" w:rsidRPr="00FC6DF5" w:rsidRDefault="00A048A1" w:rsidP="00A048A1">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Prasonożyce przystosowane technologicznie będą do przerabiania wszelkiego rodzaju odpadów metali (złomu), </w:t>
      </w:r>
      <w:r w:rsidRPr="00FC6DF5">
        <w:rPr>
          <w:rFonts w:ascii="Century Gothic" w:hAnsi="Century Gothic" w:cs="Arial"/>
          <w:sz w:val="16"/>
          <w:szCs w:val="16"/>
        </w:rPr>
        <w:br/>
        <w:t xml:space="preserve">w tym między innymi karoserii pojazdów samochodowych, a także odpadów pochodzących z wyburzeń i rozbiórek, celem przygotowania odpadów </w:t>
      </w:r>
      <w:r w:rsidR="00344E30" w:rsidRPr="00FC6DF5">
        <w:rPr>
          <w:rFonts w:ascii="Century Gothic" w:hAnsi="Century Gothic" w:cs="Arial"/>
          <w:sz w:val="16"/>
          <w:szCs w:val="16"/>
        </w:rPr>
        <w:t>metali</w:t>
      </w:r>
      <w:r w:rsidRPr="00FC6DF5">
        <w:rPr>
          <w:rFonts w:ascii="Century Gothic" w:hAnsi="Century Gothic" w:cs="Arial"/>
          <w:sz w:val="16"/>
          <w:szCs w:val="16"/>
        </w:rPr>
        <w:t xml:space="preserve"> do dalszego ich przetworzenia przez dalsze podmioty (np. przygotowanie złomu wsadowego). Praca prasonożyc odbywać się będzie poprzez zasypanie komory zasypowej materiałem wsadowym, gdzie następuje jednocześnie jego zagęszczenie, w tym z wykorzystaniem siłowników hydraulicznych. Przed procesem cięcia następuje prasowanie na żądany wymiar poprzeczny. Proces cięcia w kanale realizowany będzie z wykorzystaniem noża. Stempel umożliwia wypchnięcia w sposób automatyczny odpowiedniej długości materiału uciętego zgodnie z wcześniejszymi założeniami. </w:t>
      </w:r>
    </w:p>
    <w:p w14:paraId="16A265E4" w14:textId="067B85FB" w:rsidR="00A048A1" w:rsidRPr="00FC6DF5" w:rsidRDefault="00A048A1" w:rsidP="00A048A1">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lastRenderedPageBreak/>
        <w:t>Praca prasonożyc odbywać się będzie z podziałem na następujące etapy:</w:t>
      </w:r>
    </w:p>
    <w:p w14:paraId="6F2BA16F" w14:textId="77777777" w:rsidR="00A048A1" w:rsidRPr="00FC6DF5" w:rsidRDefault="00A048A1">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wstępne zagęszczenie</w:t>
      </w:r>
    </w:p>
    <w:p w14:paraId="77DD15B5" w14:textId="77777777" w:rsidR="00A048A1" w:rsidRPr="00FC6DF5" w:rsidRDefault="00A048A1">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proces cięcia</w:t>
      </w:r>
    </w:p>
    <w:p w14:paraId="7796C0A7" w14:textId="77777777" w:rsidR="00A048A1" w:rsidRPr="00FC6DF5" w:rsidRDefault="00A048A1">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wypchnięcie poprzez stempel materiału po procesie cięcia</w:t>
      </w:r>
    </w:p>
    <w:p w14:paraId="6D69C944" w14:textId="77777777" w:rsidR="00A048A1" w:rsidRPr="00FC6DF5" w:rsidRDefault="00A048A1" w:rsidP="00A048A1">
      <w:pPr>
        <w:pStyle w:val="western"/>
        <w:spacing w:before="0" w:beforeAutospacing="0" w:after="0" w:line="276" w:lineRule="auto"/>
        <w:ind w:left="720"/>
        <w:jc w:val="both"/>
        <w:rPr>
          <w:rFonts w:ascii="Century Gothic" w:hAnsi="Century Gothic" w:cs="Arial"/>
          <w:sz w:val="16"/>
          <w:szCs w:val="16"/>
        </w:rPr>
      </w:pPr>
    </w:p>
    <w:p w14:paraId="0E5B26A0" w14:textId="0EE12104" w:rsidR="00A048A1" w:rsidRPr="00FC6DF5" w:rsidRDefault="00A048A1" w:rsidP="002A4CB2">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Moc przerobowa 1 maszyny, w zależności od partii wsadowej, wynosić będzie do ok. 20 Mg/h. Łączna masa odpadów poddana przetwarzaniu z wykorzystaniem prosonożyc wynosić będzie do 10 000,0 Mg w skali roku. Załadunek materiału wsadowego – odpadów, odbywać się będzie </w:t>
      </w:r>
      <w:r w:rsidR="00E233A8" w:rsidRPr="00FC6DF5">
        <w:rPr>
          <w:rFonts w:ascii="Century Gothic" w:hAnsi="Century Gothic" w:cs="Arial"/>
          <w:sz w:val="16"/>
          <w:szCs w:val="16"/>
        </w:rPr>
        <w:t>z</w:t>
      </w:r>
      <w:r w:rsidRPr="00FC6DF5">
        <w:rPr>
          <w:rFonts w:ascii="Century Gothic" w:hAnsi="Century Gothic" w:cs="Arial"/>
          <w:sz w:val="16"/>
          <w:szCs w:val="16"/>
        </w:rPr>
        <w:t xml:space="preserve"> wykorzystaniem koparko-ładowarki, które w stanie istniejącym wykorzystywane są przez Wnioskodawcę do operacji przeładunkowych odpadów zbieranych na terenie działek ewidencyjnych nr 616 oraz 617.</w:t>
      </w:r>
      <w:r w:rsidR="002A4CB2" w:rsidRPr="00FC6DF5">
        <w:rPr>
          <w:rFonts w:ascii="Century Gothic" w:hAnsi="Century Gothic" w:cs="Arial"/>
          <w:sz w:val="16"/>
          <w:szCs w:val="16"/>
        </w:rPr>
        <w:t xml:space="preserve"> Koparko-ładowarka </w:t>
      </w:r>
      <w:r w:rsidRPr="00FC6DF5">
        <w:rPr>
          <w:rFonts w:ascii="Century Gothic" w:hAnsi="Century Gothic" w:cs="Arial"/>
          <w:sz w:val="16"/>
          <w:szCs w:val="16"/>
        </w:rPr>
        <w:t xml:space="preserve">chwytakiem z obszaru placu </w:t>
      </w:r>
      <w:r w:rsidR="002A4CB2" w:rsidRPr="00FC6DF5">
        <w:rPr>
          <w:rFonts w:ascii="Century Gothic" w:hAnsi="Century Gothic" w:cs="Arial"/>
          <w:sz w:val="16"/>
          <w:szCs w:val="16"/>
        </w:rPr>
        <w:t>podejmować będzie</w:t>
      </w:r>
      <w:r w:rsidRPr="00FC6DF5">
        <w:rPr>
          <w:rFonts w:ascii="Century Gothic" w:hAnsi="Century Gothic" w:cs="Arial"/>
          <w:sz w:val="16"/>
          <w:szCs w:val="16"/>
        </w:rPr>
        <w:t xml:space="preserve"> daną partię odpadu, a następnie </w:t>
      </w:r>
      <w:r w:rsidR="002A4CB2" w:rsidRPr="00FC6DF5">
        <w:rPr>
          <w:rFonts w:ascii="Century Gothic" w:hAnsi="Century Gothic" w:cs="Arial"/>
          <w:sz w:val="16"/>
          <w:szCs w:val="16"/>
        </w:rPr>
        <w:t>przetransportuje</w:t>
      </w:r>
      <w:r w:rsidRPr="00FC6DF5">
        <w:rPr>
          <w:rFonts w:ascii="Century Gothic" w:hAnsi="Century Gothic" w:cs="Arial"/>
          <w:sz w:val="16"/>
          <w:szCs w:val="16"/>
        </w:rPr>
        <w:t xml:space="preserve"> do maszyny</w:t>
      </w:r>
      <w:r w:rsidR="002A4CB2" w:rsidRPr="00FC6DF5">
        <w:rPr>
          <w:rFonts w:ascii="Century Gothic" w:hAnsi="Century Gothic" w:cs="Arial"/>
          <w:sz w:val="16"/>
          <w:szCs w:val="16"/>
        </w:rPr>
        <w:t xml:space="preserve"> nad obszar leja zasypowego.</w:t>
      </w:r>
    </w:p>
    <w:p w14:paraId="519E5E4F" w14:textId="77777777" w:rsidR="00953DAB" w:rsidRPr="00FC6DF5" w:rsidRDefault="00953DAB" w:rsidP="007F61D8">
      <w:pPr>
        <w:autoSpaceDE w:val="0"/>
        <w:autoSpaceDN w:val="0"/>
        <w:adjustRightInd w:val="0"/>
        <w:spacing w:after="0" w:line="276" w:lineRule="auto"/>
        <w:jc w:val="both"/>
        <w:rPr>
          <w:rFonts w:ascii="Century Gothic" w:hAnsi="Century Gothic" w:cs="Times New Roman"/>
          <w:sz w:val="16"/>
          <w:szCs w:val="16"/>
        </w:rPr>
      </w:pPr>
    </w:p>
    <w:p w14:paraId="734058A9" w14:textId="02DE9E92" w:rsidR="00444428" w:rsidRPr="00FC6DF5" w:rsidRDefault="00AE5BCB" w:rsidP="00E458D2">
      <w:pPr>
        <w:pStyle w:val="Nagwek2"/>
        <w:pBdr>
          <w:bottom w:val="single" w:sz="4" w:space="1" w:color="auto"/>
        </w:pBdr>
        <w:spacing w:line="276" w:lineRule="auto"/>
        <w:rPr>
          <w:rFonts w:ascii="Century Gothic" w:hAnsi="Century Gothic"/>
          <w:b/>
          <w:color w:val="auto"/>
          <w:sz w:val="20"/>
          <w:szCs w:val="20"/>
        </w:rPr>
      </w:pPr>
      <w:bookmarkStart w:id="248" w:name="_Toc482181057"/>
      <w:bookmarkStart w:id="249" w:name="_Toc100590656"/>
      <w:bookmarkStart w:id="250" w:name="_Toc148455915"/>
      <w:r w:rsidRPr="00FC6DF5">
        <w:rPr>
          <w:rFonts w:ascii="Century Gothic" w:hAnsi="Century Gothic"/>
          <w:b/>
          <w:color w:val="auto"/>
          <w:sz w:val="20"/>
          <w:szCs w:val="20"/>
        </w:rPr>
        <w:t>5.3. RACJONALNY WARIANT ALTERNATYWNY</w:t>
      </w:r>
      <w:bookmarkEnd w:id="248"/>
      <w:bookmarkEnd w:id="249"/>
      <w:bookmarkEnd w:id="250"/>
    </w:p>
    <w:p w14:paraId="3E71740A" w14:textId="4B9103D4" w:rsidR="00E458D2" w:rsidRPr="00FC6DF5" w:rsidRDefault="00E458D2" w:rsidP="0099040F">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Przy ocenie zasadności racjonalnego wariantu alternatywnego, bezsprzecznie należy brać pod uwagę rodzaj przedsięwzięcia, zgodnie z wyrokiem Wojewódzkiego Sądu Administracyjnego w Warszawie IV SA/Wa 3078/16 </w:t>
      </w:r>
      <w:r w:rsidRPr="00FC6DF5">
        <w:rPr>
          <w:rFonts w:ascii="Century Gothic" w:hAnsi="Century Gothic" w:cstheme="majorHAnsi"/>
          <w:sz w:val="16"/>
          <w:szCs w:val="16"/>
        </w:rPr>
        <w:br/>
        <w:t>z 2017-02-16, gdzie wskazano „Bezsprzecznie opis analizowanych wariantów realizacji przedsięwzięcia każdorazowo powinien być oceniany indywidualnie”.</w:t>
      </w:r>
      <w:r w:rsidR="009617DC" w:rsidRPr="00FC6DF5">
        <w:rPr>
          <w:rFonts w:ascii="Century Gothic" w:hAnsi="Century Gothic" w:cstheme="majorHAnsi"/>
          <w:sz w:val="16"/>
          <w:szCs w:val="16"/>
        </w:rPr>
        <w:t xml:space="preserve"> </w:t>
      </w:r>
      <w:r w:rsidRPr="00FC6DF5">
        <w:rPr>
          <w:rFonts w:ascii="Century Gothic" w:hAnsi="Century Gothic" w:cstheme="majorHAnsi"/>
          <w:sz w:val="16"/>
          <w:szCs w:val="16"/>
        </w:rPr>
        <w:t xml:space="preserve">Jednocześnie Wnioskodawca, ma świadomość obligatoryjności zawarcia </w:t>
      </w:r>
      <w:r w:rsidR="009617DC" w:rsidRPr="00FC6DF5">
        <w:rPr>
          <w:rFonts w:ascii="Century Gothic" w:hAnsi="Century Gothic" w:cstheme="majorHAnsi"/>
          <w:sz w:val="16"/>
          <w:szCs w:val="16"/>
        </w:rPr>
        <w:br/>
      </w:r>
      <w:r w:rsidRPr="00FC6DF5">
        <w:rPr>
          <w:rFonts w:ascii="Century Gothic" w:hAnsi="Century Gothic" w:cstheme="majorHAnsi"/>
          <w:sz w:val="16"/>
          <w:szCs w:val="16"/>
        </w:rPr>
        <w:t>w treści niniejszej dokumentacji zakresu wariantu alternatywnego przedsięwzięcia, to jednak jak wskazano powyżej organy administracji, powinny brać pod uwagę, wskazaną skalę przedsięwzięcia (zakres rozbudowy) w stosunku do stanu obecnego – istniejących zabudowań oraz technologii.</w:t>
      </w:r>
      <w:r w:rsidR="009617DC" w:rsidRPr="00FC6DF5">
        <w:rPr>
          <w:rFonts w:ascii="Century Gothic" w:hAnsi="Century Gothic" w:cstheme="majorHAnsi"/>
          <w:sz w:val="16"/>
          <w:szCs w:val="16"/>
        </w:rPr>
        <w:t xml:space="preserve"> </w:t>
      </w:r>
      <w:r w:rsidRPr="00FC6DF5">
        <w:rPr>
          <w:rFonts w:ascii="Century Gothic" w:hAnsi="Century Gothic" w:cstheme="majorHAnsi"/>
          <w:sz w:val="16"/>
          <w:szCs w:val="16"/>
        </w:rPr>
        <w:t>Należy podkreślić, że inną sytuacją jest planowanie realizacji przedsięwzięcia od podstaw, gdzie na etapie projektowania można rozważać warianty lokalizacyjne, w tym rozlokowanie konkretnych zabudowań w wybranej lokalizacji, przy uwzględnieniu racjonalności transportu surowców/produktów po terenie inwestycji między konkretnymi zabudowaniami, przebieg dróg wewnętrznych oraz ciągów pieszych.</w:t>
      </w:r>
    </w:p>
    <w:p w14:paraId="08FCB55E" w14:textId="77777777" w:rsidR="00410427" w:rsidRPr="00FC6DF5" w:rsidRDefault="00410427" w:rsidP="0099040F">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Wg wytycznych Komisji Europejskiej wariantowanie to szukanie alternatyw poprzez możliwość oceny;  </w:t>
      </w:r>
    </w:p>
    <w:p w14:paraId="1A3C5CBA" w14:textId="28D3F439" w:rsidR="00410427" w:rsidRPr="00FC6DF5" w:rsidRDefault="00410427">
      <w:pPr>
        <w:pStyle w:val="Akapitzlist"/>
        <w:numPr>
          <w:ilvl w:val="0"/>
          <w:numId w:val="14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różnych strategii (np. zarządzanie zapotrzebowaniem lub redukowanie strat zamiast zaangażowanie nowych zasobów) </w:t>
      </w:r>
    </w:p>
    <w:p w14:paraId="50944B7D" w14:textId="0B3AECDD" w:rsidR="00410427" w:rsidRPr="00FC6DF5" w:rsidRDefault="00410427">
      <w:pPr>
        <w:pStyle w:val="Akapitzlist"/>
        <w:numPr>
          <w:ilvl w:val="0"/>
          <w:numId w:val="14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lokalizacji lub tras dla części lub całości przedsięwzięcia czy też różnych technologii (np. wykorzystanie zasilania w energię) </w:t>
      </w:r>
    </w:p>
    <w:p w14:paraId="5D724AC7" w14:textId="07205B52" w:rsidR="00410427" w:rsidRPr="00FC6DF5" w:rsidRDefault="00410427">
      <w:pPr>
        <w:pStyle w:val="Akapitzlist"/>
        <w:numPr>
          <w:ilvl w:val="0"/>
          <w:numId w:val="142"/>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różne rozmieszczenia lub projekty (np. lokalizacja źródeł hałasu z dala od wrażliwych receptorów lub zastąpienie jednej większej instalacji emisji gazów dwoma mniejszymi) </w:t>
      </w:r>
    </w:p>
    <w:p w14:paraId="5894738E" w14:textId="77777777" w:rsidR="00410427" w:rsidRPr="00FC6DF5" w:rsidRDefault="00410427" w:rsidP="0099040F">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Możliwymi kryteriami wariantowania są: </w:t>
      </w:r>
    </w:p>
    <w:p w14:paraId="1996D583" w14:textId="55C0AA9A" w:rsidR="00410427" w:rsidRPr="00FC6DF5" w:rsidRDefault="00410427">
      <w:pPr>
        <w:pStyle w:val="Akapitzlist"/>
        <w:numPr>
          <w:ilvl w:val="0"/>
          <w:numId w:val="14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 wariantów związanych z rodzajem przedsięwzięcia (np.: </w:t>
      </w:r>
      <w:r w:rsidRPr="00FC6DF5">
        <w:rPr>
          <w:rFonts w:ascii="Century Gothic" w:hAnsi="Century Gothic" w:cstheme="majorHAnsi"/>
          <w:b/>
          <w:bCs/>
          <w:i/>
          <w:iCs/>
          <w:sz w:val="16"/>
          <w:szCs w:val="16"/>
          <w:u w:val="single"/>
        </w:rPr>
        <w:t>stosowane procesy i technologie</w:t>
      </w:r>
      <w:r w:rsidRPr="00FC6DF5">
        <w:rPr>
          <w:rFonts w:ascii="Century Gothic" w:hAnsi="Century Gothic" w:cstheme="majorHAnsi"/>
          <w:sz w:val="16"/>
          <w:szCs w:val="16"/>
        </w:rPr>
        <w:t>, metody, czas, konstrukcja obiektów, rodzaje i źródła surowców, asortyment produktów, skala przedsięwzięcia, rozwiązania w zakresie likwidacji przedsięwzięcia, rekultywacji i planowanego późniejszego wykorzystywania terenu</w:t>
      </w:r>
      <w:r w:rsidR="009617DC" w:rsidRPr="00FC6DF5">
        <w:rPr>
          <w:rFonts w:ascii="Century Gothic" w:hAnsi="Century Gothic" w:cstheme="majorHAnsi"/>
          <w:sz w:val="16"/>
          <w:szCs w:val="16"/>
        </w:rPr>
        <w:t xml:space="preserve">) – </w:t>
      </w:r>
      <w:r w:rsidR="009617DC" w:rsidRPr="00FC6DF5">
        <w:rPr>
          <w:rFonts w:ascii="Century Gothic" w:hAnsi="Century Gothic" w:cstheme="majorHAnsi"/>
          <w:b/>
          <w:bCs/>
          <w:i/>
          <w:iCs/>
          <w:sz w:val="16"/>
          <w:szCs w:val="16"/>
          <w:u w:val="single"/>
        </w:rPr>
        <w:t xml:space="preserve">zastosowano: </w:t>
      </w:r>
      <w:r w:rsidR="009617DC" w:rsidRPr="00FC6DF5">
        <w:rPr>
          <w:rFonts w:ascii="Century Gothic" w:hAnsi="Century Gothic" w:cs="Arial"/>
          <w:b/>
          <w:bCs/>
          <w:i/>
          <w:iCs/>
          <w:sz w:val="16"/>
          <w:szCs w:val="16"/>
          <w:u w:val="single"/>
          <w:shd w:val="clear" w:color="auto" w:fill="FFFFFF"/>
        </w:rPr>
        <w:t xml:space="preserve">wariantowanie oparte o analizę zastosowania dostępnych na rynku dwóch rodzajów </w:t>
      </w:r>
      <w:r w:rsidR="00845EF8" w:rsidRPr="00FC6DF5">
        <w:rPr>
          <w:rFonts w:ascii="Century Gothic" w:hAnsi="Century Gothic" w:cs="Arial"/>
          <w:b/>
          <w:bCs/>
          <w:i/>
          <w:iCs/>
          <w:sz w:val="16"/>
          <w:szCs w:val="16"/>
          <w:u w:val="single"/>
          <w:shd w:val="clear" w:color="auto" w:fill="FFFFFF"/>
        </w:rPr>
        <w:t>maszyn</w:t>
      </w:r>
      <w:r w:rsidR="009617DC" w:rsidRPr="00FC6DF5">
        <w:rPr>
          <w:rFonts w:ascii="Century Gothic" w:hAnsi="Century Gothic" w:cs="Arial"/>
          <w:b/>
          <w:bCs/>
          <w:i/>
          <w:iCs/>
          <w:sz w:val="16"/>
          <w:szCs w:val="16"/>
          <w:u w:val="single"/>
          <w:shd w:val="clear" w:color="auto" w:fill="FFFFFF"/>
        </w:rPr>
        <w:t xml:space="preserve"> </w:t>
      </w:r>
      <w:r w:rsidR="00845EF8" w:rsidRPr="00FC6DF5">
        <w:rPr>
          <w:rFonts w:ascii="Century Gothic" w:hAnsi="Century Gothic" w:cs="Arial"/>
          <w:b/>
          <w:bCs/>
          <w:i/>
          <w:iCs/>
          <w:sz w:val="16"/>
          <w:szCs w:val="16"/>
          <w:u w:val="single"/>
          <w:shd w:val="clear" w:color="auto" w:fill="FFFFFF"/>
        </w:rPr>
        <w:t>(prasonożyc) do przetwarzania odpadów metali</w:t>
      </w:r>
      <w:r w:rsidR="009617DC" w:rsidRPr="00FC6DF5">
        <w:rPr>
          <w:rFonts w:ascii="Century Gothic" w:hAnsi="Century Gothic" w:cs="Arial"/>
          <w:b/>
          <w:bCs/>
          <w:i/>
          <w:iCs/>
          <w:sz w:val="16"/>
          <w:szCs w:val="16"/>
          <w:u w:val="single"/>
          <w:shd w:val="clear" w:color="auto" w:fill="FFFFFF"/>
        </w:rPr>
        <w:t>.</w:t>
      </w:r>
    </w:p>
    <w:p w14:paraId="56C0AC16" w14:textId="0695F39A" w:rsidR="00410427" w:rsidRPr="00FC6DF5" w:rsidRDefault="00410427">
      <w:pPr>
        <w:pStyle w:val="Akapitzlist"/>
        <w:numPr>
          <w:ilvl w:val="0"/>
          <w:numId w:val="14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 wariantów związanych z lokalizacją przedsięwzięcia (np.: umiejscowienie przedsięwzięcia, trasy dojazdowe, zagospodarowanie działki i usytuowanie obiektów, rozwiązania w zakresie dojazdu, obiekty pomocnicze) </w:t>
      </w:r>
      <w:r w:rsidR="00845EF8" w:rsidRPr="00FC6DF5">
        <w:rPr>
          <w:rFonts w:ascii="Century Gothic" w:hAnsi="Century Gothic" w:cstheme="majorHAnsi"/>
          <w:sz w:val="16"/>
          <w:szCs w:val="16"/>
        </w:rPr>
        <w:t xml:space="preserve">– z uwagi na brak działań inwestycyjnych związanych z rozbudową terenu, wariantowanie </w:t>
      </w:r>
      <w:r w:rsidR="0099040F" w:rsidRPr="00FC6DF5">
        <w:rPr>
          <w:rFonts w:ascii="Century Gothic" w:hAnsi="Century Gothic" w:cstheme="majorHAnsi"/>
          <w:sz w:val="16"/>
          <w:szCs w:val="16"/>
        </w:rPr>
        <w:t>lokalizacyjne</w:t>
      </w:r>
      <w:r w:rsidR="00845EF8" w:rsidRPr="00FC6DF5">
        <w:rPr>
          <w:rFonts w:ascii="Century Gothic" w:hAnsi="Century Gothic" w:cstheme="majorHAnsi"/>
          <w:sz w:val="16"/>
          <w:szCs w:val="16"/>
        </w:rPr>
        <w:t xml:space="preserve"> przedsięwzięcia, nie jest możliwie, inwestycja na danym terenie funkcjonuje na przestrzeni wielu lat, a sam teren stanowi własność Wnioskodawcy.</w:t>
      </w:r>
    </w:p>
    <w:p w14:paraId="72FC4355" w14:textId="192E5D79" w:rsidR="00410427" w:rsidRPr="00FC6DF5" w:rsidRDefault="00410427">
      <w:pPr>
        <w:pStyle w:val="Akapitzlist"/>
        <w:numPr>
          <w:ilvl w:val="0"/>
          <w:numId w:val="14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 wariantów związanych związane z oddziaływaniem przedsięwzięcia na środowisko (np.: metody ograniczenia emisji, metody gospodarowania odpadami, monitoring i instrukcje postępowania na wypadek awarii) </w:t>
      </w:r>
      <w:r w:rsidR="0099040F" w:rsidRPr="00FC6DF5">
        <w:rPr>
          <w:rFonts w:ascii="Century Gothic" w:hAnsi="Century Gothic" w:cstheme="majorHAnsi"/>
          <w:sz w:val="16"/>
          <w:szCs w:val="16"/>
        </w:rPr>
        <w:t>– ocena oddziaływania na poszczególne aspekty środowiska, aby była miarodajna a wyniki tej analizy muszą być odniesione do założeń, metod itp., mających odniesienie do procesów podlegających ocenie, w tym np. rodzaju emisji (hałas przemysłowy, emisja niezorganizowana) – przeprowadzone obliczenia oraz ocena oddziaływania w treści Raportu na poszczególne aspekty środowiska, przy uwzględnieniu przedmiotu wariantowania przedsięwzięcia stanowi analizę oddziaływań zarówno wariantu inwestorskiego jak również alternatywnego.</w:t>
      </w:r>
    </w:p>
    <w:p w14:paraId="78BB5701" w14:textId="5EAF64D0" w:rsidR="007E1C6E" w:rsidRPr="00FC6DF5" w:rsidRDefault="00410427">
      <w:pPr>
        <w:pStyle w:val="Akapitzlist"/>
        <w:numPr>
          <w:ilvl w:val="0"/>
          <w:numId w:val="14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dla wariantów ze względu na inne zagadnienia, obejmujące: np.: politykę w zakresie racjonalnego wykorzystania zasobów środowiska, politykę w zakresie wytwarzania produktów przyjaznych środowisku, harmonogram realizacji przedsięwzięcia</w:t>
      </w:r>
      <w:r w:rsidR="0099040F" w:rsidRPr="00FC6DF5">
        <w:rPr>
          <w:rFonts w:ascii="Century Gothic" w:hAnsi="Century Gothic" w:cstheme="majorHAnsi"/>
          <w:sz w:val="16"/>
          <w:szCs w:val="16"/>
        </w:rPr>
        <w:t xml:space="preserve"> – z uwagi na stopień przekształcenia istniejącego terenu, zakładany brak działań inwestycyjnych, które obejmowałby prace budowalne zmierzające do przekształcenia terenów sąsiednich, brak jest zasadności wariantowania w tym zakresie. Prowadzenie przetwarzania oraz odzysku odpadów, jest procesem mającym na celu wytworzenie produktów przyjaznych środowisku niezależnie od wariantowania (proces R3, R4).</w:t>
      </w:r>
    </w:p>
    <w:p w14:paraId="3FB4A9B5" w14:textId="77777777" w:rsidR="00845EF8" w:rsidRPr="00FC6DF5" w:rsidRDefault="00845EF8" w:rsidP="007E1C6E">
      <w:pPr>
        <w:spacing w:line="276" w:lineRule="auto"/>
        <w:jc w:val="both"/>
        <w:rPr>
          <w:rFonts w:ascii="Century Gothic" w:hAnsi="Century Gothic" w:cs="Arial"/>
          <w:i/>
          <w:iCs/>
          <w:sz w:val="16"/>
          <w:szCs w:val="16"/>
          <w:shd w:val="clear" w:color="auto" w:fill="FFFFFF"/>
        </w:rPr>
      </w:pPr>
    </w:p>
    <w:p w14:paraId="1E31E92E" w14:textId="4E92CDD8" w:rsidR="00845EF8" w:rsidRPr="00FC6DF5" w:rsidRDefault="00845EF8" w:rsidP="00E233A8">
      <w:pPr>
        <w:suppressAutoHyphens/>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 xml:space="preserve">Proponowanym wariantem </w:t>
      </w:r>
      <w:r w:rsidR="00F81916" w:rsidRPr="00FC6DF5">
        <w:rPr>
          <w:rFonts w:ascii="Century Gothic" w:hAnsi="Century Gothic" w:cs="Times New Roman"/>
          <w:sz w:val="16"/>
          <w:szCs w:val="16"/>
        </w:rPr>
        <w:t xml:space="preserve">alternatywnym </w:t>
      </w:r>
      <w:r w:rsidRPr="00FC6DF5">
        <w:rPr>
          <w:rFonts w:ascii="Century Gothic" w:hAnsi="Century Gothic" w:cs="Times New Roman"/>
          <w:sz w:val="16"/>
          <w:szCs w:val="16"/>
        </w:rPr>
        <w:t xml:space="preserve">przez Wnioskodawcę, jest kontynuowanie bieżącej działalności Stacji Demontażu pojazdów, jak również dalsze prowadzenie procesów przetwarzania odpadowych kabli z wykorzystaniem specjalistycznej instalacji do tego celu, jak również kontynuowanie ręcznego przetwarzania odpadowych zbiorników na gaz skroplony oraz dalsze zbieranie odpadów – przy uwzględnieniu w zakresie poszczególnych działań wykonywanych w ramach gospodarki odpadami zaktualizowanych </w:t>
      </w:r>
      <w:r w:rsidR="00F81916" w:rsidRPr="00FC6DF5">
        <w:rPr>
          <w:rFonts w:ascii="Century Gothic" w:hAnsi="Century Gothic" w:cs="Times New Roman"/>
          <w:sz w:val="16"/>
          <w:szCs w:val="16"/>
        </w:rPr>
        <w:t xml:space="preserve">list </w:t>
      </w:r>
      <w:r w:rsidRPr="00FC6DF5">
        <w:rPr>
          <w:rFonts w:ascii="Century Gothic" w:hAnsi="Century Gothic" w:cs="Times New Roman"/>
          <w:sz w:val="16"/>
          <w:szCs w:val="16"/>
        </w:rPr>
        <w:t>poszczególnych rodzajów odpadów oraz ich ilości w stosunku do przetwarzania, wytwarzania bądź zbierania. W ramach wariantu proponowanego przez Wnioskodawcę przewiduje się również rozpoczęcie przetwarzania odpadów metali poza instalacjami.</w:t>
      </w:r>
    </w:p>
    <w:p w14:paraId="7BCB4593" w14:textId="162F47AA" w:rsidR="00845EF8" w:rsidRPr="00FC6DF5" w:rsidRDefault="00845EF8" w:rsidP="00E233A8">
      <w:pPr>
        <w:suppressAutoHyphens/>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Wariant </w:t>
      </w:r>
      <w:r w:rsidR="00E233A8" w:rsidRPr="00FC6DF5">
        <w:rPr>
          <w:rFonts w:ascii="Century Gothic" w:hAnsi="Century Gothic" w:cs="Times New Roman"/>
          <w:sz w:val="16"/>
          <w:szCs w:val="16"/>
        </w:rPr>
        <w:t>alternatywny</w:t>
      </w:r>
      <w:r w:rsidRPr="00FC6DF5">
        <w:rPr>
          <w:rFonts w:ascii="Century Gothic" w:hAnsi="Century Gothic" w:cs="Times New Roman"/>
          <w:sz w:val="16"/>
          <w:szCs w:val="16"/>
        </w:rPr>
        <w:t>, zakłada również uruchomienie linii do przetwarzania odpadów metali – prasonożyc – przewiduje się montaż oraz uruchomienie 2 maszyn pracujących z analogiczną wydajnością godzinową oraz roczną</w:t>
      </w:r>
      <w:r w:rsidR="00E233A8" w:rsidRPr="00FC6DF5">
        <w:rPr>
          <w:rFonts w:ascii="Century Gothic" w:hAnsi="Century Gothic" w:cs="Times New Roman"/>
          <w:sz w:val="16"/>
          <w:szCs w:val="16"/>
        </w:rPr>
        <w:t xml:space="preserve"> wyposażonych w chwytaki wspomagające proces cięcia i prasowania odpadowych metali. Chwytaki wyposażane są w instalację hydrauliczną.</w:t>
      </w:r>
      <w:r w:rsidR="00F810CA" w:rsidRPr="00FC6DF5">
        <w:rPr>
          <w:rFonts w:ascii="Century Gothic" w:hAnsi="Century Gothic" w:cs="Times New Roman"/>
          <w:sz w:val="16"/>
          <w:szCs w:val="16"/>
        </w:rPr>
        <w:t xml:space="preserve"> Chwytak wykonany ze stali o wysokiej wytrzymałości, odpornej na uderzenia i chroniącej delikatne elementy (hydraulikę).</w:t>
      </w:r>
    </w:p>
    <w:p w14:paraId="40391DA0" w14:textId="01377FE8" w:rsidR="00845EF8" w:rsidRPr="00FC6DF5" w:rsidRDefault="00845EF8" w:rsidP="00E233A8">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Prasonożyce przystosowane technologicznie będą do przerabiania wszelkiego rodzaju odpadów metali (złomu), </w:t>
      </w:r>
      <w:r w:rsidRPr="00FC6DF5">
        <w:rPr>
          <w:rFonts w:ascii="Century Gothic" w:hAnsi="Century Gothic" w:cs="Arial"/>
          <w:sz w:val="16"/>
          <w:szCs w:val="16"/>
        </w:rPr>
        <w:br/>
        <w:t>w tym między innymi karoserii pojazdów samochodowych, a także odpadów pochodzących z wyburzeń i rozbiórek, celem przygotowania odpadów złomu do dalszego ich przetworzenia przez dalsze podmioty (np. przygotowanie złomu wsadowego). Praca prasonożyc odbywać się będzie poprzez zasypanie komory zasypowej materiałem wsadowym</w:t>
      </w:r>
      <w:r w:rsidR="00E233A8" w:rsidRPr="00FC6DF5">
        <w:rPr>
          <w:rFonts w:ascii="Century Gothic" w:hAnsi="Century Gothic" w:cs="Arial"/>
          <w:sz w:val="16"/>
          <w:szCs w:val="16"/>
        </w:rPr>
        <w:t xml:space="preserve"> z wykorzystaniem chwytaka będącego częścią urządzenia. W komorze zasypowej </w:t>
      </w:r>
      <w:r w:rsidRPr="00FC6DF5">
        <w:rPr>
          <w:rFonts w:ascii="Century Gothic" w:hAnsi="Century Gothic" w:cs="Arial"/>
          <w:sz w:val="16"/>
          <w:szCs w:val="16"/>
        </w:rPr>
        <w:t>następuje jednocześnie zagęszczenie</w:t>
      </w:r>
      <w:r w:rsidR="00E233A8" w:rsidRPr="00FC6DF5">
        <w:rPr>
          <w:rFonts w:ascii="Century Gothic" w:hAnsi="Century Gothic" w:cs="Arial"/>
          <w:sz w:val="16"/>
          <w:szCs w:val="16"/>
        </w:rPr>
        <w:t xml:space="preserve"> materiału wsadowego</w:t>
      </w:r>
      <w:r w:rsidRPr="00FC6DF5">
        <w:rPr>
          <w:rFonts w:ascii="Century Gothic" w:hAnsi="Century Gothic" w:cs="Arial"/>
          <w:sz w:val="16"/>
          <w:szCs w:val="16"/>
        </w:rPr>
        <w:t xml:space="preserve">, w tym z wykorzystaniem siłowników hydraulicznych. Przed procesem cięcia następuje prasowanie na żądany wymiar poprzeczny. Proces cięcia w kanale realizowany będzie z wykorzystaniem noża. Stempel umożliwia wypchnięcia w sposób automatyczny odpowiedniej długości materiału uciętego zgodnie </w:t>
      </w:r>
      <w:r w:rsidR="00E233A8" w:rsidRPr="00FC6DF5">
        <w:rPr>
          <w:rFonts w:ascii="Century Gothic" w:hAnsi="Century Gothic" w:cs="Arial"/>
          <w:sz w:val="16"/>
          <w:szCs w:val="16"/>
        </w:rPr>
        <w:br/>
      </w:r>
      <w:r w:rsidRPr="00FC6DF5">
        <w:rPr>
          <w:rFonts w:ascii="Century Gothic" w:hAnsi="Century Gothic" w:cs="Arial"/>
          <w:sz w:val="16"/>
          <w:szCs w:val="16"/>
        </w:rPr>
        <w:t xml:space="preserve">z wcześniejszymi założeniami. </w:t>
      </w:r>
    </w:p>
    <w:p w14:paraId="6A325B77" w14:textId="77777777" w:rsidR="00845EF8" w:rsidRPr="00FC6DF5" w:rsidRDefault="00845EF8" w:rsidP="00E233A8">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Praca prasonożyc odbywać się będzie z podziałem na następujące etapy:</w:t>
      </w:r>
    </w:p>
    <w:p w14:paraId="28EBC3FE" w14:textId="77777777" w:rsidR="00845EF8" w:rsidRPr="00FC6DF5" w:rsidRDefault="00845EF8">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wstępne zagęszczenie</w:t>
      </w:r>
    </w:p>
    <w:p w14:paraId="77CA9FFE" w14:textId="77777777" w:rsidR="00845EF8" w:rsidRPr="00FC6DF5" w:rsidRDefault="00845EF8">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proces cięcia</w:t>
      </w:r>
    </w:p>
    <w:p w14:paraId="3368C05F" w14:textId="77777777" w:rsidR="00845EF8" w:rsidRPr="00FC6DF5" w:rsidRDefault="00845EF8">
      <w:pPr>
        <w:pStyle w:val="western"/>
        <w:numPr>
          <w:ilvl w:val="0"/>
          <w:numId w:val="195"/>
        </w:numPr>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wypchnięcie poprzez stempel materiału po procesie cięcia</w:t>
      </w:r>
    </w:p>
    <w:p w14:paraId="54A8C1F8" w14:textId="77777777" w:rsidR="00845EF8" w:rsidRPr="00FC6DF5" w:rsidRDefault="00845EF8" w:rsidP="00E233A8">
      <w:pPr>
        <w:pStyle w:val="western"/>
        <w:spacing w:before="0" w:beforeAutospacing="0" w:after="0" w:line="276" w:lineRule="auto"/>
        <w:ind w:left="720"/>
        <w:jc w:val="both"/>
        <w:rPr>
          <w:rFonts w:ascii="Century Gothic" w:hAnsi="Century Gothic" w:cs="Arial"/>
          <w:sz w:val="16"/>
          <w:szCs w:val="16"/>
        </w:rPr>
      </w:pPr>
    </w:p>
    <w:p w14:paraId="2A252FF3" w14:textId="2E33F36D" w:rsidR="00E233A8" w:rsidRPr="00FC6DF5" w:rsidRDefault="00845EF8" w:rsidP="00E233A8">
      <w:pPr>
        <w:pStyle w:val="western"/>
        <w:spacing w:before="0" w:beforeAutospacing="0" w:after="0" w:line="276" w:lineRule="auto"/>
        <w:jc w:val="both"/>
        <w:rPr>
          <w:rFonts w:ascii="Century Gothic" w:hAnsi="Century Gothic" w:cs="Arial"/>
          <w:sz w:val="16"/>
          <w:szCs w:val="16"/>
        </w:rPr>
      </w:pPr>
      <w:r w:rsidRPr="00FC6DF5">
        <w:rPr>
          <w:rFonts w:ascii="Century Gothic" w:hAnsi="Century Gothic" w:cs="Arial"/>
          <w:sz w:val="16"/>
          <w:szCs w:val="16"/>
        </w:rPr>
        <w:t xml:space="preserve">Moc przerobowa 1 maszyny, w zależności od partii wsadowej, wynosić będzie do ok. 20 Mg/h. Łączna masa odpadów poddana przetwarzaniu z wykorzystaniem prosonożyc wynosić będzie do 10 000,0 Mg w skali roku. Załadunek materiału wsadowego – odpadów, odbywać się będzie </w:t>
      </w:r>
      <w:r w:rsidR="00E233A8" w:rsidRPr="00FC6DF5">
        <w:rPr>
          <w:rFonts w:ascii="Century Gothic" w:hAnsi="Century Gothic" w:cs="Arial"/>
          <w:sz w:val="16"/>
          <w:szCs w:val="16"/>
        </w:rPr>
        <w:t>z wykorzystaniem chwytaka stanowiącego wyposażenie każdej maszyny (prasonożyc).</w:t>
      </w:r>
    </w:p>
    <w:p w14:paraId="7FF42EF0" w14:textId="6B4CEAF9" w:rsidR="0084757F" w:rsidRPr="00FC6DF5" w:rsidRDefault="00B74376" w:rsidP="00BF7491">
      <w:pPr>
        <w:pStyle w:val="Nagwek1"/>
        <w:pBdr>
          <w:bottom w:val="single" w:sz="4" w:space="1" w:color="auto"/>
        </w:pBdr>
        <w:spacing w:line="276" w:lineRule="auto"/>
        <w:jc w:val="both"/>
        <w:rPr>
          <w:rFonts w:ascii="Century Gothic" w:hAnsi="Century Gothic"/>
          <w:b/>
          <w:color w:val="auto"/>
          <w:sz w:val="20"/>
          <w:szCs w:val="20"/>
        </w:rPr>
      </w:pPr>
      <w:bookmarkStart w:id="251" w:name="_Toc100590657"/>
      <w:bookmarkStart w:id="252" w:name="_Toc148455916"/>
      <w:r w:rsidRPr="00FC6DF5">
        <w:rPr>
          <w:rFonts w:ascii="Century Gothic" w:hAnsi="Century Gothic"/>
          <w:b/>
          <w:color w:val="auto"/>
          <w:sz w:val="20"/>
          <w:szCs w:val="20"/>
        </w:rPr>
        <w:t>6. 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 PORÓWNANIE ODDZIAŁYWAŃ ANALIZOWANYCH WARIANTÓW</w:t>
      </w:r>
      <w:bookmarkEnd w:id="251"/>
      <w:bookmarkEnd w:id="252"/>
    </w:p>
    <w:p w14:paraId="55B9AB4A" w14:textId="51FF28D0" w:rsidR="00D56F32" w:rsidRPr="00FC6DF5" w:rsidRDefault="00D56F32" w:rsidP="00BF7491">
      <w:pPr>
        <w:spacing w:before="240" w:line="276" w:lineRule="auto"/>
        <w:jc w:val="both"/>
        <w:rPr>
          <w:rFonts w:ascii="Century Gothic" w:hAnsi="Century Gothic"/>
          <w:sz w:val="16"/>
          <w:szCs w:val="16"/>
        </w:rPr>
      </w:pPr>
      <w:bookmarkStart w:id="253" w:name="_Toc482181140"/>
      <w:r w:rsidRPr="00FC6DF5">
        <w:rPr>
          <w:rFonts w:ascii="Century Gothic" w:hAnsi="Century Gothic"/>
          <w:sz w:val="16"/>
          <w:szCs w:val="16"/>
        </w:rPr>
        <w:t xml:space="preserve">Poszczególne elementy środowiska przyrodniczego pozostają ze sobą w ścisłej korelacji co oznacza, że oddziaływanie na pojedynczy komponent skutkuje bezpośrednio na niego oraz pośrednio na inne z nim powiązane. Zanieczyszczenie pojedynczego elementu może oddziaływać na pozostałe i może prowadzić do zachwiania równowagi ekologicznej. </w:t>
      </w:r>
    </w:p>
    <w:p w14:paraId="4EED2AB2" w14:textId="77777777" w:rsidR="00D56F32" w:rsidRPr="00FC6DF5" w:rsidRDefault="00D56F32" w:rsidP="00BF7491">
      <w:pPr>
        <w:spacing w:line="276" w:lineRule="auto"/>
        <w:jc w:val="both"/>
        <w:rPr>
          <w:rFonts w:ascii="Century Gothic" w:hAnsi="Century Gothic"/>
          <w:sz w:val="16"/>
          <w:szCs w:val="16"/>
        </w:rPr>
      </w:pPr>
      <w:r w:rsidRPr="00FC6DF5">
        <w:rPr>
          <w:rFonts w:ascii="Century Gothic" w:hAnsi="Century Gothic"/>
          <w:sz w:val="16"/>
          <w:szCs w:val="16"/>
        </w:rPr>
        <w:t>Rozważając rodzaj oraz zakres planowanych prac należy stwierdzić, że oddziaływanie przedmiotowego przedsięwzięcia na poszczególne komponenty środowiska ograniczy się do terenu przeznaczonego pod przedsięwzięcie.</w:t>
      </w:r>
    </w:p>
    <w:p w14:paraId="7B8BCF51" w14:textId="59A6691A" w:rsidR="00D56F32" w:rsidRPr="00FC6DF5" w:rsidRDefault="00D56F32" w:rsidP="00BF7491">
      <w:pPr>
        <w:spacing w:line="276" w:lineRule="auto"/>
        <w:jc w:val="both"/>
        <w:rPr>
          <w:rFonts w:ascii="Century Gothic" w:hAnsi="Century Gothic"/>
          <w:sz w:val="16"/>
          <w:szCs w:val="16"/>
        </w:rPr>
      </w:pPr>
      <w:r w:rsidRPr="00FC6DF5">
        <w:rPr>
          <w:rFonts w:ascii="Century Gothic" w:hAnsi="Century Gothic"/>
          <w:sz w:val="16"/>
          <w:szCs w:val="16"/>
        </w:rPr>
        <w:t>Emisja zanieczyszczeń oraz hałasu, tak jak przy każdym tego typu przedsięwzięciu będzie miał</w:t>
      </w:r>
      <w:r w:rsidR="00B072D3" w:rsidRPr="00FC6DF5">
        <w:rPr>
          <w:rFonts w:ascii="Century Gothic" w:hAnsi="Century Gothic"/>
          <w:sz w:val="16"/>
          <w:szCs w:val="16"/>
        </w:rPr>
        <w:t>a</w:t>
      </w:r>
      <w:r w:rsidRPr="00FC6DF5">
        <w:rPr>
          <w:rFonts w:ascii="Century Gothic" w:hAnsi="Century Gothic"/>
          <w:sz w:val="16"/>
          <w:szCs w:val="16"/>
        </w:rPr>
        <w:t xml:space="preserve"> miejsce i jest nieodzownym elementem prowadzenia procesów przetwarzania (produkcyjnych), jednakże w analizowanym przypadku emisje te będą</w:t>
      </w:r>
      <w:r w:rsidR="00883F55" w:rsidRPr="00FC6DF5">
        <w:rPr>
          <w:rFonts w:ascii="Century Gothic" w:hAnsi="Century Gothic"/>
          <w:sz w:val="16"/>
          <w:szCs w:val="16"/>
        </w:rPr>
        <w:t xml:space="preserve"> stosunkowo</w:t>
      </w:r>
      <w:r w:rsidRPr="00FC6DF5">
        <w:rPr>
          <w:rFonts w:ascii="Century Gothic" w:hAnsi="Century Gothic"/>
          <w:sz w:val="16"/>
          <w:szCs w:val="16"/>
        </w:rPr>
        <w:t xml:space="preserve"> niewielkiej skali i nie będą powodować uciążliwości dla przebywających </w:t>
      </w:r>
      <w:r w:rsidR="00883F55" w:rsidRPr="00FC6DF5">
        <w:rPr>
          <w:rFonts w:ascii="Century Gothic" w:hAnsi="Century Gothic"/>
          <w:sz w:val="16"/>
          <w:szCs w:val="16"/>
        </w:rPr>
        <w:br/>
      </w:r>
      <w:r w:rsidRPr="00FC6DF5">
        <w:rPr>
          <w:rFonts w:ascii="Century Gothic" w:hAnsi="Century Gothic"/>
          <w:sz w:val="16"/>
          <w:szCs w:val="16"/>
        </w:rPr>
        <w:t>w oddalonym sąsiedztwie ludzi</w:t>
      </w:r>
      <w:r w:rsidR="00B072D3" w:rsidRPr="00FC6DF5">
        <w:rPr>
          <w:rFonts w:ascii="Century Gothic" w:hAnsi="Century Gothic"/>
          <w:sz w:val="16"/>
          <w:szCs w:val="16"/>
        </w:rPr>
        <w:t xml:space="preserve"> – w sąsiedztwie brak obszarów zamieszkałych.</w:t>
      </w:r>
    </w:p>
    <w:p w14:paraId="3D9D62C4" w14:textId="3A82AB23" w:rsidR="00D56F32" w:rsidRPr="00FC6DF5" w:rsidRDefault="00D56F32" w:rsidP="00BF7491">
      <w:pPr>
        <w:spacing w:after="0" w:line="276" w:lineRule="auto"/>
        <w:jc w:val="both"/>
        <w:rPr>
          <w:rFonts w:ascii="Century Gothic" w:hAnsi="Century Gothic"/>
          <w:sz w:val="16"/>
          <w:szCs w:val="16"/>
        </w:rPr>
      </w:pPr>
      <w:r w:rsidRPr="00FC6DF5">
        <w:rPr>
          <w:rFonts w:ascii="Century Gothic" w:hAnsi="Century Gothic"/>
          <w:sz w:val="16"/>
          <w:szCs w:val="16"/>
        </w:rPr>
        <w:t xml:space="preserve">Przy prawidłowej eksploatacji planowanego przedsięwzięcia nie będą występowały ponadnormatywne emisje zanieczyszczeń do powietrza i hałasu oraz nie będą miały miejsca znaczące oddziaływania na wody podziemne </w:t>
      </w:r>
      <w:r w:rsidR="005A70F1" w:rsidRPr="00FC6DF5">
        <w:rPr>
          <w:rFonts w:ascii="Century Gothic" w:hAnsi="Century Gothic"/>
          <w:sz w:val="16"/>
          <w:szCs w:val="16"/>
        </w:rPr>
        <w:br/>
      </w:r>
      <w:r w:rsidRPr="00FC6DF5">
        <w:rPr>
          <w:rFonts w:ascii="Century Gothic" w:hAnsi="Century Gothic"/>
          <w:sz w:val="16"/>
          <w:szCs w:val="16"/>
        </w:rPr>
        <w:t>i powierzchniowe oraz na powierzchnię ziemi.</w:t>
      </w:r>
    </w:p>
    <w:p w14:paraId="5B4A7150" w14:textId="77777777" w:rsidR="00883F55" w:rsidRPr="00FC6DF5" w:rsidRDefault="00883F55" w:rsidP="00BF7491">
      <w:pPr>
        <w:spacing w:after="0" w:line="276" w:lineRule="auto"/>
        <w:jc w:val="both"/>
        <w:rPr>
          <w:rFonts w:ascii="Century Gothic" w:hAnsi="Century Gothic"/>
          <w:sz w:val="16"/>
          <w:szCs w:val="16"/>
        </w:rPr>
      </w:pPr>
    </w:p>
    <w:p w14:paraId="5FB54FA0" w14:textId="77777777" w:rsidR="00883F55" w:rsidRPr="00FC6DF5" w:rsidRDefault="00883F55" w:rsidP="00BF7491">
      <w:pPr>
        <w:spacing w:after="0" w:line="276" w:lineRule="auto"/>
        <w:jc w:val="both"/>
        <w:rPr>
          <w:rFonts w:ascii="Century Gothic" w:hAnsi="Century Gothic"/>
          <w:sz w:val="16"/>
          <w:szCs w:val="16"/>
        </w:rPr>
      </w:pPr>
    </w:p>
    <w:p w14:paraId="091F2789" w14:textId="77777777" w:rsidR="00883F55" w:rsidRPr="00FC6DF5" w:rsidRDefault="00883F55" w:rsidP="00BF7491">
      <w:pPr>
        <w:spacing w:after="0" w:line="276" w:lineRule="auto"/>
        <w:jc w:val="both"/>
        <w:rPr>
          <w:rFonts w:ascii="Century Gothic" w:hAnsi="Century Gothic"/>
          <w:sz w:val="16"/>
          <w:szCs w:val="16"/>
        </w:rPr>
      </w:pPr>
    </w:p>
    <w:p w14:paraId="601B0254" w14:textId="270E1702" w:rsidR="00883F55" w:rsidRPr="00FC6DF5" w:rsidRDefault="00883F55" w:rsidP="00883F55">
      <w:pPr>
        <w:pBdr>
          <w:top w:val="single" w:sz="4" w:space="1" w:color="auto"/>
          <w:left w:val="single" w:sz="4" w:space="4" w:color="auto"/>
          <w:bottom w:val="single" w:sz="4" w:space="1" w:color="auto"/>
          <w:right w:val="single" w:sz="4" w:space="4" w:color="auto"/>
        </w:pBdr>
        <w:spacing w:before="240" w:line="276" w:lineRule="auto"/>
        <w:jc w:val="both"/>
        <w:rPr>
          <w:rFonts w:ascii="Century Gothic" w:hAnsi="Century Gothic" w:cstheme="majorHAnsi"/>
          <w:sz w:val="16"/>
          <w:szCs w:val="16"/>
        </w:rPr>
      </w:pPr>
      <w:bookmarkStart w:id="254" w:name="_Hlk136855015"/>
      <w:r w:rsidRPr="00FC6DF5">
        <w:rPr>
          <w:rFonts w:ascii="Century Gothic" w:hAnsi="Century Gothic"/>
          <w:sz w:val="16"/>
          <w:szCs w:val="16"/>
        </w:rPr>
        <w:lastRenderedPageBreak/>
        <w:t xml:space="preserve">Analiza oddziaływania na poszczególne elementy środowiska przyrodniczego – przeprowadzona w szczególności </w:t>
      </w:r>
      <w:r w:rsidRPr="00FC6DF5">
        <w:rPr>
          <w:rFonts w:ascii="Century Gothic" w:hAnsi="Century Gothic"/>
          <w:sz w:val="16"/>
          <w:szCs w:val="16"/>
        </w:rPr>
        <w:br/>
        <w:t>w Rozdziale 2.3.5 Raportu, ocena zarówno opisowa jak i dokonana na podstawie przeprowadzonych obliczeń lub analiz również w ramach pozostałych treści Raportu, dotyczy zarówno wariantu inwestorskiego (przewidzianego do realizacji) jak również dla racjonalnego wariantu alternatywnego</w:t>
      </w:r>
      <w:r w:rsidRPr="00FC6DF5">
        <w:rPr>
          <w:rFonts w:ascii="Century Gothic" w:hAnsi="Century Gothic"/>
          <w:b/>
          <w:bCs/>
          <w:i/>
          <w:iCs/>
          <w:sz w:val="16"/>
          <w:szCs w:val="16"/>
        </w:rPr>
        <w:t>, gdyż z uwagi na przedmiot wariantowania, oddziaływanie to jest tożsame i odrębna analiza dla racjonalnego wariantu alternatywnego nie jest uzasadniona</w:t>
      </w:r>
      <w:bookmarkEnd w:id="254"/>
      <w:r w:rsidRPr="00FC6DF5">
        <w:rPr>
          <w:rFonts w:ascii="Century Gothic" w:hAnsi="Century Gothic"/>
          <w:b/>
          <w:bCs/>
          <w:i/>
          <w:iCs/>
          <w:sz w:val="16"/>
          <w:szCs w:val="16"/>
        </w:rPr>
        <w:t>.</w:t>
      </w:r>
    </w:p>
    <w:p w14:paraId="07354256" w14:textId="77777777" w:rsidR="00883F55" w:rsidRPr="00FC6DF5" w:rsidRDefault="00883F55">
      <w:pPr>
        <w:pStyle w:val="Akapitzlist"/>
        <w:numPr>
          <w:ilvl w:val="0"/>
          <w:numId w:val="149"/>
        </w:numPr>
        <w:spacing w:before="240" w:after="0" w:line="276" w:lineRule="auto"/>
        <w:ind w:left="360"/>
        <w:jc w:val="both"/>
        <w:rPr>
          <w:rFonts w:ascii="Century Gothic" w:hAnsi="Century Gothic"/>
          <w:sz w:val="16"/>
          <w:szCs w:val="16"/>
        </w:rPr>
      </w:pPr>
      <w:r w:rsidRPr="00FC6DF5">
        <w:rPr>
          <w:rFonts w:ascii="Century Gothic" w:hAnsi="Century Gothic"/>
          <w:sz w:val="16"/>
          <w:szCs w:val="16"/>
        </w:rPr>
        <w:t>Emisja do atmosfery</w:t>
      </w:r>
    </w:p>
    <w:p w14:paraId="511ED8B6" w14:textId="1B446DFF" w:rsidR="00232758" w:rsidRPr="00FC6DF5" w:rsidRDefault="00883F55" w:rsidP="00232758">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 xml:space="preserve">Realizacja inwestycji niezależnie od wariantu nie różnicuje ilości emitorów jak również skali ich oddziaływania </w:t>
      </w:r>
      <w:r w:rsidRPr="00FC6DF5">
        <w:rPr>
          <w:rFonts w:ascii="Century Gothic" w:hAnsi="Century Gothic"/>
          <w:sz w:val="16"/>
          <w:szCs w:val="16"/>
        </w:rPr>
        <w:br/>
        <w:t xml:space="preserve">z uwagi na analogiczną wydajność </w:t>
      </w:r>
      <w:r w:rsidR="00232758" w:rsidRPr="00FC6DF5">
        <w:rPr>
          <w:rFonts w:ascii="Century Gothic" w:hAnsi="Century Gothic"/>
          <w:sz w:val="16"/>
          <w:szCs w:val="16"/>
        </w:rPr>
        <w:t>wariantowanych instalacji prosonożyc, które ponadto niezależnie od wariantowania wymagają zasypania materiałem wsadowym. Niezależnie również od wariantowania, celem zasypania prasonożyc konieczne jest użycie maszyny lub urządzenia zasilanego paliwem diesla – w wariancie najmniej korzystnym dla środowiska. W przypadku zastosowania np. zasilania elektrycznego również istnieje konieczność wygenerowania napięcia przez agregat będący na wyposażeniu prasonożyc. W związku z tym, że funkcjonowanie koparko-ładowarek na terenie placu jest niezależne od zafunkcjonowania instalacji prasonożyc, w sytuacji wykorzystania chwytaka, w który wyposażone będą prasonożyce, emisja związana ze spalaniem paliwa w silnikach maszyn roboczych zrównoważy się (zatem i emisja z tym związana) z uwagi na fakt, iż koparko-ładowarki nie będą wykonywać całości procesu załadunku, zatem ich obciążenie ulegnie zmniejszeniu w okresie dnia pracy, część pracy zostanie przejęta przez chwytaki pracujące w obszarze maszyny.</w:t>
      </w:r>
    </w:p>
    <w:p w14:paraId="213E8D59" w14:textId="1F524587" w:rsidR="00883F55" w:rsidRPr="00FC6DF5" w:rsidRDefault="00232758" w:rsidP="00232758">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Dlatego też</w:t>
      </w:r>
      <w:r w:rsidR="00883F55" w:rsidRPr="00FC6DF5">
        <w:rPr>
          <w:rFonts w:ascii="Century Gothic" w:hAnsi="Century Gothic"/>
          <w:sz w:val="16"/>
          <w:szCs w:val="16"/>
        </w:rPr>
        <w:t xml:space="preserve"> ocena słowna, obliczeniowa wraz z prezentacją graficzną </w:t>
      </w:r>
      <w:r w:rsidRPr="00FC6DF5">
        <w:rPr>
          <w:rFonts w:ascii="Century Gothic" w:hAnsi="Century Gothic"/>
          <w:sz w:val="16"/>
          <w:szCs w:val="16"/>
        </w:rPr>
        <w:t xml:space="preserve">zawarta w Raporcie </w:t>
      </w:r>
      <w:r w:rsidR="00883F55" w:rsidRPr="00FC6DF5">
        <w:rPr>
          <w:rFonts w:ascii="Century Gothic" w:hAnsi="Century Gothic"/>
          <w:sz w:val="16"/>
          <w:szCs w:val="16"/>
        </w:rPr>
        <w:t xml:space="preserve">stanowi ocenę zarówno wariantu inwestorskiego, wariantu alternatywnego jak również wariantu najkorzystniejszego dla środowiska przeznaczonego do realizacji – </w:t>
      </w:r>
      <w:r w:rsidR="00883F55" w:rsidRPr="00FC6DF5">
        <w:rPr>
          <w:rFonts w:ascii="Century Gothic" w:hAnsi="Century Gothic"/>
          <w:sz w:val="16"/>
          <w:szCs w:val="16"/>
          <w:u w:val="single"/>
        </w:rPr>
        <w:t>oddziaływanie o tej samej skali i zasięgu.</w:t>
      </w:r>
    </w:p>
    <w:p w14:paraId="77C15A55" w14:textId="77777777" w:rsidR="00883F55" w:rsidRPr="00FC6DF5" w:rsidRDefault="00883F55" w:rsidP="00883F55">
      <w:pPr>
        <w:pStyle w:val="Akapitzlist"/>
        <w:spacing w:after="0" w:line="276" w:lineRule="auto"/>
        <w:ind w:left="1440"/>
        <w:jc w:val="both"/>
        <w:rPr>
          <w:rFonts w:ascii="Century Gothic" w:hAnsi="Century Gothic"/>
          <w:sz w:val="16"/>
          <w:szCs w:val="16"/>
          <w:u w:val="single"/>
        </w:rPr>
      </w:pPr>
    </w:p>
    <w:p w14:paraId="4FB36843" w14:textId="77777777" w:rsidR="00883F55" w:rsidRPr="00FC6DF5" w:rsidRDefault="00883F55">
      <w:pPr>
        <w:pStyle w:val="Akapitzlist"/>
        <w:numPr>
          <w:ilvl w:val="0"/>
          <w:numId w:val="149"/>
        </w:numPr>
        <w:spacing w:after="0" w:line="276" w:lineRule="auto"/>
        <w:ind w:left="360"/>
        <w:jc w:val="both"/>
        <w:rPr>
          <w:rFonts w:ascii="Century Gothic" w:hAnsi="Century Gothic"/>
          <w:sz w:val="16"/>
          <w:szCs w:val="16"/>
        </w:rPr>
      </w:pPr>
      <w:r w:rsidRPr="00FC6DF5">
        <w:rPr>
          <w:rFonts w:ascii="Century Gothic" w:hAnsi="Century Gothic"/>
          <w:sz w:val="16"/>
          <w:szCs w:val="16"/>
        </w:rPr>
        <w:t>Emisja hałasu do środowiska</w:t>
      </w:r>
    </w:p>
    <w:p w14:paraId="4EA78E52" w14:textId="6310FE30" w:rsidR="00596A89" w:rsidRPr="00FC6DF5" w:rsidRDefault="00883F55" w:rsidP="00883F55">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Realizacja inwestycji niezależnie od wariantu nie różnicuje wariantów pod względem emisji hałasu rozumianej jako łączny poziom emisji poszczególnych elementów</w:t>
      </w:r>
      <w:r w:rsidR="00596A89" w:rsidRPr="00FC6DF5">
        <w:rPr>
          <w:rFonts w:ascii="Century Gothic" w:hAnsi="Century Gothic"/>
          <w:sz w:val="16"/>
          <w:szCs w:val="16"/>
        </w:rPr>
        <w:t xml:space="preserve"> planowanych do uruchomienia prosonożyc, gdyż analogicznie jak w przypadku oceny oddziaływania poszczególnych wariantów co do występowania różnic w zakresie emisji do powietrza, podział obciążenia pracą będzie miał również wpływ na poziom emisji hałasu (np. poprzez zwiększone lub zmniejszone obroty silnika).</w:t>
      </w:r>
    </w:p>
    <w:p w14:paraId="28F1E5FE" w14:textId="41A28FDD" w:rsidR="00596A89" w:rsidRPr="00FC6DF5" w:rsidRDefault="00596A89" w:rsidP="00596A89">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 xml:space="preserve">Dlatego też ocena słowna, obliczeniowa wraz z prezentacją graficzną zawarta w Raporcie stanowi ocenę zarówno wariantu inwestorskiego, wariantu alternatywnego jak również wariantu najkorzystniejszego dla środowiska przeznaczonego do realizacji – </w:t>
      </w:r>
      <w:r w:rsidRPr="00FC6DF5">
        <w:rPr>
          <w:rFonts w:ascii="Century Gothic" w:hAnsi="Century Gothic"/>
          <w:sz w:val="16"/>
          <w:szCs w:val="16"/>
          <w:u w:val="single"/>
        </w:rPr>
        <w:t>oddziaływanie o tej samej skali i zasięgu.</w:t>
      </w:r>
    </w:p>
    <w:p w14:paraId="18A60717" w14:textId="77777777" w:rsidR="00596A89" w:rsidRPr="00FC6DF5" w:rsidRDefault="00596A89" w:rsidP="00883F55">
      <w:pPr>
        <w:pStyle w:val="Akapitzlist"/>
        <w:spacing w:after="0" w:line="276" w:lineRule="auto"/>
        <w:ind w:left="360"/>
        <w:jc w:val="both"/>
        <w:rPr>
          <w:rFonts w:ascii="Century Gothic" w:hAnsi="Century Gothic"/>
          <w:sz w:val="16"/>
          <w:szCs w:val="16"/>
        </w:rPr>
      </w:pPr>
    </w:p>
    <w:p w14:paraId="71A54C8E" w14:textId="77777777" w:rsidR="00883F55" w:rsidRPr="00FC6DF5" w:rsidRDefault="00883F55">
      <w:pPr>
        <w:pStyle w:val="Akapitzlist"/>
        <w:numPr>
          <w:ilvl w:val="0"/>
          <w:numId w:val="149"/>
        </w:numPr>
        <w:spacing w:after="0" w:line="276" w:lineRule="auto"/>
        <w:ind w:left="360"/>
        <w:jc w:val="both"/>
        <w:rPr>
          <w:rFonts w:ascii="Century Gothic" w:hAnsi="Century Gothic"/>
          <w:sz w:val="16"/>
          <w:szCs w:val="16"/>
        </w:rPr>
      </w:pPr>
      <w:r w:rsidRPr="00FC6DF5">
        <w:rPr>
          <w:rFonts w:ascii="Century Gothic" w:hAnsi="Century Gothic"/>
          <w:sz w:val="16"/>
          <w:szCs w:val="16"/>
        </w:rPr>
        <w:t>Gospodarka wodno-ściekowa</w:t>
      </w:r>
    </w:p>
    <w:p w14:paraId="44BE95D9" w14:textId="23064CCF" w:rsidR="00596A89" w:rsidRPr="00FC6DF5" w:rsidRDefault="00883F55" w:rsidP="00883F55">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 xml:space="preserve">Realizacja inwestycji niezależnie od wariantu nie różnicuje bilansu zapotrzebowania na wodę na cele bytowe, ilości wytwarzanych ścieków socjalno-bytowych </w:t>
      </w:r>
      <w:r w:rsidR="00596A89" w:rsidRPr="00FC6DF5">
        <w:rPr>
          <w:rFonts w:ascii="Century Gothic" w:hAnsi="Century Gothic"/>
          <w:sz w:val="16"/>
          <w:szCs w:val="16"/>
        </w:rPr>
        <w:t>lub ścieków przemysłowych stanowiących wody opadowe odprowadzane z miejsc tymczasowego magazynowania odpadów.</w:t>
      </w:r>
    </w:p>
    <w:p w14:paraId="51AB3F6A" w14:textId="08DCEC5B" w:rsidR="00596A89" w:rsidRPr="00FC6DF5" w:rsidRDefault="00596A89" w:rsidP="00596A89">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 xml:space="preserve">Dlatego też ocena słowna, obliczeniowa zawarta w Raporcie stanowi ocenę zarówno wariantu inwestorskiego, wariantu alternatywnego jak również wariantu najkorzystniejszego dla środowiska przeznaczonego do realizacji – </w:t>
      </w:r>
      <w:r w:rsidRPr="00FC6DF5">
        <w:rPr>
          <w:rFonts w:ascii="Century Gothic" w:hAnsi="Century Gothic"/>
          <w:sz w:val="16"/>
          <w:szCs w:val="16"/>
          <w:u w:val="single"/>
        </w:rPr>
        <w:t>oddziaływanie o tej samej skali/ charakterze.</w:t>
      </w:r>
    </w:p>
    <w:p w14:paraId="5E6BED13" w14:textId="77777777" w:rsidR="00883F55" w:rsidRPr="00FC6DF5" w:rsidRDefault="00883F55" w:rsidP="00883F55">
      <w:pPr>
        <w:pStyle w:val="Akapitzlist"/>
        <w:spacing w:after="0" w:line="276" w:lineRule="auto"/>
        <w:ind w:left="360"/>
        <w:jc w:val="both"/>
        <w:rPr>
          <w:rFonts w:ascii="Century Gothic" w:hAnsi="Century Gothic"/>
          <w:sz w:val="16"/>
          <w:szCs w:val="16"/>
        </w:rPr>
      </w:pPr>
    </w:p>
    <w:p w14:paraId="6C183A7D" w14:textId="77777777" w:rsidR="00883F55" w:rsidRPr="00FC6DF5" w:rsidRDefault="00883F55">
      <w:pPr>
        <w:pStyle w:val="Akapitzlist"/>
        <w:numPr>
          <w:ilvl w:val="0"/>
          <w:numId w:val="149"/>
        </w:numPr>
        <w:spacing w:after="0" w:line="276" w:lineRule="auto"/>
        <w:ind w:left="360"/>
        <w:jc w:val="both"/>
        <w:rPr>
          <w:rFonts w:ascii="Century Gothic" w:hAnsi="Century Gothic"/>
          <w:sz w:val="16"/>
          <w:szCs w:val="16"/>
        </w:rPr>
      </w:pPr>
      <w:r w:rsidRPr="00FC6DF5">
        <w:rPr>
          <w:rFonts w:ascii="Century Gothic" w:hAnsi="Century Gothic"/>
          <w:sz w:val="16"/>
          <w:szCs w:val="16"/>
        </w:rPr>
        <w:t>Gospodarka odpadami</w:t>
      </w:r>
    </w:p>
    <w:p w14:paraId="09CA27CF" w14:textId="1405B45F" w:rsidR="00596A89" w:rsidRPr="00FC6DF5" w:rsidRDefault="00883F55" w:rsidP="00883F55">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Rozwiązania alternatywne, zmierzające do osiągniecia tego samego celu co w wariancie inwestorskim tzn. przetworzenie danej partii odpadów</w:t>
      </w:r>
      <w:r w:rsidR="00596A89" w:rsidRPr="00FC6DF5">
        <w:rPr>
          <w:rFonts w:ascii="Century Gothic" w:hAnsi="Century Gothic"/>
          <w:sz w:val="16"/>
          <w:szCs w:val="16"/>
        </w:rPr>
        <w:t xml:space="preserve"> metali z wykorzystaniem prasonożyc, nie ma wpływu na wydajność procesu przetwarzania w prasonożycach. Zastosowanie chwytka stanowi rozwiązanie alternatywne w zakresie procesu technologicznego – etap załadunku oraz przygotowania partii wsadowej, jednakże wydajność procesu zależy od typu samej instalacji prasoożyc, np. objętości komory itp. </w:t>
      </w:r>
    </w:p>
    <w:p w14:paraId="30BF40F5" w14:textId="3224F24B" w:rsidR="00596A89" w:rsidRPr="00FC6DF5" w:rsidRDefault="00596A89" w:rsidP="00596A89">
      <w:pPr>
        <w:pStyle w:val="Akapitzlist"/>
        <w:spacing w:after="0" w:line="276" w:lineRule="auto"/>
        <w:ind w:left="360"/>
        <w:jc w:val="both"/>
        <w:rPr>
          <w:rFonts w:ascii="Century Gothic" w:hAnsi="Century Gothic"/>
          <w:sz w:val="16"/>
          <w:szCs w:val="16"/>
        </w:rPr>
      </w:pPr>
      <w:r w:rsidRPr="00FC6DF5">
        <w:rPr>
          <w:rFonts w:ascii="Century Gothic" w:hAnsi="Century Gothic"/>
          <w:sz w:val="16"/>
          <w:szCs w:val="16"/>
        </w:rPr>
        <w:t xml:space="preserve">Dlatego też ocena słowna, obliczeniowa zawarta w Raporcie przedstawiająca rodzaj oraz ilości odpadów przewidzianych do przetworzenia na instalacji prasonożyc stanowi ocenę zarówno wariantu inwestorskiego, wariantu alternatywnego jak również wariantu najkorzystniejszego dla środowiska przeznaczonego do realizacji – </w:t>
      </w:r>
      <w:r w:rsidRPr="00FC6DF5">
        <w:rPr>
          <w:rFonts w:ascii="Century Gothic" w:hAnsi="Century Gothic"/>
          <w:sz w:val="16"/>
          <w:szCs w:val="16"/>
          <w:u w:val="single"/>
        </w:rPr>
        <w:t>oddziaływanie o tej samej skali/ charakterze.</w:t>
      </w:r>
    </w:p>
    <w:p w14:paraId="0203F12F" w14:textId="77777777" w:rsidR="00596A89" w:rsidRPr="00FC6DF5" w:rsidRDefault="00596A89" w:rsidP="00883F55">
      <w:pPr>
        <w:pStyle w:val="Akapitzlist"/>
        <w:spacing w:after="0" w:line="276" w:lineRule="auto"/>
        <w:ind w:left="360"/>
        <w:jc w:val="both"/>
        <w:rPr>
          <w:rFonts w:ascii="Century Gothic" w:hAnsi="Century Gothic"/>
          <w:sz w:val="16"/>
          <w:szCs w:val="16"/>
        </w:rPr>
      </w:pPr>
    </w:p>
    <w:p w14:paraId="2B64DEF6" w14:textId="77777777" w:rsidR="00596A89" w:rsidRPr="00FC6DF5" w:rsidRDefault="00596A89" w:rsidP="00883F55">
      <w:pPr>
        <w:pStyle w:val="Akapitzlist"/>
        <w:spacing w:after="0" w:line="276" w:lineRule="auto"/>
        <w:ind w:left="360"/>
        <w:jc w:val="both"/>
        <w:rPr>
          <w:rFonts w:ascii="Century Gothic" w:hAnsi="Century Gothic"/>
          <w:sz w:val="16"/>
          <w:szCs w:val="16"/>
        </w:rPr>
      </w:pPr>
    </w:p>
    <w:p w14:paraId="062AB12D" w14:textId="77777777" w:rsidR="00596A89" w:rsidRPr="00FC6DF5" w:rsidRDefault="00596A89" w:rsidP="00883F55">
      <w:pPr>
        <w:pStyle w:val="Akapitzlist"/>
        <w:spacing w:after="0" w:line="276" w:lineRule="auto"/>
        <w:ind w:left="360"/>
        <w:jc w:val="both"/>
        <w:rPr>
          <w:rFonts w:ascii="Century Gothic" w:hAnsi="Century Gothic"/>
          <w:sz w:val="16"/>
          <w:szCs w:val="16"/>
        </w:rPr>
      </w:pPr>
    </w:p>
    <w:p w14:paraId="703A6CED" w14:textId="77777777" w:rsidR="00596A89" w:rsidRPr="00FC6DF5" w:rsidRDefault="00596A89" w:rsidP="00883F55">
      <w:pPr>
        <w:pStyle w:val="Akapitzlist"/>
        <w:spacing w:after="0" w:line="276" w:lineRule="auto"/>
        <w:ind w:left="360"/>
        <w:jc w:val="both"/>
        <w:rPr>
          <w:rFonts w:ascii="Century Gothic" w:hAnsi="Century Gothic"/>
          <w:sz w:val="16"/>
          <w:szCs w:val="16"/>
        </w:rPr>
      </w:pPr>
    </w:p>
    <w:p w14:paraId="52E89A96" w14:textId="77777777" w:rsidR="00883F55" w:rsidRPr="00FC6DF5" w:rsidRDefault="00883F55" w:rsidP="00BF7491">
      <w:pPr>
        <w:spacing w:after="0" w:line="276" w:lineRule="auto"/>
        <w:jc w:val="both"/>
        <w:rPr>
          <w:rFonts w:ascii="Century Gothic" w:hAnsi="Century Gothic"/>
          <w:sz w:val="16"/>
          <w:szCs w:val="16"/>
        </w:rPr>
      </w:pPr>
    </w:p>
    <w:p w14:paraId="6BA96E99" w14:textId="77777777" w:rsidR="00883F55" w:rsidRPr="00FC6DF5" w:rsidRDefault="00883F55" w:rsidP="00BF7491">
      <w:pPr>
        <w:spacing w:after="0" w:line="276" w:lineRule="auto"/>
        <w:jc w:val="both"/>
        <w:rPr>
          <w:rFonts w:ascii="Century Gothic" w:hAnsi="Century Gothic"/>
          <w:sz w:val="16"/>
          <w:szCs w:val="16"/>
        </w:rPr>
      </w:pPr>
    </w:p>
    <w:p w14:paraId="496BD975" w14:textId="77777777" w:rsidR="00883F55" w:rsidRPr="00FC6DF5" w:rsidRDefault="00883F55" w:rsidP="00BF7491">
      <w:pPr>
        <w:spacing w:after="0" w:line="276" w:lineRule="auto"/>
        <w:jc w:val="both"/>
        <w:rPr>
          <w:rFonts w:ascii="Century Gothic" w:hAnsi="Century Gothic"/>
          <w:sz w:val="16"/>
          <w:szCs w:val="16"/>
        </w:rPr>
      </w:pPr>
    </w:p>
    <w:p w14:paraId="52BBF0C7" w14:textId="77777777" w:rsidR="00883F55" w:rsidRPr="00FC6DF5" w:rsidRDefault="00883F55" w:rsidP="00BF7491">
      <w:pPr>
        <w:spacing w:after="0" w:line="276" w:lineRule="auto"/>
        <w:jc w:val="both"/>
        <w:rPr>
          <w:rFonts w:ascii="Century Gothic" w:hAnsi="Century Gothic"/>
          <w:sz w:val="16"/>
          <w:szCs w:val="16"/>
        </w:rPr>
      </w:pPr>
    </w:p>
    <w:p w14:paraId="6855503F" w14:textId="77777777" w:rsidR="00883F55" w:rsidRPr="00FC6DF5" w:rsidRDefault="00883F55" w:rsidP="00BF7491">
      <w:pPr>
        <w:spacing w:after="0" w:line="276" w:lineRule="auto"/>
        <w:jc w:val="both"/>
        <w:rPr>
          <w:rFonts w:ascii="Century Gothic" w:hAnsi="Century Gothic"/>
          <w:sz w:val="16"/>
          <w:szCs w:val="16"/>
        </w:rPr>
      </w:pPr>
    </w:p>
    <w:p w14:paraId="6749D619" w14:textId="77777777" w:rsidR="00883F55" w:rsidRPr="00FC6DF5" w:rsidRDefault="00883F55" w:rsidP="00BF7491">
      <w:pPr>
        <w:spacing w:after="0" w:line="276" w:lineRule="auto"/>
        <w:jc w:val="both"/>
        <w:rPr>
          <w:rFonts w:ascii="Century Gothic" w:hAnsi="Century Gothic"/>
          <w:sz w:val="16"/>
          <w:szCs w:val="16"/>
        </w:rPr>
      </w:pPr>
    </w:p>
    <w:p w14:paraId="0D733AD2" w14:textId="77777777" w:rsidR="00883F55" w:rsidRPr="00FC6DF5" w:rsidRDefault="00883F55" w:rsidP="00BF7491">
      <w:pPr>
        <w:spacing w:after="0" w:line="276" w:lineRule="auto"/>
        <w:jc w:val="both"/>
        <w:rPr>
          <w:rFonts w:ascii="Century Gothic" w:hAnsi="Century Gothic"/>
          <w:sz w:val="16"/>
          <w:szCs w:val="16"/>
        </w:rPr>
      </w:pPr>
    </w:p>
    <w:p w14:paraId="6E0973A8" w14:textId="7ED66654" w:rsidR="001F6D26" w:rsidRPr="00FC6DF5" w:rsidRDefault="001F6D26" w:rsidP="009869E5">
      <w:pPr>
        <w:pStyle w:val="Legenda"/>
        <w:spacing w:before="240" w:after="0" w:line="276" w:lineRule="auto"/>
        <w:rPr>
          <w:rFonts w:ascii="Century Gothic" w:hAnsi="Century Gothic" w:cstheme="majorHAnsi"/>
          <w:i w:val="0"/>
          <w:color w:val="auto"/>
          <w:sz w:val="16"/>
          <w:szCs w:val="16"/>
        </w:rPr>
      </w:pPr>
      <w:bookmarkStart w:id="255" w:name="_Toc100926586"/>
      <w:bookmarkStart w:id="256" w:name="_Toc148456040"/>
      <w:r w:rsidRPr="00FC6DF5">
        <w:rPr>
          <w:rFonts w:ascii="Century Gothic" w:hAnsi="Century Gothic" w:cstheme="majorHAnsi"/>
          <w:i w:val="0"/>
          <w:color w:val="auto"/>
          <w:sz w:val="16"/>
          <w:szCs w:val="16"/>
        </w:rPr>
        <w:lastRenderedPageBreak/>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87</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oddziaływania na środowisko analizowanych wariantów realizacji przedsięwzięcia</w:t>
      </w:r>
      <w:bookmarkEnd w:id="253"/>
      <w:bookmarkEnd w:id="255"/>
      <w:bookmarkEnd w:id="256"/>
    </w:p>
    <w:tbl>
      <w:tblPr>
        <w:tblStyle w:val="Tabela-Siatka"/>
        <w:tblW w:w="0" w:type="auto"/>
        <w:tblLook w:val="04A0" w:firstRow="1" w:lastRow="0" w:firstColumn="1" w:lastColumn="0" w:noHBand="0" w:noVBand="1"/>
      </w:tblPr>
      <w:tblGrid>
        <w:gridCol w:w="1696"/>
        <w:gridCol w:w="3686"/>
        <w:gridCol w:w="3678"/>
      </w:tblGrid>
      <w:tr w:rsidR="001A432F" w:rsidRPr="00FC6DF5" w14:paraId="261D122B" w14:textId="77777777" w:rsidTr="00667EC8">
        <w:tc>
          <w:tcPr>
            <w:tcW w:w="1696" w:type="dxa"/>
            <w:shd w:val="clear" w:color="auto" w:fill="F2F2F2" w:themeFill="background1" w:themeFillShade="F2"/>
            <w:vAlign w:val="center"/>
          </w:tcPr>
          <w:p w14:paraId="7BA6DF66" w14:textId="77777777" w:rsidR="001F6D26" w:rsidRPr="00FC6DF5" w:rsidRDefault="001F6D26" w:rsidP="00275DAF">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Oddziaływanie</w:t>
            </w:r>
          </w:p>
        </w:tc>
        <w:tc>
          <w:tcPr>
            <w:tcW w:w="3686" w:type="dxa"/>
            <w:shd w:val="clear" w:color="auto" w:fill="F2F2F2" w:themeFill="background1" w:themeFillShade="F2"/>
            <w:vAlign w:val="center"/>
          </w:tcPr>
          <w:p w14:paraId="4BD5577F" w14:textId="77777777" w:rsidR="001F6D26" w:rsidRPr="00FC6DF5" w:rsidRDefault="001F6D26" w:rsidP="00275DAF">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Wariant proponowany przez Wnioskodawcę</w:t>
            </w:r>
          </w:p>
        </w:tc>
        <w:tc>
          <w:tcPr>
            <w:tcW w:w="3678" w:type="dxa"/>
            <w:shd w:val="clear" w:color="auto" w:fill="F2F2F2" w:themeFill="background1" w:themeFillShade="F2"/>
            <w:vAlign w:val="center"/>
          </w:tcPr>
          <w:p w14:paraId="528A7E53" w14:textId="77777777" w:rsidR="001F6D26" w:rsidRPr="00FC6DF5" w:rsidRDefault="001F6D26" w:rsidP="00275DAF">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Racjonalny wariant alternatywny</w:t>
            </w:r>
          </w:p>
        </w:tc>
      </w:tr>
      <w:tr w:rsidR="001A432F" w:rsidRPr="00FC6DF5" w14:paraId="7E75F4C3" w14:textId="77777777" w:rsidTr="00667EC8">
        <w:tc>
          <w:tcPr>
            <w:tcW w:w="1696" w:type="dxa"/>
            <w:vAlign w:val="center"/>
          </w:tcPr>
          <w:p w14:paraId="444EB132" w14:textId="77777777" w:rsidR="001F6D26" w:rsidRPr="00FC6DF5" w:rsidRDefault="001F6D26" w:rsidP="00566CF2">
            <w:pPr>
              <w:spacing w:line="276" w:lineRule="auto"/>
              <w:rPr>
                <w:rFonts w:ascii="Century Gothic" w:hAnsi="Century Gothic" w:cstheme="majorHAnsi"/>
                <w:sz w:val="14"/>
                <w:szCs w:val="14"/>
              </w:rPr>
            </w:pPr>
            <w:r w:rsidRPr="00FC6DF5">
              <w:rPr>
                <w:rFonts w:ascii="Century Gothic" w:hAnsi="Century Gothic" w:cstheme="majorHAnsi"/>
                <w:sz w:val="14"/>
                <w:szCs w:val="14"/>
              </w:rPr>
              <w:t>Emisja do atmosfery</w:t>
            </w:r>
          </w:p>
        </w:tc>
        <w:tc>
          <w:tcPr>
            <w:tcW w:w="7364" w:type="dxa"/>
            <w:gridSpan w:val="2"/>
          </w:tcPr>
          <w:p w14:paraId="3F3C1171" w14:textId="4ABCE7FD" w:rsidR="001F6D26" w:rsidRPr="00FC6DF5" w:rsidRDefault="00941693" w:rsidP="00667EC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Realizacja wybranego wariantu nie będzie miała wpływu na poziom emisji do atmosfery.</w:t>
            </w:r>
            <w:r w:rsidR="00D41141" w:rsidRPr="00FC6DF5">
              <w:rPr>
                <w:rFonts w:ascii="Century Gothic" w:hAnsi="Century Gothic" w:cstheme="majorHAnsi"/>
                <w:sz w:val="14"/>
                <w:szCs w:val="14"/>
              </w:rPr>
              <w:t xml:space="preserve"> Emisja będzie mieć charakter zorganizowany oraz niezorganizowany. Głównym źródłem emisji substancji do powietrza będą pojazdy</w:t>
            </w:r>
            <w:r w:rsidR="00667EC8" w:rsidRPr="00FC6DF5">
              <w:rPr>
                <w:rFonts w:ascii="Century Gothic" w:hAnsi="Century Gothic" w:cstheme="majorHAnsi"/>
                <w:sz w:val="14"/>
                <w:szCs w:val="14"/>
              </w:rPr>
              <w:t xml:space="preserve"> </w:t>
            </w:r>
            <w:r w:rsidR="00D41141" w:rsidRPr="00FC6DF5">
              <w:rPr>
                <w:rFonts w:ascii="Century Gothic" w:hAnsi="Century Gothic" w:cstheme="majorHAnsi"/>
                <w:sz w:val="14"/>
                <w:szCs w:val="14"/>
              </w:rPr>
              <w:t>transportujące odpady na teren przedsięwzięcia jak również pojazdy odbierające odpady wytworzone bądź produkty otrzymane w procesach przetwarzania i odzysku</w:t>
            </w:r>
            <w:r w:rsidR="00667EC8" w:rsidRPr="00FC6DF5">
              <w:rPr>
                <w:rFonts w:ascii="Century Gothic" w:hAnsi="Century Gothic" w:cstheme="majorHAnsi"/>
                <w:sz w:val="14"/>
                <w:szCs w:val="14"/>
              </w:rPr>
              <w:t xml:space="preserve"> jak również silniki maszyn roboczych</w:t>
            </w:r>
            <w:r w:rsidR="00D41141" w:rsidRPr="00FC6DF5">
              <w:rPr>
                <w:rFonts w:ascii="Century Gothic" w:hAnsi="Century Gothic" w:cstheme="majorHAnsi"/>
                <w:sz w:val="14"/>
                <w:szCs w:val="14"/>
              </w:rPr>
              <w:t>.</w:t>
            </w:r>
          </w:p>
        </w:tc>
      </w:tr>
      <w:tr w:rsidR="001A432F" w:rsidRPr="00FC6DF5" w14:paraId="200B55E2" w14:textId="77777777" w:rsidTr="00667EC8">
        <w:tc>
          <w:tcPr>
            <w:tcW w:w="1696" w:type="dxa"/>
            <w:vAlign w:val="center"/>
          </w:tcPr>
          <w:p w14:paraId="0E3BDF71" w14:textId="77777777" w:rsidR="001F6D26" w:rsidRPr="00FC6DF5" w:rsidRDefault="001F6D26" w:rsidP="00566CF2">
            <w:pPr>
              <w:spacing w:line="276" w:lineRule="auto"/>
              <w:rPr>
                <w:rFonts w:ascii="Century Gothic" w:hAnsi="Century Gothic" w:cstheme="majorHAnsi"/>
                <w:sz w:val="14"/>
                <w:szCs w:val="14"/>
              </w:rPr>
            </w:pPr>
            <w:r w:rsidRPr="00FC6DF5">
              <w:rPr>
                <w:rFonts w:ascii="Century Gothic" w:hAnsi="Century Gothic" w:cstheme="majorHAnsi"/>
                <w:sz w:val="14"/>
                <w:szCs w:val="14"/>
              </w:rPr>
              <w:t>Emisja hałasu</w:t>
            </w:r>
          </w:p>
        </w:tc>
        <w:tc>
          <w:tcPr>
            <w:tcW w:w="7364" w:type="dxa"/>
            <w:gridSpan w:val="2"/>
          </w:tcPr>
          <w:p w14:paraId="29F7BC9B" w14:textId="4C1CC321" w:rsidR="001F6D26" w:rsidRPr="00FC6DF5" w:rsidRDefault="00941693" w:rsidP="00566CF2">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Oba warianty inwestycji związane będą z emisją hałasu przemysłowego</w:t>
            </w:r>
            <w:r w:rsidR="00E91FEA" w:rsidRPr="00FC6DF5">
              <w:rPr>
                <w:rFonts w:ascii="Century Gothic" w:hAnsi="Century Gothic" w:cstheme="majorHAnsi"/>
                <w:sz w:val="14"/>
                <w:szCs w:val="14"/>
              </w:rPr>
              <w:t xml:space="preserve"> o tym samym poziomie z uwagi na przedmiot wariantowanej instalacji</w:t>
            </w:r>
            <w:r w:rsidRPr="00FC6DF5">
              <w:rPr>
                <w:rFonts w:ascii="Century Gothic" w:hAnsi="Century Gothic" w:cstheme="majorHAnsi"/>
                <w:sz w:val="14"/>
                <w:szCs w:val="14"/>
              </w:rPr>
              <w:t xml:space="preserve">. </w:t>
            </w:r>
            <w:r w:rsidR="00EA2215" w:rsidRPr="00FC6DF5">
              <w:rPr>
                <w:rFonts w:ascii="Century Gothic" w:hAnsi="Century Gothic" w:cstheme="majorHAnsi"/>
                <w:sz w:val="14"/>
                <w:szCs w:val="14"/>
              </w:rPr>
              <w:t xml:space="preserve">Wariantowanie </w:t>
            </w:r>
            <w:r w:rsidR="000740FB" w:rsidRPr="00FC6DF5">
              <w:rPr>
                <w:rFonts w:ascii="Century Gothic" w:hAnsi="Century Gothic" w:cstheme="majorHAnsi"/>
                <w:sz w:val="14"/>
                <w:szCs w:val="14"/>
              </w:rPr>
              <w:t>inwestycji</w:t>
            </w:r>
            <w:r w:rsidR="00EA2215" w:rsidRPr="00FC6DF5">
              <w:rPr>
                <w:rFonts w:ascii="Century Gothic" w:hAnsi="Century Gothic" w:cstheme="majorHAnsi"/>
                <w:sz w:val="14"/>
                <w:szCs w:val="14"/>
              </w:rPr>
              <w:t xml:space="preserve"> nie będzie miało istotnego</w:t>
            </w:r>
            <w:r w:rsidRPr="00FC6DF5">
              <w:rPr>
                <w:rFonts w:ascii="Century Gothic" w:hAnsi="Century Gothic" w:cstheme="majorHAnsi"/>
                <w:sz w:val="14"/>
                <w:szCs w:val="14"/>
              </w:rPr>
              <w:t xml:space="preserve"> wpływu na skalę emisji hałasu w odniesieniu do terenów sąsiednich</w:t>
            </w:r>
            <w:r w:rsidR="00E91FEA" w:rsidRPr="00FC6DF5">
              <w:rPr>
                <w:rFonts w:ascii="Century Gothic" w:hAnsi="Century Gothic" w:cstheme="majorHAnsi"/>
                <w:sz w:val="14"/>
                <w:szCs w:val="14"/>
              </w:rPr>
              <w:t>, podlegających ochronie akustycznej.</w:t>
            </w:r>
          </w:p>
        </w:tc>
      </w:tr>
      <w:tr w:rsidR="001A432F" w:rsidRPr="00FC6DF5" w14:paraId="1CFEE091" w14:textId="77777777" w:rsidTr="00667EC8">
        <w:tc>
          <w:tcPr>
            <w:tcW w:w="1696" w:type="dxa"/>
            <w:vAlign w:val="center"/>
          </w:tcPr>
          <w:p w14:paraId="6DEA9531" w14:textId="77777777" w:rsidR="001F6D26" w:rsidRPr="00FC6DF5" w:rsidRDefault="001F6D26" w:rsidP="00566CF2">
            <w:pPr>
              <w:spacing w:line="276" w:lineRule="auto"/>
              <w:rPr>
                <w:rFonts w:ascii="Century Gothic" w:hAnsi="Century Gothic" w:cstheme="majorHAnsi"/>
                <w:sz w:val="14"/>
                <w:szCs w:val="14"/>
              </w:rPr>
            </w:pPr>
            <w:r w:rsidRPr="00FC6DF5">
              <w:rPr>
                <w:rFonts w:ascii="Century Gothic" w:hAnsi="Century Gothic" w:cstheme="majorHAnsi"/>
                <w:sz w:val="14"/>
                <w:szCs w:val="14"/>
              </w:rPr>
              <w:t>Emisja ścieków</w:t>
            </w:r>
          </w:p>
        </w:tc>
        <w:tc>
          <w:tcPr>
            <w:tcW w:w="7364" w:type="dxa"/>
            <w:gridSpan w:val="2"/>
            <w:vAlign w:val="center"/>
          </w:tcPr>
          <w:p w14:paraId="5B6A6DB0" w14:textId="68E26743" w:rsidR="001F6D26" w:rsidRPr="00FC6DF5" w:rsidRDefault="00F95628" w:rsidP="00667EC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Oba warianty przewidują powstawanie ścieków bytowych, bez wytwarzania ścieków technologicznych (przemysłowych)</w:t>
            </w:r>
            <w:r w:rsidR="00275DAF" w:rsidRPr="00FC6DF5">
              <w:rPr>
                <w:rFonts w:ascii="Century Gothic" w:hAnsi="Century Gothic" w:cstheme="majorHAnsi"/>
                <w:sz w:val="14"/>
                <w:szCs w:val="14"/>
              </w:rPr>
              <w:t>.</w:t>
            </w:r>
            <w:r w:rsidR="00E91FEA" w:rsidRPr="00FC6DF5">
              <w:rPr>
                <w:rFonts w:ascii="Century Gothic" w:hAnsi="Century Gothic" w:cstheme="majorHAnsi"/>
                <w:sz w:val="14"/>
                <w:szCs w:val="14"/>
              </w:rPr>
              <w:t xml:space="preserve"> Instalacje podlegające wariantowaniu, nie stanowią emitora ścieków przemysłowych.</w:t>
            </w:r>
            <w:r w:rsidR="00667EC8" w:rsidRPr="00FC6DF5">
              <w:rPr>
                <w:rFonts w:ascii="Century Gothic" w:hAnsi="Century Gothic"/>
                <w:sz w:val="14"/>
                <w:szCs w:val="14"/>
              </w:rPr>
              <w:t xml:space="preserve"> Emisja ścieków przemysłowych wynikać będzie z tymczasowego magazynowania odpadów poza obiektem kubaturowym, bez przykrycia – wody opadowe pochodzące z miejsc tymczasowego magazynowania odpadów – co nie podlega wariantowaniu.</w:t>
            </w:r>
          </w:p>
        </w:tc>
      </w:tr>
      <w:tr w:rsidR="001A432F" w:rsidRPr="00FC6DF5" w14:paraId="7B2A1FED" w14:textId="77777777" w:rsidTr="00667EC8">
        <w:tc>
          <w:tcPr>
            <w:tcW w:w="1696" w:type="dxa"/>
            <w:vAlign w:val="center"/>
          </w:tcPr>
          <w:p w14:paraId="78F9D62A" w14:textId="77777777" w:rsidR="00275DAF" w:rsidRPr="00FC6DF5" w:rsidRDefault="00275DAF" w:rsidP="000E4688">
            <w:pPr>
              <w:spacing w:line="276" w:lineRule="auto"/>
              <w:rPr>
                <w:rFonts w:ascii="Century Gothic" w:hAnsi="Century Gothic" w:cstheme="majorHAnsi"/>
                <w:sz w:val="14"/>
                <w:szCs w:val="14"/>
              </w:rPr>
            </w:pPr>
            <w:r w:rsidRPr="00FC6DF5">
              <w:rPr>
                <w:rFonts w:ascii="Century Gothic" w:hAnsi="Century Gothic" w:cstheme="majorHAnsi"/>
                <w:sz w:val="14"/>
                <w:szCs w:val="14"/>
              </w:rPr>
              <w:t>Ilość zbieranych odpadów</w:t>
            </w:r>
          </w:p>
        </w:tc>
        <w:tc>
          <w:tcPr>
            <w:tcW w:w="3686" w:type="dxa"/>
          </w:tcPr>
          <w:p w14:paraId="239A1201" w14:textId="5CBDCAEA" w:rsidR="00275DAF" w:rsidRPr="00FC6DF5" w:rsidRDefault="00275DAF" w:rsidP="00566CF2">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Działalność polegająca na zbieraniu odpadów odbywa się niezależenie od zakresu wariantowania przedsięwzięcia.</w:t>
            </w:r>
          </w:p>
        </w:tc>
        <w:tc>
          <w:tcPr>
            <w:tcW w:w="3678" w:type="dxa"/>
            <w:vAlign w:val="center"/>
          </w:tcPr>
          <w:p w14:paraId="68B176DE" w14:textId="41B5819E" w:rsidR="00275DAF" w:rsidRPr="00FC6DF5" w:rsidRDefault="00275DAF" w:rsidP="00566CF2">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Działalność polegająca na zbieraniu odpadów odbywa się niezależenie od zakresu wariantowania przedsięwzięcia.</w:t>
            </w:r>
          </w:p>
        </w:tc>
      </w:tr>
      <w:tr w:rsidR="001A432F" w:rsidRPr="00FC6DF5" w14:paraId="45C6132D" w14:textId="77777777" w:rsidTr="00667EC8">
        <w:trPr>
          <w:trHeight w:val="526"/>
        </w:trPr>
        <w:tc>
          <w:tcPr>
            <w:tcW w:w="1696" w:type="dxa"/>
            <w:vAlign w:val="center"/>
          </w:tcPr>
          <w:p w14:paraId="1A17BBEA" w14:textId="77777777" w:rsidR="000740FB" w:rsidRPr="00FC6DF5" w:rsidRDefault="000740FB" w:rsidP="00566CF2">
            <w:pPr>
              <w:spacing w:line="276" w:lineRule="auto"/>
              <w:rPr>
                <w:rFonts w:ascii="Century Gothic" w:hAnsi="Century Gothic" w:cstheme="majorHAnsi"/>
                <w:sz w:val="14"/>
                <w:szCs w:val="14"/>
              </w:rPr>
            </w:pPr>
            <w:r w:rsidRPr="00FC6DF5">
              <w:rPr>
                <w:rFonts w:ascii="Century Gothic" w:hAnsi="Century Gothic" w:cstheme="majorHAnsi"/>
                <w:sz w:val="14"/>
                <w:szCs w:val="14"/>
              </w:rPr>
              <w:t>Ilość przetwarzanych odpadów</w:t>
            </w:r>
          </w:p>
        </w:tc>
        <w:tc>
          <w:tcPr>
            <w:tcW w:w="7364" w:type="dxa"/>
            <w:gridSpan w:val="2"/>
            <w:vAlign w:val="center"/>
          </w:tcPr>
          <w:p w14:paraId="1A4AE1D3" w14:textId="674A3B54" w:rsidR="000740FB" w:rsidRPr="00FC6DF5" w:rsidRDefault="000740FB" w:rsidP="000740FB">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Wariantowanie inwestycji nie wpłynie na wydajność ogólną</w:t>
            </w:r>
            <w:r w:rsidR="003F7200" w:rsidRPr="00FC6DF5">
              <w:rPr>
                <w:rFonts w:ascii="Century Gothic" w:hAnsi="Century Gothic" w:cstheme="majorHAnsi"/>
                <w:sz w:val="14"/>
                <w:szCs w:val="14"/>
              </w:rPr>
              <w:t>,</w:t>
            </w:r>
            <w:r w:rsidRPr="00FC6DF5">
              <w:rPr>
                <w:rFonts w:ascii="Century Gothic" w:hAnsi="Century Gothic" w:cstheme="majorHAnsi"/>
                <w:sz w:val="14"/>
                <w:szCs w:val="14"/>
              </w:rPr>
              <w:t xml:space="preserve"> pozostanie</w:t>
            </w:r>
            <w:r w:rsidR="003F7200" w:rsidRPr="00FC6DF5">
              <w:rPr>
                <w:rFonts w:ascii="Century Gothic" w:hAnsi="Century Gothic" w:cstheme="majorHAnsi"/>
                <w:sz w:val="14"/>
                <w:szCs w:val="14"/>
              </w:rPr>
              <w:t xml:space="preserve"> </w:t>
            </w:r>
            <w:r w:rsidRPr="00FC6DF5">
              <w:rPr>
                <w:rFonts w:ascii="Century Gothic" w:hAnsi="Century Gothic" w:cstheme="majorHAnsi"/>
                <w:sz w:val="14"/>
                <w:szCs w:val="14"/>
              </w:rPr>
              <w:t xml:space="preserve">na tym samym poziomie </w:t>
            </w:r>
            <w:r w:rsidR="00667EC8" w:rsidRPr="00FC6DF5">
              <w:rPr>
                <w:rFonts w:ascii="Century Gothic" w:hAnsi="Century Gothic" w:cstheme="majorHAnsi"/>
                <w:sz w:val="14"/>
                <w:szCs w:val="14"/>
              </w:rPr>
              <w:t xml:space="preserve">również w odniesieniu do przedmiotu wariantowania technologii pracy prasonożyc – z chwytakiem lub bez, </w:t>
            </w:r>
            <w:r w:rsidR="00E91FEA" w:rsidRPr="00FC6DF5">
              <w:rPr>
                <w:rFonts w:ascii="Century Gothic" w:hAnsi="Century Gothic" w:cstheme="majorHAnsi"/>
                <w:sz w:val="14"/>
                <w:szCs w:val="14"/>
              </w:rPr>
              <w:t xml:space="preserve">linie technologiczne objęte wariantowaniem posiadają analogiczną wydajność, różniąc się </w:t>
            </w:r>
            <w:r w:rsidR="00667EC8" w:rsidRPr="00FC6DF5">
              <w:rPr>
                <w:rFonts w:ascii="Century Gothic" w:hAnsi="Century Gothic" w:cstheme="majorHAnsi"/>
                <w:sz w:val="14"/>
                <w:szCs w:val="14"/>
              </w:rPr>
              <w:t>sposobem załadunku oraz wyposażeniem</w:t>
            </w:r>
            <w:r w:rsidR="00E91FEA" w:rsidRPr="00FC6DF5">
              <w:rPr>
                <w:rFonts w:ascii="Century Gothic" w:hAnsi="Century Gothic" w:cstheme="majorHAnsi"/>
                <w:sz w:val="14"/>
                <w:szCs w:val="14"/>
              </w:rPr>
              <w:t>, co jednakże pozostaje bez wpływu na możliwości przetwarzania danej linii technologicznej w ujęciu Mg/h</w:t>
            </w:r>
            <w:r w:rsidR="00667EC8" w:rsidRPr="00FC6DF5">
              <w:rPr>
                <w:rFonts w:ascii="Century Gothic" w:hAnsi="Century Gothic" w:cstheme="majorHAnsi"/>
                <w:sz w:val="14"/>
                <w:szCs w:val="14"/>
              </w:rPr>
              <w:t xml:space="preserve"> oraz skali roku.</w:t>
            </w:r>
          </w:p>
        </w:tc>
      </w:tr>
      <w:tr w:rsidR="001A432F" w:rsidRPr="00FC6DF5" w14:paraId="06FADAD0" w14:textId="77777777" w:rsidTr="00667EC8">
        <w:trPr>
          <w:trHeight w:val="347"/>
        </w:trPr>
        <w:tc>
          <w:tcPr>
            <w:tcW w:w="1696" w:type="dxa"/>
            <w:vAlign w:val="center"/>
          </w:tcPr>
          <w:p w14:paraId="39AA5D91" w14:textId="77777777" w:rsidR="003F7200" w:rsidRPr="00FC6DF5" w:rsidRDefault="003F7200" w:rsidP="003F7200">
            <w:pPr>
              <w:spacing w:line="276" w:lineRule="auto"/>
              <w:rPr>
                <w:rFonts w:ascii="Century Gothic" w:hAnsi="Century Gothic" w:cstheme="majorHAnsi"/>
                <w:sz w:val="14"/>
                <w:szCs w:val="14"/>
              </w:rPr>
            </w:pPr>
            <w:r w:rsidRPr="00FC6DF5">
              <w:rPr>
                <w:rFonts w:ascii="Century Gothic" w:hAnsi="Century Gothic" w:cstheme="majorHAnsi"/>
                <w:sz w:val="14"/>
                <w:szCs w:val="14"/>
              </w:rPr>
              <w:t>Ilość wytwarzanych odpadów</w:t>
            </w:r>
          </w:p>
        </w:tc>
        <w:tc>
          <w:tcPr>
            <w:tcW w:w="7364" w:type="dxa"/>
            <w:gridSpan w:val="2"/>
            <w:vAlign w:val="center"/>
          </w:tcPr>
          <w:p w14:paraId="57D44F81" w14:textId="5F10A810" w:rsidR="00667EC8" w:rsidRPr="00FC6DF5" w:rsidRDefault="003F7200" w:rsidP="00667EC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Wariantowanie inwestycji nie wpłynie na zróżnicowanie ilości od</w:t>
            </w:r>
            <w:r w:rsidR="00AB7C41" w:rsidRPr="00FC6DF5">
              <w:rPr>
                <w:rFonts w:ascii="Century Gothic" w:hAnsi="Century Gothic" w:cstheme="majorHAnsi"/>
                <w:sz w:val="14"/>
                <w:szCs w:val="14"/>
              </w:rPr>
              <w:t>padów wytwarzanych w ogólnej skali pracy</w:t>
            </w:r>
            <w:r w:rsidRPr="00FC6DF5">
              <w:rPr>
                <w:rFonts w:ascii="Century Gothic" w:hAnsi="Century Gothic" w:cstheme="majorHAnsi"/>
                <w:sz w:val="14"/>
                <w:szCs w:val="14"/>
              </w:rPr>
              <w:t xml:space="preserve"> zakładu</w:t>
            </w:r>
            <w:r w:rsidR="00E91FEA" w:rsidRPr="00FC6DF5">
              <w:rPr>
                <w:rFonts w:ascii="Century Gothic" w:hAnsi="Century Gothic" w:cstheme="majorHAnsi"/>
                <w:sz w:val="14"/>
                <w:szCs w:val="14"/>
              </w:rPr>
              <w:t xml:space="preserve"> </w:t>
            </w:r>
            <w:r w:rsidR="00667EC8" w:rsidRPr="00FC6DF5">
              <w:rPr>
                <w:rFonts w:ascii="Century Gothic" w:hAnsi="Century Gothic" w:cstheme="majorHAnsi"/>
                <w:sz w:val="14"/>
                <w:szCs w:val="14"/>
              </w:rPr>
              <w:t>oraz analogicznie z uwagi na tożsamą wydajność prasonożyc niezależnie od zastosowania chwytaka, ilość wytwarzanych odpadów szacuje się na tym samym poziome zgodnie z założeniami przetwarzania odpadów w procesie R12 – z zastrzeżenie zapisów dot. USO w przypadku stosowania procesu R4 (bez związku z przedmiotem wariantowania)</w:t>
            </w:r>
          </w:p>
        </w:tc>
      </w:tr>
      <w:tr w:rsidR="001A432F" w:rsidRPr="00FC6DF5" w14:paraId="41577176" w14:textId="77777777" w:rsidTr="00667EC8">
        <w:trPr>
          <w:trHeight w:val="1174"/>
        </w:trPr>
        <w:tc>
          <w:tcPr>
            <w:tcW w:w="1696" w:type="dxa"/>
            <w:vAlign w:val="center"/>
          </w:tcPr>
          <w:p w14:paraId="60A913F5" w14:textId="77777777" w:rsidR="003F7200" w:rsidRPr="00FC6DF5" w:rsidRDefault="003F7200" w:rsidP="003F7200">
            <w:pPr>
              <w:spacing w:line="276" w:lineRule="auto"/>
              <w:rPr>
                <w:rFonts w:ascii="Century Gothic" w:hAnsi="Century Gothic" w:cstheme="majorHAnsi"/>
                <w:sz w:val="14"/>
                <w:szCs w:val="14"/>
              </w:rPr>
            </w:pPr>
            <w:r w:rsidRPr="00FC6DF5">
              <w:rPr>
                <w:rFonts w:ascii="Century Gothic" w:hAnsi="Century Gothic" w:cstheme="majorHAnsi"/>
                <w:sz w:val="14"/>
                <w:szCs w:val="14"/>
                <w:lang w:eastAsia="pl-PL"/>
              </w:rPr>
              <w:t>Ryzyko wystąpienia poważnej awarii przemysłowej, budowlanej oraz naturalnej</w:t>
            </w:r>
          </w:p>
        </w:tc>
        <w:tc>
          <w:tcPr>
            <w:tcW w:w="7364" w:type="dxa"/>
            <w:gridSpan w:val="2"/>
            <w:vAlign w:val="center"/>
          </w:tcPr>
          <w:p w14:paraId="516F9943" w14:textId="4CD09BA3" w:rsidR="003F7200" w:rsidRPr="00FC6DF5" w:rsidRDefault="003F7200" w:rsidP="003F7200">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 xml:space="preserve">Niezalenie od zastosowanego wariantu, w myśl </w:t>
            </w:r>
            <w:r w:rsidRPr="00FC6DF5">
              <w:rPr>
                <w:rFonts w:ascii="Century Gothic" w:hAnsi="Century Gothic" w:cstheme="majorHAnsi"/>
                <w:sz w:val="14"/>
                <w:szCs w:val="14"/>
                <w:shd w:val="clear" w:color="auto" w:fill="FFFFFF"/>
              </w:rPr>
              <w:t xml:space="preserve">Rozporządzenia Ministra Rozwoju z dnia 29 stycznia 2016 r. w sprawie rodzajów i ilości znajdujących się w zakładzie substancji niebezpiecznych, decydujących </w:t>
            </w:r>
            <w:r w:rsidR="00667EC8" w:rsidRPr="00FC6DF5">
              <w:rPr>
                <w:rFonts w:ascii="Century Gothic" w:hAnsi="Century Gothic" w:cstheme="majorHAnsi"/>
                <w:sz w:val="14"/>
                <w:szCs w:val="14"/>
                <w:shd w:val="clear" w:color="auto" w:fill="FFFFFF"/>
              </w:rPr>
              <w:br/>
            </w:r>
            <w:r w:rsidRPr="00FC6DF5">
              <w:rPr>
                <w:rFonts w:ascii="Century Gothic" w:hAnsi="Century Gothic" w:cstheme="majorHAnsi"/>
                <w:sz w:val="14"/>
                <w:szCs w:val="14"/>
                <w:shd w:val="clear" w:color="auto" w:fill="FFFFFF"/>
              </w:rPr>
              <w:t>o zaliczeniu zakładu do zakładu o zwiększonym lub dużym ryzyku wystąpienia poważnej awarii przemysłowej</w:t>
            </w:r>
            <w:r w:rsidRPr="00FC6DF5">
              <w:rPr>
                <w:rFonts w:ascii="Century Gothic" w:hAnsi="Century Gothic" w:cstheme="majorHAnsi"/>
                <w:sz w:val="14"/>
                <w:szCs w:val="14"/>
              </w:rPr>
              <w:t xml:space="preserve"> (</w:t>
            </w:r>
            <w:r w:rsidRPr="00FC6DF5">
              <w:rPr>
                <w:rFonts w:ascii="Century Gothic" w:hAnsi="Century Gothic" w:cstheme="majorHAnsi"/>
                <w:bCs/>
                <w:sz w:val="14"/>
                <w:szCs w:val="14"/>
                <w:shd w:val="clear" w:color="auto" w:fill="FFFFFF"/>
              </w:rPr>
              <w:t>Dz.U. 2016 poz. 138</w:t>
            </w:r>
            <w:r w:rsidRPr="00FC6DF5">
              <w:rPr>
                <w:rFonts w:ascii="Century Gothic" w:hAnsi="Century Gothic" w:cstheme="majorHAnsi"/>
                <w:sz w:val="14"/>
                <w:szCs w:val="14"/>
              </w:rPr>
              <w:t xml:space="preserve">) </w:t>
            </w:r>
            <w:r w:rsidR="00667EC8" w:rsidRPr="00FC6DF5">
              <w:rPr>
                <w:rFonts w:ascii="Century Gothic" w:hAnsi="Century Gothic" w:cstheme="majorHAnsi"/>
                <w:sz w:val="14"/>
                <w:szCs w:val="14"/>
              </w:rPr>
              <w:t>nie dojdzie</w:t>
            </w:r>
            <w:r w:rsidRPr="00FC6DF5">
              <w:rPr>
                <w:rFonts w:ascii="Century Gothic" w:hAnsi="Century Gothic" w:cstheme="majorHAnsi"/>
                <w:sz w:val="14"/>
                <w:szCs w:val="14"/>
              </w:rPr>
              <w:t xml:space="preserve"> do sytuacji, w której ilości substancji znajdujących się lub mogących się znaleźć w dowolnym czasie </w:t>
            </w:r>
            <w:r w:rsidR="00667EC8" w:rsidRPr="00FC6DF5">
              <w:rPr>
                <w:rFonts w:ascii="Century Gothic" w:hAnsi="Century Gothic" w:cstheme="majorHAnsi"/>
                <w:sz w:val="14"/>
                <w:szCs w:val="14"/>
              </w:rPr>
              <w:t xml:space="preserve">na terenie przedsięwzięcia </w:t>
            </w:r>
            <w:r w:rsidRPr="00FC6DF5">
              <w:rPr>
                <w:rFonts w:ascii="Century Gothic" w:hAnsi="Century Gothic" w:cstheme="majorHAnsi"/>
                <w:sz w:val="14"/>
                <w:szCs w:val="14"/>
              </w:rPr>
              <w:t xml:space="preserve">w warunkach normalnej pracy zakładu, </w:t>
            </w:r>
            <w:r w:rsidR="00667EC8" w:rsidRPr="00FC6DF5">
              <w:rPr>
                <w:rFonts w:ascii="Century Gothic" w:hAnsi="Century Gothic" w:cstheme="majorHAnsi"/>
                <w:sz w:val="14"/>
                <w:szCs w:val="14"/>
              </w:rPr>
              <w:t>mogłaby</w:t>
            </w:r>
            <w:r w:rsidRPr="00FC6DF5">
              <w:rPr>
                <w:rFonts w:ascii="Century Gothic" w:hAnsi="Century Gothic" w:cstheme="majorHAnsi"/>
                <w:sz w:val="14"/>
                <w:szCs w:val="14"/>
              </w:rPr>
              <w:t xml:space="preserve"> </w:t>
            </w:r>
            <w:r w:rsidR="00667EC8" w:rsidRPr="00FC6DF5">
              <w:rPr>
                <w:rFonts w:ascii="Century Gothic" w:hAnsi="Century Gothic" w:cstheme="majorHAnsi"/>
                <w:sz w:val="14"/>
                <w:szCs w:val="14"/>
              </w:rPr>
              <w:t>z</w:t>
            </w:r>
            <w:r w:rsidRPr="00FC6DF5">
              <w:rPr>
                <w:rFonts w:ascii="Century Gothic" w:hAnsi="Century Gothic" w:cstheme="majorHAnsi"/>
                <w:sz w:val="14"/>
                <w:szCs w:val="14"/>
              </w:rPr>
              <w:t>decydować o zaliczeniu tego zakładu do zakładów o zwiększonym ryzyku lub zakładu o dużym ryzyku.</w:t>
            </w:r>
          </w:p>
        </w:tc>
      </w:tr>
      <w:tr w:rsidR="001A432F" w:rsidRPr="00FC6DF5" w14:paraId="28C4449E" w14:textId="77777777" w:rsidTr="00667EC8">
        <w:tc>
          <w:tcPr>
            <w:tcW w:w="1696" w:type="dxa"/>
            <w:vAlign w:val="center"/>
          </w:tcPr>
          <w:p w14:paraId="52A898B4" w14:textId="77777777" w:rsidR="003F7200" w:rsidRPr="00FC6DF5" w:rsidRDefault="003F7200" w:rsidP="003F7200">
            <w:pPr>
              <w:spacing w:line="276" w:lineRule="auto"/>
              <w:rPr>
                <w:rFonts w:ascii="Century Gothic" w:hAnsi="Century Gothic" w:cstheme="majorHAnsi"/>
                <w:sz w:val="14"/>
                <w:szCs w:val="14"/>
              </w:rPr>
            </w:pPr>
            <w:r w:rsidRPr="00FC6DF5">
              <w:rPr>
                <w:rFonts w:ascii="Century Gothic" w:hAnsi="Century Gothic" w:cstheme="majorHAnsi"/>
                <w:sz w:val="14"/>
                <w:szCs w:val="14"/>
              </w:rPr>
              <w:t>Transgraniczne oddziaływanie na środowisko</w:t>
            </w:r>
          </w:p>
        </w:tc>
        <w:tc>
          <w:tcPr>
            <w:tcW w:w="7364" w:type="dxa"/>
            <w:gridSpan w:val="2"/>
            <w:vAlign w:val="center"/>
          </w:tcPr>
          <w:p w14:paraId="28F70D41" w14:textId="77777777" w:rsidR="003F7200" w:rsidRPr="00FC6DF5" w:rsidRDefault="003F7200" w:rsidP="003F7200">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Brak w obu wariantach</w:t>
            </w:r>
          </w:p>
        </w:tc>
      </w:tr>
      <w:tr w:rsidR="001A432F" w:rsidRPr="00FC6DF5" w14:paraId="375FEDD4" w14:textId="77777777" w:rsidTr="00667EC8">
        <w:tc>
          <w:tcPr>
            <w:tcW w:w="1696" w:type="dxa"/>
            <w:vAlign w:val="center"/>
          </w:tcPr>
          <w:p w14:paraId="0C891840" w14:textId="77777777" w:rsidR="003F7200" w:rsidRPr="00FC6DF5" w:rsidRDefault="003F7200" w:rsidP="003F7200">
            <w:p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Oddziaływania istotne z punktu widzenia dostosowania do zmian klimatu</w:t>
            </w:r>
          </w:p>
        </w:tc>
        <w:tc>
          <w:tcPr>
            <w:tcW w:w="7364" w:type="dxa"/>
            <w:gridSpan w:val="2"/>
            <w:vAlign w:val="center"/>
          </w:tcPr>
          <w:p w14:paraId="0274013B" w14:textId="77777777" w:rsidR="003F7200" w:rsidRPr="00FC6DF5" w:rsidRDefault="003F7200" w:rsidP="003F7200">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Brak w obu wariantach</w:t>
            </w:r>
          </w:p>
        </w:tc>
      </w:tr>
      <w:tr w:rsidR="00B4240B" w:rsidRPr="00FC6DF5" w14:paraId="7145038A" w14:textId="77777777" w:rsidTr="00667EC8">
        <w:tc>
          <w:tcPr>
            <w:tcW w:w="1696" w:type="dxa"/>
            <w:vAlign w:val="center"/>
          </w:tcPr>
          <w:p w14:paraId="7633BD19" w14:textId="77777777" w:rsidR="003F7200" w:rsidRPr="00FC6DF5" w:rsidRDefault="003F7200" w:rsidP="003F7200">
            <w:pPr>
              <w:spacing w:line="276" w:lineRule="auto"/>
              <w:rPr>
                <w:rFonts w:ascii="Century Gothic" w:hAnsi="Century Gothic" w:cstheme="majorHAnsi"/>
                <w:sz w:val="14"/>
                <w:szCs w:val="14"/>
              </w:rPr>
            </w:pPr>
            <w:r w:rsidRPr="00FC6DF5">
              <w:rPr>
                <w:rFonts w:ascii="Century Gothic" w:hAnsi="Century Gothic" w:cstheme="majorHAnsi"/>
                <w:sz w:val="14"/>
                <w:szCs w:val="14"/>
              </w:rPr>
              <w:t>Zakres oddziaływania przedsięwzięcia</w:t>
            </w:r>
          </w:p>
        </w:tc>
        <w:tc>
          <w:tcPr>
            <w:tcW w:w="7364" w:type="dxa"/>
            <w:gridSpan w:val="2"/>
            <w:vAlign w:val="center"/>
          </w:tcPr>
          <w:p w14:paraId="39EA6C2E" w14:textId="1805D078" w:rsidR="003F7200" w:rsidRPr="00FC6DF5" w:rsidRDefault="003F7200" w:rsidP="003F7200">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 xml:space="preserve">Zasięg oddziaływania przedsięwzięcia, bez względu na wariant jego realizacji ograniczać się będzie do granicy terenu </w:t>
            </w:r>
            <w:r w:rsidR="00AB7C41" w:rsidRPr="00FC6DF5">
              <w:rPr>
                <w:rFonts w:ascii="Century Gothic" w:hAnsi="Century Gothic" w:cstheme="majorHAnsi"/>
                <w:sz w:val="14"/>
                <w:szCs w:val="14"/>
              </w:rPr>
              <w:t xml:space="preserve">przeznaczonego pod realizację </w:t>
            </w:r>
            <w:r w:rsidR="00667EC8" w:rsidRPr="00FC6DF5">
              <w:rPr>
                <w:rFonts w:ascii="Century Gothic" w:hAnsi="Century Gothic" w:cstheme="majorHAnsi"/>
                <w:sz w:val="14"/>
                <w:szCs w:val="14"/>
              </w:rPr>
              <w:t xml:space="preserve">oraz dalsze funkcjonowanie </w:t>
            </w:r>
            <w:r w:rsidR="00AB7C41" w:rsidRPr="00FC6DF5">
              <w:rPr>
                <w:rFonts w:ascii="Century Gothic" w:hAnsi="Century Gothic" w:cstheme="majorHAnsi"/>
                <w:sz w:val="14"/>
                <w:szCs w:val="14"/>
              </w:rPr>
              <w:t>inwestycji.</w:t>
            </w:r>
          </w:p>
        </w:tc>
      </w:tr>
    </w:tbl>
    <w:p w14:paraId="618A1B1F" w14:textId="77777777" w:rsidR="00E91FEA" w:rsidRPr="00FC6DF5" w:rsidRDefault="00E91FEA" w:rsidP="00E91FEA">
      <w:pPr>
        <w:spacing w:after="0"/>
        <w:rPr>
          <w:rFonts w:ascii="Century Gothic" w:hAnsi="Century Gothic"/>
          <w:sz w:val="16"/>
          <w:szCs w:val="16"/>
        </w:rPr>
      </w:pPr>
      <w:bookmarkStart w:id="257" w:name="_Toc100590658"/>
    </w:p>
    <w:p w14:paraId="132C019D" w14:textId="451C1623" w:rsidR="006E5CEC" w:rsidRPr="00FC6DF5" w:rsidRDefault="00443342" w:rsidP="009B0478">
      <w:pPr>
        <w:pStyle w:val="Nagwek2"/>
        <w:pBdr>
          <w:bottom w:val="single" w:sz="4" w:space="1" w:color="auto"/>
        </w:pBdr>
        <w:spacing w:line="276" w:lineRule="auto"/>
        <w:rPr>
          <w:rFonts w:ascii="Century Gothic" w:hAnsi="Century Gothic"/>
          <w:b/>
          <w:color w:val="auto"/>
          <w:sz w:val="20"/>
          <w:szCs w:val="20"/>
        </w:rPr>
      </w:pPr>
      <w:bookmarkStart w:id="258" w:name="_Toc148455917"/>
      <w:r w:rsidRPr="00FC6DF5">
        <w:rPr>
          <w:rFonts w:ascii="Century Gothic" w:hAnsi="Century Gothic"/>
          <w:b/>
          <w:color w:val="auto"/>
          <w:sz w:val="20"/>
          <w:szCs w:val="20"/>
        </w:rPr>
        <w:t>6.1. ODDZIAŁYWANIE NA FLORĘ I FAUNĘ</w:t>
      </w:r>
      <w:bookmarkEnd w:id="257"/>
      <w:bookmarkEnd w:id="258"/>
    </w:p>
    <w:p w14:paraId="1A46A081" w14:textId="2AA77673" w:rsidR="00D633B6" w:rsidRPr="00FC6DF5" w:rsidRDefault="00D633B6" w:rsidP="009B0478">
      <w:pPr>
        <w:pStyle w:val="Legenda"/>
        <w:spacing w:before="240" w:after="0" w:line="276" w:lineRule="auto"/>
        <w:rPr>
          <w:rFonts w:ascii="Century Gothic" w:hAnsi="Century Gothic" w:cstheme="majorHAnsi"/>
          <w:i w:val="0"/>
          <w:color w:val="auto"/>
          <w:sz w:val="16"/>
          <w:szCs w:val="16"/>
        </w:rPr>
      </w:pPr>
      <w:bookmarkStart w:id="259" w:name="_Toc482181141"/>
      <w:bookmarkStart w:id="260" w:name="_Toc100926587"/>
      <w:bookmarkStart w:id="261" w:name="_Toc148456041"/>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88</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na </w:t>
      </w:r>
      <w:bookmarkEnd w:id="259"/>
      <w:r w:rsidRPr="00FC6DF5">
        <w:rPr>
          <w:rFonts w:ascii="Century Gothic" w:hAnsi="Century Gothic" w:cstheme="majorHAnsi"/>
          <w:i w:val="0"/>
          <w:color w:val="auto"/>
          <w:sz w:val="16"/>
          <w:szCs w:val="16"/>
        </w:rPr>
        <w:t>florę i faunę</w:t>
      </w:r>
      <w:bookmarkEnd w:id="260"/>
      <w:bookmarkEnd w:id="261"/>
    </w:p>
    <w:tbl>
      <w:tblPr>
        <w:tblStyle w:val="Tabela-Siatka"/>
        <w:tblW w:w="0" w:type="auto"/>
        <w:tblLook w:val="04A0" w:firstRow="1" w:lastRow="0" w:firstColumn="1" w:lastColumn="0" w:noHBand="0" w:noVBand="1"/>
      </w:tblPr>
      <w:tblGrid>
        <w:gridCol w:w="1696"/>
        <w:gridCol w:w="3544"/>
        <w:gridCol w:w="3820"/>
      </w:tblGrid>
      <w:tr w:rsidR="001A432F" w:rsidRPr="00FC6DF5" w14:paraId="1030A9EE" w14:textId="77777777" w:rsidTr="00C378A5">
        <w:tc>
          <w:tcPr>
            <w:tcW w:w="1696" w:type="dxa"/>
            <w:shd w:val="clear" w:color="auto" w:fill="F2F2F2" w:themeFill="background1" w:themeFillShade="F2"/>
            <w:vAlign w:val="center"/>
          </w:tcPr>
          <w:p w14:paraId="22883EBF" w14:textId="77777777" w:rsidR="00D633B6" w:rsidRPr="00FC6DF5" w:rsidRDefault="00D633B6"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5FDBDC9B" w14:textId="77777777" w:rsidR="00D633B6" w:rsidRPr="00FC6DF5" w:rsidRDefault="00D633B6"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820" w:type="dxa"/>
            <w:shd w:val="clear" w:color="auto" w:fill="F2F2F2" w:themeFill="background1" w:themeFillShade="F2"/>
            <w:vAlign w:val="center"/>
          </w:tcPr>
          <w:p w14:paraId="10AB217E" w14:textId="77777777" w:rsidR="00D633B6" w:rsidRPr="00FC6DF5" w:rsidRDefault="00D633B6"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20428175" w14:textId="77777777" w:rsidTr="00C378A5">
        <w:tc>
          <w:tcPr>
            <w:tcW w:w="1696" w:type="dxa"/>
            <w:vAlign w:val="center"/>
          </w:tcPr>
          <w:p w14:paraId="35F3CA0E" w14:textId="77777777" w:rsidR="00680052" w:rsidRPr="00FC6DF5" w:rsidRDefault="00680052"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3544" w:type="dxa"/>
          </w:tcPr>
          <w:p w14:paraId="365516ED" w14:textId="69D0EE2C" w:rsidR="00680052" w:rsidRPr="00FC6DF5" w:rsidRDefault="000E69DF">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Brak oddziaływania, nie przewiduje się prowadzenia prac budowalnych w zakresie przekształcenia powierzchni terenu</w:t>
            </w:r>
          </w:p>
        </w:tc>
        <w:tc>
          <w:tcPr>
            <w:tcW w:w="3820" w:type="dxa"/>
          </w:tcPr>
          <w:p w14:paraId="0B74F0B2" w14:textId="10B6470A" w:rsidR="00680052" w:rsidRPr="00FC6DF5" w:rsidRDefault="000E69DF">
            <w:pPr>
              <w:pStyle w:val="Akapitzlist"/>
              <w:numPr>
                <w:ilvl w:val="0"/>
                <w:numId w:val="83"/>
              </w:numPr>
              <w:spacing w:line="276" w:lineRule="auto"/>
              <w:rPr>
                <w:rFonts w:ascii="Century Gothic" w:hAnsi="Century Gothic" w:cstheme="majorHAnsi"/>
                <w:sz w:val="14"/>
                <w:szCs w:val="14"/>
              </w:rPr>
            </w:pPr>
            <w:r w:rsidRPr="00FC6DF5">
              <w:rPr>
                <w:rFonts w:ascii="Century Gothic" w:hAnsi="Century Gothic" w:cstheme="majorHAnsi"/>
                <w:sz w:val="14"/>
                <w:szCs w:val="14"/>
              </w:rPr>
              <w:t>Brak oddziaływania, nie przewiduje się prowadzenia prac budowalnych w zakresie przekształcenia powierzchni terenu</w:t>
            </w:r>
          </w:p>
        </w:tc>
      </w:tr>
      <w:tr w:rsidR="001A432F" w:rsidRPr="00FC6DF5" w14:paraId="220593C4" w14:textId="77777777" w:rsidTr="00C378A5">
        <w:tc>
          <w:tcPr>
            <w:tcW w:w="1696" w:type="dxa"/>
            <w:vAlign w:val="center"/>
          </w:tcPr>
          <w:p w14:paraId="326D2019" w14:textId="77777777" w:rsidR="00680052" w:rsidRPr="00FC6DF5" w:rsidRDefault="00680052"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3544" w:type="dxa"/>
          </w:tcPr>
          <w:p w14:paraId="1F753A92" w14:textId="77777777" w:rsidR="00680052" w:rsidRPr="00FC6DF5" w:rsidRDefault="00680052">
            <w:pPr>
              <w:pStyle w:val="Akapitzlist"/>
              <w:numPr>
                <w:ilvl w:val="0"/>
                <w:numId w:val="88"/>
              </w:numPr>
              <w:spacing w:line="276" w:lineRule="auto"/>
              <w:rPr>
                <w:rFonts w:ascii="Century Gothic" w:hAnsi="Century Gothic" w:cstheme="majorHAnsi"/>
                <w:sz w:val="14"/>
                <w:szCs w:val="14"/>
              </w:rPr>
            </w:pPr>
            <w:r w:rsidRPr="00FC6DF5">
              <w:rPr>
                <w:rFonts w:ascii="Century Gothic" w:hAnsi="Century Gothic" w:cstheme="majorHAnsi"/>
                <w:sz w:val="14"/>
                <w:szCs w:val="14"/>
              </w:rPr>
              <w:t>Neutralne, o tożsamym natężeniu oraz zasięgu w odniesieniu do wariantu alternatywnego</w:t>
            </w:r>
          </w:p>
        </w:tc>
        <w:tc>
          <w:tcPr>
            <w:tcW w:w="3820" w:type="dxa"/>
          </w:tcPr>
          <w:p w14:paraId="6F54C48F" w14:textId="261EA23F" w:rsidR="00680052" w:rsidRPr="00FC6DF5" w:rsidRDefault="00680052">
            <w:pPr>
              <w:pStyle w:val="Akapitzlist"/>
              <w:numPr>
                <w:ilvl w:val="0"/>
                <w:numId w:val="88"/>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Neutralne, o tożsamym natężeniu oraz zasięgu </w:t>
            </w:r>
            <w:r w:rsidR="00AF6D03" w:rsidRPr="00FC6DF5">
              <w:rPr>
                <w:rFonts w:ascii="Century Gothic" w:hAnsi="Century Gothic" w:cstheme="majorHAnsi"/>
                <w:sz w:val="14"/>
                <w:szCs w:val="14"/>
              </w:rPr>
              <w:br/>
            </w:r>
            <w:r w:rsidRPr="00FC6DF5">
              <w:rPr>
                <w:rFonts w:ascii="Century Gothic" w:hAnsi="Century Gothic" w:cstheme="majorHAnsi"/>
                <w:sz w:val="14"/>
                <w:szCs w:val="14"/>
              </w:rPr>
              <w:t>w odniesieniu do wariantu proponowanego przez Wnioskodawcę</w:t>
            </w:r>
          </w:p>
        </w:tc>
      </w:tr>
      <w:tr w:rsidR="00A43322" w:rsidRPr="00FC6DF5" w14:paraId="5D38B34E" w14:textId="77777777" w:rsidTr="00C378A5">
        <w:tc>
          <w:tcPr>
            <w:tcW w:w="1696" w:type="dxa"/>
            <w:vAlign w:val="center"/>
          </w:tcPr>
          <w:p w14:paraId="4B029CBF" w14:textId="77777777" w:rsidR="00680052" w:rsidRPr="00FC6DF5" w:rsidRDefault="00680052"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3544" w:type="dxa"/>
          </w:tcPr>
          <w:p w14:paraId="3E441D5C" w14:textId="00FBBB57" w:rsidR="00680052" w:rsidRPr="00FC6DF5" w:rsidRDefault="00680052">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rozbiórkowych</w:t>
            </w:r>
          </w:p>
          <w:p w14:paraId="56272152" w14:textId="77777777" w:rsidR="00680052" w:rsidRPr="00FC6DF5" w:rsidRDefault="00680052">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820" w:type="dxa"/>
          </w:tcPr>
          <w:p w14:paraId="36362AE5" w14:textId="544EB7C5" w:rsidR="00680052" w:rsidRPr="00FC6DF5" w:rsidRDefault="00680052">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rozbiórkowych</w:t>
            </w:r>
          </w:p>
          <w:p w14:paraId="57186071" w14:textId="77777777" w:rsidR="00680052" w:rsidRPr="00FC6DF5" w:rsidRDefault="00680052">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p>
        </w:tc>
      </w:tr>
    </w:tbl>
    <w:p w14:paraId="63439286" w14:textId="77777777" w:rsidR="00D633B6" w:rsidRPr="00FC6DF5" w:rsidRDefault="00D633B6" w:rsidP="009B0478">
      <w:pPr>
        <w:spacing w:after="0" w:line="276" w:lineRule="auto"/>
        <w:jc w:val="both"/>
        <w:rPr>
          <w:rFonts w:ascii="Century Gothic" w:hAnsi="Century Gothic" w:cstheme="majorHAnsi"/>
          <w:sz w:val="16"/>
          <w:szCs w:val="16"/>
          <w:u w:val="single"/>
          <w:lang w:bidi="en-US"/>
        </w:rPr>
      </w:pPr>
    </w:p>
    <w:p w14:paraId="59A00F19" w14:textId="77777777" w:rsidR="00667EC8" w:rsidRPr="00FC6DF5" w:rsidRDefault="00667EC8" w:rsidP="009B0478">
      <w:pPr>
        <w:spacing w:after="0" w:line="276" w:lineRule="auto"/>
        <w:jc w:val="both"/>
        <w:rPr>
          <w:rFonts w:ascii="Century Gothic" w:hAnsi="Century Gothic" w:cstheme="majorHAnsi"/>
          <w:sz w:val="16"/>
          <w:szCs w:val="16"/>
          <w:u w:val="single"/>
          <w:lang w:bidi="en-US"/>
        </w:rPr>
      </w:pPr>
    </w:p>
    <w:p w14:paraId="24A26A96" w14:textId="77777777" w:rsidR="00667EC8" w:rsidRPr="00FC6DF5" w:rsidRDefault="00667EC8" w:rsidP="009B0478">
      <w:pPr>
        <w:spacing w:after="0" w:line="276" w:lineRule="auto"/>
        <w:jc w:val="both"/>
        <w:rPr>
          <w:rFonts w:ascii="Century Gothic" w:hAnsi="Century Gothic" w:cstheme="majorHAnsi"/>
          <w:sz w:val="16"/>
          <w:szCs w:val="16"/>
          <w:u w:val="single"/>
          <w:lang w:bidi="en-US"/>
        </w:rPr>
      </w:pPr>
    </w:p>
    <w:p w14:paraId="6A3303D9" w14:textId="77777777" w:rsidR="00667EC8" w:rsidRPr="00FC6DF5" w:rsidRDefault="00667EC8" w:rsidP="009B0478">
      <w:pPr>
        <w:spacing w:after="0" w:line="276" w:lineRule="auto"/>
        <w:jc w:val="both"/>
        <w:rPr>
          <w:rFonts w:ascii="Century Gothic" w:hAnsi="Century Gothic" w:cstheme="majorHAnsi"/>
          <w:sz w:val="16"/>
          <w:szCs w:val="16"/>
          <w:u w:val="single"/>
          <w:lang w:bidi="en-US"/>
        </w:rPr>
      </w:pPr>
    </w:p>
    <w:p w14:paraId="46910AE4" w14:textId="77777777" w:rsidR="00667EC8" w:rsidRPr="00FC6DF5" w:rsidRDefault="00667EC8" w:rsidP="009B0478">
      <w:pPr>
        <w:spacing w:after="0" w:line="276" w:lineRule="auto"/>
        <w:jc w:val="both"/>
        <w:rPr>
          <w:rFonts w:ascii="Century Gothic" w:hAnsi="Century Gothic" w:cstheme="majorHAnsi"/>
          <w:sz w:val="16"/>
          <w:szCs w:val="16"/>
          <w:u w:val="single"/>
          <w:lang w:bidi="en-US"/>
        </w:rPr>
      </w:pPr>
    </w:p>
    <w:p w14:paraId="3258FAB1" w14:textId="77777777" w:rsidR="00A454CB" w:rsidRPr="00FC6DF5" w:rsidRDefault="00443342" w:rsidP="009B0478">
      <w:pPr>
        <w:pStyle w:val="Nagwek2"/>
        <w:pBdr>
          <w:bottom w:val="single" w:sz="4" w:space="1" w:color="auto"/>
        </w:pBdr>
        <w:spacing w:line="276" w:lineRule="auto"/>
        <w:rPr>
          <w:rFonts w:ascii="Century Gothic" w:hAnsi="Century Gothic" w:cstheme="majorHAnsi"/>
          <w:b/>
          <w:color w:val="auto"/>
          <w:sz w:val="20"/>
          <w:szCs w:val="20"/>
        </w:rPr>
      </w:pPr>
      <w:bookmarkStart w:id="262" w:name="_Toc100590659"/>
      <w:bookmarkStart w:id="263" w:name="_Toc148455918"/>
      <w:r w:rsidRPr="00FC6DF5">
        <w:rPr>
          <w:rFonts w:ascii="Century Gothic" w:hAnsi="Century Gothic" w:cstheme="majorHAnsi"/>
          <w:b/>
          <w:color w:val="auto"/>
          <w:sz w:val="20"/>
          <w:szCs w:val="20"/>
        </w:rPr>
        <w:lastRenderedPageBreak/>
        <w:t xml:space="preserve">6.2. </w:t>
      </w:r>
      <w:bookmarkStart w:id="264" w:name="_Toc475093256"/>
      <w:r w:rsidRPr="00FC6DF5">
        <w:rPr>
          <w:rFonts w:ascii="Century Gothic" w:hAnsi="Century Gothic" w:cstheme="majorHAnsi"/>
          <w:b/>
          <w:color w:val="auto"/>
          <w:sz w:val="20"/>
          <w:szCs w:val="20"/>
        </w:rPr>
        <w:t>ODDZIAŁYWANIE NA WODY POWIERZCHNIOWE I PODZIEMNE</w:t>
      </w:r>
      <w:bookmarkEnd w:id="262"/>
      <w:bookmarkEnd w:id="263"/>
      <w:bookmarkEnd w:id="264"/>
    </w:p>
    <w:p w14:paraId="1A96343E" w14:textId="55593312" w:rsidR="007252DC" w:rsidRPr="00FC6DF5" w:rsidRDefault="007252DC" w:rsidP="009B0478">
      <w:pPr>
        <w:pStyle w:val="Legenda"/>
        <w:spacing w:before="240" w:after="0" w:line="276" w:lineRule="auto"/>
        <w:jc w:val="both"/>
        <w:rPr>
          <w:rFonts w:ascii="Century Gothic" w:hAnsi="Century Gothic" w:cstheme="majorHAnsi"/>
          <w:i w:val="0"/>
          <w:color w:val="auto"/>
          <w:sz w:val="16"/>
          <w:szCs w:val="16"/>
        </w:rPr>
      </w:pPr>
      <w:bookmarkStart w:id="265" w:name="_Toc482181144"/>
      <w:bookmarkStart w:id="266" w:name="_Toc100926588"/>
      <w:bookmarkStart w:id="267" w:name="_Toc148456042"/>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89</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na </w:t>
      </w:r>
      <w:bookmarkEnd w:id="265"/>
      <w:r w:rsidR="00754F29" w:rsidRPr="00FC6DF5">
        <w:rPr>
          <w:rFonts w:ascii="Century Gothic" w:hAnsi="Century Gothic" w:cstheme="majorHAnsi"/>
          <w:i w:val="0"/>
          <w:color w:val="auto"/>
          <w:sz w:val="16"/>
          <w:szCs w:val="16"/>
        </w:rPr>
        <w:t>wody powierzchniowe i podziemne</w:t>
      </w:r>
      <w:bookmarkEnd w:id="266"/>
      <w:bookmarkEnd w:id="267"/>
    </w:p>
    <w:tbl>
      <w:tblPr>
        <w:tblStyle w:val="Tabela-Siatka"/>
        <w:tblW w:w="0" w:type="auto"/>
        <w:tblLook w:val="04A0" w:firstRow="1" w:lastRow="0" w:firstColumn="1" w:lastColumn="0" w:noHBand="0" w:noVBand="1"/>
      </w:tblPr>
      <w:tblGrid>
        <w:gridCol w:w="1696"/>
        <w:gridCol w:w="3544"/>
        <w:gridCol w:w="3820"/>
      </w:tblGrid>
      <w:tr w:rsidR="001A432F" w:rsidRPr="00FC6DF5" w14:paraId="3337486C" w14:textId="77777777" w:rsidTr="00302C4D">
        <w:trPr>
          <w:cantSplit/>
          <w:tblHeader/>
        </w:trPr>
        <w:tc>
          <w:tcPr>
            <w:tcW w:w="1696" w:type="dxa"/>
            <w:shd w:val="clear" w:color="auto" w:fill="F2F2F2" w:themeFill="background1" w:themeFillShade="F2"/>
            <w:vAlign w:val="center"/>
          </w:tcPr>
          <w:p w14:paraId="0F5EDD22" w14:textId="77777777" w:rsidR="007252DC" w:rsidRPr="00FC6DF5" w:rsidRDefault="007252DC"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45561414" w14:textId="77777777" w:rsidR="007252DC" w:rsidRPr="00FC6DF5" w:rsidRDefault="007252DC"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820" w:type="dxa"/>
            <w:shd w:val="clear" w:color="auto" w:fill="F2F2F2" w:themeFill="background1" w:themeFillShade="F2"/>
            <w:vAlign w:val="center"/>
          </w:tcPr>
          <w:p w14:paraId="124D1BFC" w14:textId="77777777" w:rsidR="007252DC" w:rsidRPr="00FC6DF5" w:rsidRDefault="007252DC"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557EAF46" w14:textId="77777777" w:rsidTr="00C378A5">
        <w:tc>
          <w:tcPr>
            <w:tcW w:w="1696" w:type="dxa"/>
            <w:vAlign w:val="center"/>
          </w:tcPr>
          <w:p w14:paraId="6AE221B6" w14:textId="77777777" w:rsidR="00DA359C" w:rsidRPr="00FC6DF5" w:rsidRDefault="00DA359C"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3544" w:type="dxa"/>
          </w:tcPr>
          <w:p w14:paraId="00343217" w14:textId="24D1ACA7" w:rsidR="00DA359C" w:rsidRPr="00FC6DF5" w:rsidRDefault="00012294">
            <w:pPr>
              <w:pStyle w:val="Akapitzlist"/>
              <w:numPr>
                <w:ilvl w:val="0"/>
                <w:numId w:val="86"/>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Brak oddziaływania, nie przewiduje się prowadzenia prac budowalnych w zakresie </w:t>
            </w:r>
            <w:r w:rsidR="00FC2203" w:rsidRPr="00FC6DF5">
              <w:rPr>
                <w:rFonts w:ascii="Century Gothic" w:hAnsi="Century Gothic" w:cstheme="majorHAnsi"/>
                <w:sz w:val="14"/>
                <w:szCs w:val="14"/>
              </w:rPr>
              <w:t>mogącym mieć wpływ na stan wód powierzchniowych lub wód podziemnych</w:t>
            </w:r>
          </w:p>
        </w:tc>
        <w:tc>
          <w:tcPr>
            <w:tcW w:w="3820" w:type="dxa"/>
          </w:tcPr>
          <w:p w14:paraId="6D725047" w14:textId="45410D04" w:rsidR="00DA359C" w:rsidRPr="00FC6DF5" w:rsidRDefault="00C378A5">
            <w:pPr>
              <w:pStyle w:val="Akapitzlist"/>
              <w:numPr>
                <w:ilvl w:val="0"/>
                <w:numId w:val="86"/>
              </w:numPr>
              <w:spacing w:line="276" w:lineRule="auto"/>
              <w:rPr>
                <w:rFonts w:ascii="Century Gothic" w:hAnsi="Century Gothic" w:cstheme="majorHAnsi"/>
                <w:sz w:val="14"/>
                <w:szCs w:val="14"/>
              </w:rPr>
            </w:pPr>
            <w:r w:rsidRPr="00FC6DF5">
              <w:rPr>
                <w:rFonts w:ascii="Century Gothic" w:hAnsi="Century Gothic" w:cstheme="majorHAnsi"/>
                <w:sz w:val="14"/>
                <w:szCs w:val="14"/>
              </w:rPr>
              <w:t>Brak oddziaływania, nie przewiduje się prowadzenia prac budowalnych w zakresie mogącym mieć wpływ na stan wód powierzchniowych lub wód podziemnych</w:t>
            </w:r>
          </w:p>
        </w:tc>
      </w:tr>
      <w:tr w:rsidR="001A432F" w:rsidRPr="00FC6DF5" w14:paraId="263DC14F" w14:textId="77777777" w:rsidTr="00C378A5">
        <w:tc>
          <w:tcPr>
            <w:tcW w:w="1696" w:type="dxa"/>
            <w:vAlign w:val="center"/>
          </w:tcPr>
          <w:p w14:paraId="781705D7" w14:textId="77777777" w:rsidR="00DA359C" w:rsidRPr="00FC6DF5" w:rsidRDefault="00DA359C"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3544" w:type="dxa"/>
          </w:tcPr>
          <w:p w14:paraId="2647FB26" w14:textId="77777777" w:rsidR="00DA359C" w:rsidRPr="00FC6DF5" w:rsidRDefault="00DA359C">
            <w:pPr>
              <w:pStyle w:val="Akapitzlist"/>
              <w:numPr>
                <w:ilvl w:val="0"/>
                <w:numId w:val="85"/>
              </w:numPr>
              <w:spacing w:line="276" w:lineRule="auto"/>
              <w:rPr>
                <w:rFonts w:ascii="Century Gothic" w:hAnsi="Century Gothic" w:cstheme="majorHAnsi"/>
                <w:sz w:val="14"/>
                <w:szCs w:val="14"/>
              </w:rPr>
            </w:pPr>
            <w:r w:rsidRPr="00FC6DF5">
              <w:rPr>
                <w:rFonts w:ascii="Century Gothic" w:hAnsi="Century Gothic" w:cstheme="majorHAnsi"/>
                <w:sz w:val="14"/>
                <w:szCs w:val="14"/>
              </w:rPr>
              <w:t>Neutralne, o tożsamym natężeniu oraz zasięgu w odniesieniu do wariantu alternatywnego</w:t>
            </w:r>
          </w:p>
        </w:tc>
        <w:tc>
          <w:tcPr>
            <w:tcW w:w="3820" w:type="dxa"/>
          </w:tcPr>
          <w:p w14:paraId="327AA5F7" w14:textId="29131A32" w:rsidR="00DA359C" w:rsidRPr="00FC6DF5" w:rsidRDefault="00DA359C">
            <w:pPr>
              <w:pStyle w:val="Akapitzlist"/>
              <w:numPr>
                <w:ilvl w:val="0"/>
                <w:numId w:val="85"/>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Neutralne, o tożsamym natężeniu oraz zasięgu </w:t>
            </w:r>
            <w:r w:rsidR="00AF6D03" w:rsidRPr="00FC6DF5">
              <w:rPr>
                <w:rFonts w:ascii="Century Gothic" w:hAnsi="Century Gothic" w:cstheme="majorHAnsi"/>
                <w:sz w:val="14"/>
                <w:szCs w:val="14"/>
              </w:rPr>
              <w:br/>
            </w:r>
            <w:r w:rsidRPr="00FC6DF5">
              <w:rPr>
                <w:rFonts w:ascii="Century Gothic" w:hAnsi="Century Gothic" w:cstheme="majorHAnsi"/>
                <w:sz w:val="14"/>
                <w:szCs w:val="14"/>
              </w:rPr>
              <w:t>w odniesieniu do wariantu proponowanego przez Wnioskodawcę</w:t>
            </w:r>
          </w:p>
        </w:tc>
      </w:tr>
      <w:tr w:rsidR="00A43322" w:rsidRPr="00FC6DF5" w14:paraId="6CF1C994" w14:textId="77777777" w:rsidTr="00C378A5">
        <w:tc>
          <w:tcPr>
            <w:tcW w:w="1696" w:type="dxa"/>
            <w:vAlign w:val="center"/>
          </w:tcPr>
          <w:p w14:paraId="2A2DBF9A" w14:textId="77777777" w:rsidR="00DA359C" w:rsidRPr="00FC6DF5" w:rsidRDefault="00DA359C"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3544" w:type="dxa"/>
          </w:tcPr>
          <w:p w14:paraId="381C50DC" w14:textId="77777777" w:rsidR="00DA359C" w:rsidRPr="00FC6DF5" w:rsidRDefault="008E3C42">
            <w:pPr>
              <w:pStyle w:val="Akapitzlist"/>
              <w:numPr>
                <w:ilvl w:val="0"/>
                <w:numId w:val="87"/>
              </w:numPr>
              <w:spacing w:line="276" w:lineRule="auto"/>
              <w:rPr>
                <w:rFonts w:ascii="Century Gothic" w:hAnsi="Century Gothic" w:cstheme="majorHAnsi"/>
                <w:sz w:val="14"/>
                <w:szCs w:val="14"/>
              </w:rPr>
            </w:pPr>
            <w:r w:rsidRPr="00FC6DF5">
              <w:rPr>
                <w:rFonts w:ascii="Century Gothic" w:hAnsi="Century Gothic" w:cstheme="majorHAnsi"/>
                <w:sz w:val="14"/>
                <w:szCs w:val="14"/>
              </w:rPr>
              <w:t>Neutralne, o tożsamym natężeniu oraz zasięgu w odniesieniu do wariantu alternatywnego</w:t>
            </w:r>
          </w:p>
        </w:tc>
        <w:tc>
          <w:tcPr>
            <w:tcW w:w="3820" w:type="dxa"/>
          </w:tcPr>
          <w:p w14:paraId="3156E090" w14:textId="5CE0B2A0" w:rsidR="00DA359C" w:rsidRPr="00FC6DF5" w:rsidRDefault="008E3C42">
            <w:pPr>
              <w:pStyle w:val="Akapitzlist"/>
              <w:numPr>
                <w:ilvl w:val="0"/>
                <w:numId w:val="87"/>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Neutralne, o tożsamym natężeniu oraz zasięgu </w:t>
            </w:r>
            <w:r w:rsidR="00AF6D03" w:rsidRPr="00FC6DF5">
              <w:rPr>
                <w:rFonts w:ascii="Century Gothic" w:hAnsi="Century Gothic" w:cstheme="majorHAnsi"/>
                <w:sz w:val="14"/>
                <w:szCs w:val="14"/>
              </w:rPr>
              <w:br/>
            </w:r>
            <w:r w:rsidRPr="00FC6DF5">
              <w:rPr>
                <w:rFonts w:ascii="Century Gothic" w:hAnsi="Century Gothic" w:cstheme="majorHAnsi"/>
                <w:sz w:val="14"/>
                <w:szCs w:val="14"/>
              </w:rPr>
              <w:t>w odniesieniu do wariantu proponowanego przez Wnioskodawcę</w:t>
            </w:r>
          </w:p>
        </w:tc>
      </w:tr>
    </w:tbl>
    <w:p w14:paraId="12CF27BB" w14:textId="77777777" w:rsidR="007252DC" w:rsidRPr="00FC6DF5" w:rsidRDefault="007252DC" w:rsidP="009B0478">
      <w:pPr>
        <w:spacing w:after="0" w:line="276" w:lineRule="auto"/>
        <w:jc w:val="both"/>
        <w:rPr>
          <w:rFonts w:ascii="Century Gothic" w:hAnsi="Century Gothic" w:cstheme="majorHAnsi"/>
          <w:sz w:val="16"/>
          <w:szCs w:val="16"/>
        </w:rPr>
      </w:pPr>
    </w:p>
    <w:p w14:paraId="3033F93E" w14:textId="77777777" w:rsidR="005B1213" w:rsidRPr="00FC6DF5" w:rsidRDefault="003C7B8C" w:rsidP="009B0478">
      <w:pPr>
        <w:pStyle w:val="Nagwek2"/>
        <w:pBdr>
          <w:bottom w:val="single" w:sz="4" w:space="1" w:color="auto"/>
        </w:pBdr>
        <w:spacing w:line="276" w:lineRule="auto"/>
        <w:rPr>
          <w:rFonts w:ascii="Century Gothic" w:hAnsi="Century Gothic"/>
          <w:b/>
          <w:color w:val="auto"/>
          <w:sz w:val="20"/>
          <w:szCs w:val="20"/>
        </w:rPr>
      </w:pPr>
      <w:bookmarkStart w:id="268" w:name="_Toc475093257"/>
      <w:bookmarkStart w:id="269" w:name="_Toc100590660"/>
      <w:bookmarkStart w:id="270" w:name="_Toc148455919"/>
      <w:r w:rsidRPr="00FC6DF5">
        <w:rPr>
          <w:rFonts w:ascii="Century Gothic" w:hAnsi="Century Gothic"/>
          <w:b/>
          <w:color w:val="auto"/>
          <w:sz w:val="20"/>
          <w:szCs w:val="20"/>
        </w:rPr>
        <w:t>6.3. ODDZIAŁYWANIE NA POWIETRZE ATMOSFERYCZNE</w:t>
      </w:r>
      <w:bookmarkEnd w:id="268"/>
      <w:bookmarkEnd w:id="269"/>
      <w:bookmarkEnd w:id="270"/>
    </w:p>
    <w:p w14:paraId="54ED7DDD" w14:textId="7D05AC8A" w:rsidR="00754F29" w:rsidRPr="00FC6DF5" w:rsidRDefault="00754F29" w:rsidP="009B0478">
      <w:pPr>
        <w:pStyle w:val="Legenda"/>
        <w:spacing w:before="240" w:after="0" w:line="276" w:lineRule="auto"/>
        <w:rPr>
          <w:rFonts w:ascii="Century Gothic" w:hAnsi="Century Gothic" w:cstheme="majorHAnsi"/>
          <w:i w:val="0"/>
          <w:color w:val="auto"/>
          <w:sz w:val="16"/>
          <w:szCs w:val="16"/>
        </w:rPr>
      </w:pPr>
      <w:bookmarkStart w:id="271" w:name="_Toc100926589"/>
      <w:bookmarkStart w:id="272" w:name="_Toc148456043"/>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90</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na powietrze atmosferyczne</w:t>
      </w:r>
      <w:bookmarkEnd w:id="271"/>
      <w:bookmarkEnd w:id="272"/>
    </w:p>
    <w:tbl>
      <w:tblPr>
        <w:tblStyle w:val="Tabela-Siatka"/>
        <w:tblW w:w="0" w:type="auto"/>
        <w:tblLook w:val="04A0" w:firstRow="1" w:lastRow="0" w:firstColumn="1" w:lastColumn="0" w:noHBand="0" w:noVBand="1"/>
      </w:tblPr>
      <w:tblGrid>
        <w:gridCol w:w="1696"/>
        <w:gridCol w:w="3544"/>
        <w:gridCol w:w="3820"/>
      </w:tblGrid>
      <w:tr w:rsidR="001A432F" w:rsidRPr="00FC6DF5" w14:paraId="208E2E34" w14:textId="77777777" w:rsidTr="00954246">
        <w:tc>
          <w:tcPr>
            <w:tcW w:w="1696" w:type="dxa"/>
            <w:shd w:val="clear" w:color="auto" w:fill="F2F2F2" w:themeFill="background1" w:themeFillShade="F2"/>
            <w:vAlign w:val="center"/>
          </w:tcPr>
          <w:p w14:paraId="360265EC" w14:textId="77777777" w:rsidR="00AB0AB1" w:rsidRPr="00FC6DF5" w:rsidRDefault="00AB0AB1"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150CD206" w14:textId="77777777" w:rsidR="00AB0AB1" w:rsidRPr="00FC6DF5" w:rsidRDefault="00AB0AB1"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820" w:type="dxa"/>
            <w:shd w:val="clear" w:color="auto" w:fill="F2F2F2" w:themeFill="background1" w:themeFillShade="F2"/>
            <w:vAlign w:val="center"/>
          </w:tcPr>
          <w:p w14:paraId="27E1E801" w14:textId="77777777" w:rsidR="00AB0AB1" w:rsidRPr="00FC6DF5" w:rsidRDefault="00AB0AB1"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1245DFCE" w14:textId="77777777" w:rsidTr="00954246">
        <w:tc>
          <w:tcPr>
            <w:tcW w:w="1696" w:type="dxa"/>
            <w:vAlign w:val="center"/>
          </w:tcPr>
          <w:p w14:paraId="098F5171" w14:textId="77777777" w:rsidR="00941693" w:rsidRPr="00FC6DF5" w:rsidRDefault="00941693"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3544" w:type="dxa"/>
          </w:tcPr>
          <w:p w14:paraId="5A3419A4" w14:textId="03CE0E2E" w:rsidR="00C40565" w:rsidRPr="00FC6DF5" w:rsidRDefault="00C40565">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w:t>
            </w:r>
            <w:r w:rsidR="00E91CDC" w:rsidRPr="00FC6DF5">
              <w:rPr>
                <w:rFonts w:ascii="Century Gothic" w:hAnsi="Century Gothic" w:cstheme="majorHAnsi"/>
                <w:sz w:val="14"/>
                <w:szCs w:val="14"/>
              </w:rPr>
              <w:t xml:space="preserve">montażowych, związanych z dostawą </w:t>
            </w:r>
            <w:r w:rsidR="00D358AC" w:rsidRPr="00FC6DF5">
              <w:rPr>
                <w:rFonts w:ascii="Century Gothic" w:hAnsi="Century Gothic" w:cstheme="majorHAnsi"/>
                <w:sz w:val="14"/>
                <w:szCs w:val="14"/>
              </w:rPr>
              <w:t>prasonożyc</w:t>
            </w:r>
          </w:p>
          <w:p w14:paraId="1BC88E42" w14:textId="77777777" w:rsidR="00941693" w:rsidRPr="00FC6DF5" w:rsidRDefault="00C40565">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820" w:type="dxa"/>
          </w:tcPr>
          <w:p w14:paraId="18EA4ECE" w14:textId="5B004ABA" w:rsidR="00E91CDC" w:rsidRPr="00FC6DF5" w:rsidRDefault="00E91CD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Odziaływanie ograniczone w czasie do czasu prowadzenia prac montażowych, związanych z dostawą </w:t>
            </w:r>
            <w:r w:rsidR="00D358AC" w:rsidRPr="00FC6DF5">
              <w:rPr>
                <w:rFonts w:ascii="Century Gothic" w:hAnsi="Century Gothic" w:cstheme="majorHAnsi"/>
                <w:sz w:val="14"/>
                <w:szCs w:val="14"/>
              </w:rPr>
              <w:t>prasonożyc</w:t>
            </w:r>
          </w:p>
          <w:p w14:paraId="22D64C9D" w14:textId="77777777" w:rsidR="00941693" w:rsidRPr="00FC6DF5" w:rsidRDefault="00C40565">
            <w:pPr>
              <w:pStyle w:val="Akapitzlist"/>
              <w:numPr>
                <w:ilvl w:val="0"/>
                <w:numId w:val="83"/>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p>
        </w:tc>
      </w:tr>
      <w:tr w:rsidR="001A432F" w:rsidRPr="00FC6DF5" w14:paraId="270B7E31" w14:textId="77777777" w:rsidTr="00954246">
        <w:tc>
          <w:tcPr>
            <w:tcW w:w="1696" w:type="dxa"/>
            <w:vAlign w:val="center"/>
          </w:tcPr>
          <w:p w14:paraId="1DA7A13A" w14:textId="77777777" w:rsidR="00941693" w:rsidRPr="00FC6DF5" w:rsidRDefault="00941693"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3544" w:type="dxa"/>
          </w:tcPr>
          <w:p w14:paraId="42E0FB2C" w14:textId="674D7961" w:rsidR="00C40565" w:rsidRPr="00FC6DF5" w:rsidRDefault="00C40565">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Oddziaływanie stałe, wynikające </w:t>
            </w:r>
            <w:r w:rsidR="00823273" w:rsidRPr="00FC6DF5">
              <w:rPr>
                <w:rFonts w:ascii="Century Gothic" w:hAnsi="Century Gothic" w:cstheme="majorHAnsi"/>
                <w:sz w:val="14"/>
                <w:szCs w:val="14"/>
              </w:rPr>
              <w:br/>
            </w:r>
            <w:r w:rsidRPr="00FC6DF5">
              <w:rPr>
                <w:rFonts w:ascii="Century Gothic" w:hAnsi="Century Gothic" w:cstheme="majorHAnsi"/>
                <w:sz w:val="14"/>
                <w:szCs w:val="14"/>
              </w:rPr>
              <w:t>z zamierzonego systemu pracy</w:t>
            </w:r>
          </w:p>
          <w:p w14:paraId="4C109D4D" w14:textId="0391858C" w:rsidR="00941693" w:rsidRPr="00FC6DF5" w:rsidRDefault="00C40565">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r w:rsidR="00D358AC" w:rsidRPr="00FC6DF5">
              <w:rPr>
                <w:rFonts w:ascii="Century Gothic" w:hAnsi="Century Gothic" w:cstheme="majorHAnsi"/>
                <w:sz w:val="14"/>
                <w:szCs w:val="14"/>
              </w:rPr>
              <w:t xml:space="preserve"> poprzez wykorzystywanie do załadunku prasonożyc wykorzystywanych dotychczas koparko-ładowarek</w:t>
            </w:r>
          </w:p>
        </w:tc>
        <w:tc>
          <w:tcPr>
            <w:tcW w:w="3820" w:type="dxa"/>
          </w:tcPr>
          <w:p w14:paraId="346F7667" w14:textId="1D0E2436" w:rsidR="00C40565" w:rsidRPr="00FC6DF5" w:rsidRDefault="00C40565">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stałe, wynikające z zamierzonego systemu pracy</w:t>
            </w:r>
          </w:p>
          <w:p w14:paraId="331E28AF" w14:textId="47F7FACC" w:rsidR="00941693" w:rsidRPr="00FC6DF5" w:rsidRDefault="00C40565">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r w:rsidR="00D358AC" w:rsidRPr="00FC6DF5">
              <w:rPr>
                <w:rFonts w:ascii="Century Gothic" w:hAnsi="Century Gothic" w:cstheme="majorHAnsi"/>
                <w:sz w:val="14"/>
                <w:szCs w:val="14"/>
              </w:rPr>
              <w:t xml:space="preserve"> poprzez zastosowanie chwytaka na wyposażeniu prasonożyc, w zastępstwie za wykorzystywane w wariancie inwestorskim koparko-ładowarki</w:t>
            </w:r>
          </w:p>
        </w:tc>
      </w:tr>
      <w:tr w:rsidR="00A43322" w:rsidRPr="00FC6DF5" w14:paraId="21FCE990" w14:textId="77777777" w:rsidTr="00954246">
        <w:tc>
          <w:tcPr>
            <w:tcW w:w="1696" w:type="dxa"/>
            <w:vAlign w:val="center"/>
          </w:tcPr>
          <w:p w14:paraId="7EF4F59D" w14:textId="77777777" w:rsidR="00941693" w:rsidRPr="00FC6DF5" w:rsidRDefault="00941693"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3544" w:type="dxa"/>
          </w:tcPr>
          <w:p w14:paraId="167F83BF" w14:textId="6AECDF20" w:rsidR="00DA359C" w:rsidRPr="00FC6DF5" w:rsidRDefault="00DA359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w:t>
            </w:r>
            <w:r w:rsidR="00680052" w:rsidRPr="00FC6DF5">
              <w:rPr>
                <w:rFonts w:ascii="Century Gothic" w:hAnsi="Century Gothic" w:cstheme="majorHAnsi"/>
                <w:sz w:val="14"/>
                <w:szCs w:val="14"/>
              </w:rPr>
              <w:t>rozbiórkowych</w:t>
            </w:r>
          </w:p>
          <w:p w14:paraId="34EDE5AB" w14:textId="77777777" w:rsidR="00941693" w:rsidRPr="00FC6DF5" w:rsidRDefault="00DA359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820" w:type="dxa"/>
          </w:tcPr>
          <w:p w14:paraId="25909C34" w14:textId="612A8E8B" w:rsidR="00DA359C" w:rsidRPr="00FC6DF5" w:rsidRDefault="00DA359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w:t>
            </w:r>
            <w:r w:rsidR="00680052" w:rsidRPr="00FC6DF5">
              <w:rPr>
                <w:rFonts w:ascii="Century Gothic" w:hAnsi="Century Gothic" w:cstheme="majorHAnsi"/>
                <w:sz w:val="14"/>
                <w:szCs w:val="14"/>
              </w:rPr>
              <w:t>rozbiórkowych</w:t>
            </w:r>
          </w:p>
          <w:p w14:paraId="37C52A84" w14:textId="77777777" w:rsidR="00941693" w:rsidRPr="00FC6DF5" w:rsidRDefault="00DA359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p>
        </w:tc>
      </w:tr>
    </w:tbl>
    <w:p w14:paraId="7E990A75" w14:textId="377DB00B" w:rsidR="00754F29" w:rsidRPr="00FC6DF5" w:rsidRDefault="00754F29" w:rsidP="009B0478">
      <w:pPr>
        <w:spacing w:after="0" w:line="276" w:lineRule="auto"/>
        <w:rPr>
          <w:rFonts w:ascii="Century Gothic" w:hAnsi="Century Gothic" w:cstheme="majorHAnsi"/>
          <w:sz w:val="16"/>
          <w:szCs w:val="16"/>
          <w:u w:val="single"/>
        </w:rPr>
      </w:pPr>
    </w:p>
    <w:p w14:paraId="50331FD7" w14:textId="77777777" w:rsidR="00B216E7" w:rsidRPr="00FC6DF5" w:rsidRDefault="003C7B8C" w:rsidP="009B0478">
      <w:pPr>
        <w:pStyle w:val="Nagwek2"/>
        <w:pBdr>
          <w:bottom w:val="single" w:sz="4" w:space="1" w:color="auto"/>
        </w:pBdr>
        <w:spacing w:line="276" w:lineRule="auto"/>
        <w:rPr>
          <w:rFonts w:ascii="Century Gothic" w:hAnsi="Century Gothic" w:cstheme="majorHAnsi"/>
          <w:b/>
          <w:color w:val="auto"/>
          <w:sz w:val="20"/>
          <w:szCs w:val="20"/>
        </w:rPr>
      </w:pPr>
      <w:bookmarkStart w:id="273" w:name="_Toc100590661"/>
      <w:bookmarkStart w:id="274" w:name="_Toc148455920"/>
      <w:r w:rsidRPr="00FC6DF5">
        <w:rPr>
          <w:rFonts w:ascii="Century Gothic" w:hAnsi="Century Gothic" w:cstheme="majorHAnsi"/>
          <w:b/>
          <w:color w:val="auto"/>
          <w:sz w:val="20"/>
          <w:szCs w:val="20"/>
        </w:rPr>
        <w:t>6.4. ODDZIAŁYWANIE NA KLIMAT AKUSTYCZNY</w:t>
      </w:r>
      <w:bookmarkEnd w:id="273"/>
      <w:bookmarkEnd w:id="274"/>
    </w:p>
    <w:p w14:paraId="54596654" w14:textId="3E2EA44E" w:rsidR="00A17CEA" w:rsidRPr="00FC6DF5" w:rsidRDefault="00A17CEA" w:rsidP="009B0478">
      <w:pPr>
        <w:pStyle w:val="Legenda"/>
        <w:spacing w:before="240" w:after="0" w:line="276" w:lineRule="auto"/>
        <w:rPr>
          <w:rFonts w:ascii="Century Gothic" w:hAnsi="Century Gothic" w:cstheme="majorHAnsi"/>
          <w:i w:val="0"/>
          <w:color w:val="auto"/>
          <w:sz w:val="16"/>
          <w:szCs w:val="16"/>
        </w:rPr>
      </w:pPr>
      <w:bookmarkStart w:id="275" w:name="_Toc100926590"/>
      <w:bookmarkStart w:id="276" w:name="_Toc148456044"/>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91</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na klimat akustyczny</w:t>
      </w:r>
      <w:bookmarkEnd w:id="275"/>
      <w:bookmarkEnd w:id="276"/>
    </w:p>
    <w:tbl>
      <w:tblPr>
        <w:tblStyle w:val="Tabela-Siatka"/>
        <w:tblW w:w="0" w:type="auto"/>
        <w:tblLook w:val="04A0" w:firstRow="1" w:lastRow="0" w:firstColumn="1" w:lastColumn="0" w:noHBand="0" w:noVBand="1"/>
      </w:tblPr>
      <w:tblGrid>
        <w:gridCol w:w="1696"/>
        <w:gridCol w:w="3544"/>
        <w:gridCol w:w="3820"/>
      </w:tblGrid>
      <w:tr w:rsidR="001A432F" w:rsidRPr="00FC6DF5" w14:paraId="377333E0" w14:textId="77777777" w:rsidTr="00954246">
        <w:tc>
          <w:tcPr>
            <w:tcW w:w="1696" w:type="dxa"/>
            <w:shd w:val="clear" w:color="auto" w:fill="F2F2F2" w:themeFill="background1" w:themeFillShade="F2"/>
            <w:vAlign w:val="center"/>
          </w:tcPr>
          <w:p w14:paraId="04B77B96" w14:textId="77777777" w:rsidR="00A17CEA" w:rsidRPr="00FC6DF5" w:rsidRDefault="00A17CEA"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0E0CDF85" w14:textId="77777777" w:rsidR="00A17CEA" w:rsidRPr="00FC6DF5" w:rsidRDefault="00A17CEA"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820" w:type="dxa"/>
            <w:shd w:val="clear" w:color="auto" w:fill="F2F2F2" w:themeFill="background1" w:themeFillShade="F2"/>
            <w:vAlign w:val="center"/>
          </w:tcPr>
          <w:p w14:paraId="1EE7A35F" w14:textId="77777777" w:rsidR="00A17CEA" w:rsidRPr="00FC6DF5" w:rsidRDefault="00A17CEA"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3893F9D1" w14:textId="77777777" w:rsidTr="00954246">
        <w:tc>
          <w:tcPr>
            <w:tcW w:w="1696" w:type="dxa"/>
            <w:vAlign w:val="center"/>
          </w:tcPr>
          <w:p w14:paraId="5999F356" w14:textId="77777777" w:rsidR="00AE55E4" w:rsidRPr="00FC6DF5" w:rsidRDefault="00AE55E4"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3544" w:type="dxa"/>
          </w:tcPr>
          <w:p w14:paraId="29A1E93F" w14:textId="41F64643" w:rsidR="00E62788" w:rsidRPr="00FC6DF5" w:rsidRDefault="00E627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Odziaływanie ograniczone w czasie do czasu prowadzenia prac montażowych, związanych z dostawą </w:t>
            </w:r>
            <w:r w:rsidR="00D358AC" w:rsidRPr="00FC6DF5">
              <w:rPr>
                <w:rFonts w:ascii="Century Gothic" w:hAnsi="Century Gothic" w:cstheme="majorHAnsi"/>
                <w:sz w:val="14"/>
                <w:szCs w:val="14"/>
              </w:rPr>
              <w:t>prasonożyc</w:t>
            </w:r>
          </w:p>
          <w:p w14:paraId="17AF896C" w14:textId="77777777" w:rsidR="00AE55E4" w:rsidRPr="00FC6DF5" w:rsidRDefault="00AE55E4">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820" w:type="dxa"/>
          </w:tcPr>
          <w:p w14:paraId="437DE0F7" w14:textId="704E5345" w:rsidR="00E62788" w:rsidRPr="00FC6DF5" w:rsidRDefault="00E627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Odziaływanie ograniczone w czasie do czasu prowadzenia prac montażowych, związanych z dostawą </w:t>
            </w:r>
            <w:r w:rsidR="00D358AC" w:rsidRPr="00FC6DF5">
              <w:rPr>
                <w:rFonts w:ascii="Century Gothic" w:hAnsi="Century Gothic" w:cstheme="majorHAnsi"/>
                <w:sz w:val="14"/>
                <w:szCs w:val="14"/>
              </w:rPr>
              <w:t>prasonożyc</w:t>
            </w:r>
          </w:p>
          <w:p w14:paraId="2543E424" w14:textId="77777777" w:rsidR="00AE55E4" w:rsidRPr="00FC6DF5" w:rsidRDefault="00AE55E4">
            <w:pPr>
              <w:pStyle w:val="Akapitzlist"/>
              <w:numPr>
                <w:ilvl w:val="0"/>
                <w:numId w:val="83"/>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p>
        </w:tc>
      </w:tr>
      <w:tr w:rsidR="001A432F" w:rsidRPr="00FC6DF5" w14:paraId="77DDC757" w14:textId="77777777" w:rsidTr="00954246">
        <w:tc>
          <w:tcPr>
            <w:tcW w:w="1696" w:type="dxa"/>
            <w:vAlign w:val="center"/>
          </w:tcPr>
          <w:p w14:paraId="1FE39E5F" w14:textId="77777777" w:rsidR="00AE55E4" w:rsidRPr="00FC6DF5" w:rsidRDefault="00AE55E4"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3544" w:type="dxa"/>
          </w:tcPr>
          <w:p w14:paraId="7A3F5503" w14:textId="0308DA40" w:rsidR="00AE55E4" w:rsidRPr="00FC6DF5" w:rsidRDefault="00AE55E4">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Oddziaływanie stałe, wynikające </w:t>
            </w:r>
            <w:r w:rsidR="00954246" w:rsidRPr="00FC6DF5">
              <w:rPr>
                <w:rFonts w:ascii="Century Gothic" w:hAnsi="Century Gothic" w:cstheme="majorHAnsi"/>
                <w:sz w:val="14"/>
                <w:szCs w:val="14"/>
              </w:rPr>
              <w:br/>
            </w:r>
            <w:r w:rsidRPr="00FC6DF5">
              <w:rPr>
                <w:rFonts w:ascii="Century Gothic" w:hAnsi="Century Gothic" w:cstheme="majorHAnsi"/>
                <w:sz w:val="14"/>
                <w:szCs w:val="14"/>
              </w:rPr>
              <w:t>z zamierzonego systemu pracy 24 godziny na dobę</w:t>
            </w:r>
          </w:p>
          <w:p w14:paraId="6AAD3E43" w14:textId="670416E0" w:rsidR="00AE55E4" w:rsidRPr="00FC6DF5" w:rsidRDefault="00D358AC">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 poprzez wykorzystywanie do załadunku prasonożyc wykorzystywanych dotychczas koparko-ładowarek</w:t>
            </w:r>
          </w:p>
        </w:tc>
        <w:tc>
          <w:tcPr>
            <w:tcW w:w="3820" w:type="dxa"/>
          </w:tcPr>
          <w:p w14:paraId="1813DCD4" w14:textId="77777777" w:rsidR="00823273" w:rsidRPr="00FC6DF5" w:rsidRDefault="00AE55E4">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stałe, wynikające z zamierzonego systemu pracy 24 godziny na dobę</w:t>
            </w:r>
          </w:p>
          <w:p w14:paraId="45415EC7" w14:textId="7DD146A6" w:rsidR="00AE55E4" w:rsidRPr="00FC6DF5" w:rsidRDefault="00D358AC">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 poprzez zastosowanie chwytaka na wyposażeniu prasonożyc, w zastępstwie za wykorzystywane w wariancie inwestorskim koparko-ładowarki</w:t>
            </w:r>
          </w:p>
        </w:tc>
      </w:tr>
      <w:tr w:rsidR="00A43322" w:rsidRPr="00FC6DF5" w14:paraId="3077C610" w14:textId="77777777" w:rsidTr="00954246">
        <w:tc>
          <w:tcPr>
            <w:tcW w:w="1696" w:type="dxa"/>
            <w:vAlign w:val="center"/>
          </w:tcPr>
          <w:p w14:paraId="123546A6" w14:textId="77777777" w:rsidR="00AE55E4" w:rsidRPr="00FC6DF5" w:rsidRDefault="00AE55E4"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3544" w:type="dxa"/>
          </w:tcPr>
          <w:p w14:paraId="20E41377" w14:textId="77777777" w:rsidR="00AE55E4" w:rsidRPr="00FC6DF5" w:rsidRDefault="00AE55E4">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Odziaływanie ograniczone w czasie do czas prowadzenia prac </w:t>
            </w:r>
            <w:r w:rsidR="004411AC" w:rsidRPr="00FC6DF5">
              <w:rPr>
                <w:rFonts w:ascii="Century Gothic" w:hAnsi="Century Gothic" w:cstheme="majorHAnsi"/>
                <w:sz w:val="14"/>
                <w:szCs w:val="14"/>
              </w:rPr>
              <w:t>rozbiórkowych</w:t>
            </w:r>
          </w:p>
          <w:p w14:paraId="68CB88CE" w14:textId="77777777" w:rsidR="00AE55E4" w:rsidRPr="00FC6DF5" w:rsidRDefault="00AE55E4">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820" w:type="dxa"/>
          </w:tcPr>
          <w:p w14:paraId="634C391A" w14:textId="1C38BCC6" w:rsidR="004411AC" w:rsidRPr="00FC6DF5" w:rsidRDefault="004411A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823273"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rozbiórkowych</w:t>
            </w:r>
          </w:p>
          <w:p w14:paraId="7E37745B" w14:textId="77777777" w:rsidR="00AE55E4" w:rsidRPr="00FC6DF5" w:rsidRDefault="004411AC">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oddziaływania w do wariantu proponowanego przez Wnioskodawcę</w:t>
            </w:r>
          </w:p>
        </w:tc>
      </w:tr>
    </w:tbl>
    <w:p w14:paraId="7DF62927" w14:textId="77777777" w:rsidR="00AB0AB1" w:rsidRPr="00FC6DF5" w:rsidRDefault="00AB0AB1" w:rsidP="009B0478">
      <w:pPr>
        <w:spacing w:after="0" w:line="276" w:lineRule="auto"/>
        <w:rPr>
          <w:rFonts w:ascii="Century Gothic" w:hAnsi="Century Gothic" w:cstheme="majorHAnsi"/>
          <w:sz w:val="16"/>
          <w:szCs w:val="16"/>
          <w:u w:val="single"/>
        </w:rPr>
      </w:pPr>
    </w:p>
    <w:p w14:paraId="6795B919" w14:textId="77777777" w:rsidR="004F4FD5" w:rsidRPr="00FC6DF5" w:rsidRDefault="00886867" w:rsidP="009B0478">
      <w:pPr>
        <w:pStyle w:val="Nagwek2"/>
        <w:pBdr>
          <w:bottom w:val="single" w:sz="4" w:space="1" w:color="auto"/>
        </w:pBdr>
        <w:spacing w:line="276" w:lineRule="auto"/>
        <w:rPr>
          <w:rFonts w:ascii="Century Gothic" w:hAnsi="Century Gothic"/>
          <w:b/>
          <w:color w:val="auto"/>
          <w:sz w:val="20"/>
          <w:szCs w:val="20"/>
        </w:rPr>
      </w:pPr>
      <w:bookmarkStart w:id="277" w:name="_Toc100590662"/>
      <w:bookmarkStart w:id="278" w:name="_Toc148455921"/>
      <w:r w:rsidRPr="00FC6DF5">
        <w:rPr>
          <w:rFonts w:ascii="Century Gothic" w:hAnsi="Century Gothic"/>
          <w:b/>
          <w:color w:val="auto"/>
          <w:sz w:val="20"/>
          <w:szCs w:val="20"/>
        </w:rPr>
        <w:lastRenderedPageBreak/>
        <w:t>6.5. ODDZIAŁYWANIE TRANSGRANICZNE</w:t>
      </w:r>
      <w:bookmarkEnd w:id="277"/>
      <w:bookmarkEnd w:id="278"/>
    </w:p>
    <w:p w14:paraId="75EADEB4" w14:textId="40FEEEEE" w:rsidR="0064153C" w:rsidRPr="00FC6DF5" w:rsidRDefault="0064153C" w:rsidP="009B0478">
      <w:pPr>
        <w:pStyle w:val="Legenda"/>
        <w:spacing w:before="240" w:after="0" w:line="276" w:lineRule="auto"/>
        <w:jc w:val="both"/>
        <w:rPr>
          <w:rFonts w:ascii="Century Gothic" w:hAnsi="Century Gothic" w:cstheme="majorHAnsi"/>
          <w:i w:val="0"/>
          <w:color w:val="auto"/>
          <w:sz w:val="16"/>
          <w:szCs w:val="16"/>
        </w:rPr>
      </w:pPr>
      <w:bookmarkStart w:id="279" w:name="_Toc100926591"/>
      <w:bookmarkStart w:id="280" w:name="_Toc148456045"/>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92</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w:t>
      </w:r>
      <w:r w:rsidR="00C02052" w:rsidRPr="00FC6DF5">
        <w:rPr>
          <w:rFonts w:ascii="Century Gothic" w:hAnsi="Century Gothic" w:cstheme="majorHAnsi"/>
          <w:i w:val="0"/>
          <w:color w:val="auto"/>
          <w:sz w:val="16"/>
          <w:szCs w:val="16"/>
        </w:rPr>
        <w:t>ań wariantów przedsięwzięcia pod względem oddziaływania transgranicznego</w:t>
      </w:r>
      <w:bookmarkEnd w:id="279"/>
      <w:bookmarkEnd w:id="280"/>
    </w:p>
    <w:tbl>
      <w:tblPr>
        <w:tblStyle w:val="Tabela-Siatka"/>
        <w:tblW w:w="0" w:type="auto"/>
        <w:tblLook w:val="04A0" w:firstRow="1" w:lastRow="0" w:firstColumn="1" w:lastColumn="0" w:noHBand="0" w:noVBand="1"/>
      </w:tblPr>
      <w:tblGrid>
        <w:gridCol w:w="3018"/>
        <w:gridCol w:w="3023"/>
        <w:gridCol w:w="3019"/>
      </w:tblGrid>
      <w:tr w:rsidR="001A432F" w:rsidRPr="00FC6DF5" w14:paraId="5AA9A6CF" w14:textId="77777777" w:rsidTr="00036C88">
        <w:tc>
          <w:tcPr>
            <w:tcW w:w="3070" w:type="dxa"/>
            <w:shd w:val="clear" w:color="auto" w:fill="F2F2F2" w:themeFill="background1" w:themeFillShade="F2"/>
            <w:vAlign w:val="center"/>
          </w:tcPr>
          <w:p w14:paraId="4E6E8B70" w14:textId="77777777" w:rsidR="0064153C" w:rsidRPr="00FC6DF5" w:rsidRDefault="0064153C" w:rsidP="001B0777">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071" w:type="dxa"/>
            <w:shd w:val="clear" w:color="auto" w:fill="F2F2F2" w:themeFill="background1" w:themeFillShade="F2"/>
            <w:vAlign w:val="center"/>
          </w:tcPr>
          <w:p w14:paraId="01E81ED5" w14:textId="77777777" w:rsidR="0064153C" w:rsidRPr="00FC6DF5" w:rsidRDefault="0064153C" w:rsidP="001B0777">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071" w:type="dxa"/>
            <w:shd w:val="clear" w:color="auto" w:fill="F2F2F2" w:themeFill="background1" w:themeFillShade="F2"/>
            <w:vAlign w:val="center"/>
          </w:tcPr>
          <w:p w14:paraId="40F38E5F" w14:textId="77777777" w:rsidR="0064153C" w:rsidRPr="00FC6DF5" w:rsidRDefault="0064153C" w:rsidP="001B0777">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3AB3B6CA" w14:textId="77777777" w:rsidTr="00036C88">
        <w:tc>
          <w:tcPr>
            <w:tcW w:w="3070" w:type="dxa"/>
          </w:tcPr>
          <w:p w14:paraId="39712AF1" w14:textId="77777777" w:rsidR="0064153C" w:rsidRPr="00FC6DF5" w:rsidRDefault="0064153C" w:rsidP="001B077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Realizacja</w:t>
            </w:r>
          </w:p>
        </w:tc>
        <w:tc>
          <w:tcPr>
            <w:tcW w:w="6142" w:type="dxa"/>
            <w:gridSpan w:val="2"/>
            <w:vMerge w:val="restart"/>
            <w:vAlign w:val="center"/>
          </w:tcPr>
          <w:p w14:paraId="45892DED" w14:textId="77777777" w:rsidR="0064153C" w:rsidRPr="00FC6DF5" w:rsidRDefault="0064153C" w:rsidP="001B0777">
            <w:p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Realizacja przedmiotowego przedsięwzięcia, w zależności od wybranego wariantu, nie będzie powodować </w:t>
            </w:r>
            <w:r w:rsidR="00C02052" w:rsidRPr="00FC6DF5">
              <w:rPr>
                <w:rFonts w:ascii="Century Gothic" w:hAnsi="Century Gothic" w:cstheme="majorHAnsi"/>
                <w:sz w:val="14"/>
                <w:szCs w:val="14"/>
              </w:rPr>
              <w:t>oddziaływań transgranicznych, na żadnym etapie przedsięwzięcia.</w:t>
            </w:r>
          </w:p>
        </w:tc>
      </w:tr>
      <w:tr w:rsidR="001A432F" w:rsidRPr="00FC6DF5" w14:paraId="63D2ADE1" w14:textId="77777777" w:rsidTr="003D6CC3">
        <w:tc>
          <w:tcPr>
            <w:tcW w:w="3070" w:type="dxa"/>
          </w:tcPr>
          <w:p w14:paraId="1B78271F" w14:textId="77777777" w:rsidR="0064153C" w:rsidRPr="00FC6DF5" w:rsidRDefault="0064153C" w:rsidP="001B077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Eksploatacja</w:t>
            </w:r>
          </w:p>
        </w:tc>
        <w:tc>
          <w:tcPr>
            <w:tcW w:w="6142" w:type="dxa"/>
            <w:gridSpan w:val="2"/>
            <w:vMerge/>
          </w:tcPr>
          <w:p w14:paraId="6B818B87" w14:textId="77777777" w:rsidR="0064153C" w:rsidRPr="00FC6DF5" w:rsidRDefault="0064153C" w:rsidP="001B0777">
            <w:pPr>
              <w:spacing w:line="276" w:lineRule="auto"/>
              <w:jc w:val="both"/>
              <w:rPr>
                <w:rFonts w:ascii="Century Gothic" w:hAnsi="Century Gothic" w:cstheme="majorHAnsi"/>
                <w:sz w:val="14"/>
                <w:szCs w:val="14"/>
              </w:rPr>
            </w:pPr>
          </w:p>
        </w:tc>
      </w:tr>
      <w:tr w:rsidR="001B0777" w:rsidRPr="00FC6DF5" w14:paraId="1D163928" w14:textId="77777777" w:rsidTr="003D6CC3">
        <w:tc>
          <w:tcPr>
            <w:tcW w:w="3070" w:type="dxa"/>
          </w:tcPr>
          <w:p w14:paraId="24658A0D" w14:textId="77777777" w:rsidR="0064153C" w:rsidRPr="00FC6DF5" w:rsidRDefault="0064153C" w:rsidP="001B077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Likwidacja</w:t>
            </w:r>
          </w:p>
        </w:tc>
        <w:tc>
          <w:tcPr>
            <w:tcW w:w="6142" w:type="dxa"/>
            <w:gridSpan w:val="2"/>
            <w:vMerge/>
          </w:tcPr>
          <w:p w14:paraId="666DCB1E" w14:textId="77777777" w:rsidR="0064153C" w:rsidRPr="00FC6DF5" w:rsidRDefault="0064153C" w:rsidP="001B0777">
            <w:pPr>
              <w:spacing w:line="276" w:lineRule="auto"/>
              <w:jc w:val="both"/>
              <w:rPr>
                <w:rFonts w:ascii="Century Gothic" w:hAnsi="Century Gothic" w:cstheme="majorHAnsi"/>
                <w:sz w:val="14"/>
                <w:szCs w:val="14"/>
              </w:rPr>
            </w:pPr>
          </w:p>
        </w:tc>
      </w:tr>
    </w:tbl>
    <w:p w14:paraId="789B85A6" w14:textId="77777777" w:rsidR="0064153C" w:rsidRPr="00FC6DF5" w:rsidRDefault="0064153C" w:rsidP="009B0478">
      <w:pPr>
        <w:spacing w:after="0" w:line="276" w:lineRule="auto"/>
        <w:jc w:val="both"/>
        <w:rPr>
          <w:rFonts w:ascii="Century Gothic" w:hAnsi="Century Gothic" w:cstheme="majorHAnsi"/>
          <w:sz w:val="16"/>
          <w:szCs w:val="16"/>
        </w:rPr>
      </w:pPr>
    </w:p>
    <w:p w14:paraId="01633482" w14:textId="77777777" w:rsidR="00A86059" w:rsidRPr="00FC6DF5" w:rsidRDefault="00E81352" w:rsidP="001B0777">
      <w:pPr>
        <w:pStyle w:val="Nagwek2"/>
        <w:pBdr>
          <w:bottom w:val="single" w:sz="4" w:space="1" w:color="auto"/>
        </w:pBdr>
        <w:spacing w:line="276" w:lineRule="auto"/>
        <w:jc w:val="both"/>
        <w:rPr>
          <w:rFonts w:ascii="Century Gothic" w:hAnsi="Century Gothic"/>
          <w:b/>
          <w:color w:val="auto"/>
          <w:sz w:val="20"/>
          <w:szCs w:val="20"/>
        </w:rPr>
      </w:pPr>
      <w:bookmarkStart w:id="281" w:name="_Toc100590663"/>
      <w:bookmarkStart w:id="282" w:name="_Toc148455922"/>
      <w:r w:rsidRPr="00FC6DF5">
        <w:rPr>
          <w:rFonts w:ascii="Century Gothic" w:hAnsi="Century Gothic"/>
          <w:b/>
          <w:color w:val="auto"/>
          <w:sz w:val="20"/>
          <w:szCs w:val="20"/>
        </w:rPr>
        <w:t>6.6. ODDZIAŁYWANIE BEZPOŚREDNIE, POŚREDNIE ORAZ WTÓRNE PRZEDSIĘWZIĘCIA</w:t>
      </w:r>
      <w:bookmarkEnd w:id="281"/>
      <w:bookmarkEnd w:id="282"/>
    </w:p>
    <w:p w14:paraId="55E214CD" w14:textId="77777777" w:rsidR="00DE4D36" w:rsidRPr="00FC6DF5" w:rsidRDefault="00DE4D36" w:rsidP="002E18A0">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Oddziaływania bezpośrednie wynikać będą z zaistnienia przedsięwzięcia</w:t>
      </w:r>
      <w:r w:rsidR="00717028" w:rsidRPr="00FC6DF5">
        <w:rPr>
          <w:rFonts w:ascii="Century Gothic" w:hAnsi="Century Gothic" w:cstheme="majorHAnsi"/>
          <w:sz w:val="16"/>
          <w:szCs w:val="16"/>
        </w:rPr>
        <w:t xml:space="preserve"> na</w:t>
      </w:r>
      <w:r w:rsidRPr="00FC6DF5">
        <w:rPr>
          <w:rFonts w:ascii="Century Gothic" w:hAnsi="Century Gothic" w:cstheme="majorHAnsi"/>
          <w:sz w:val="16"/>
          <w:szCs w:val="16"/>
        </w:rPr>
        <w:t xml:space="preserve"> poszczególnych etapach procesu inwestycyjnego, a ostatecznie oddaniu do użytku </w:t>
      </w:r>
      <w:r w:rsidR="00717028" w:rsidRPr="00FC6DF5">
        <w:rPr>
          <w:rFonts w:ascii="Century Gothic" w:hAnsi="Century Gothic" w:cstheme="majorHAnsi"/>
          <w:sz w:val="16"/>
          <w:szCs w:val="16"/>
        </w:rPr>
        <w:t>analizowanego przedsięwzięcia jak i jego ewentualnej likwidacji</w:t>
      </w:r>
      <w:r w:rsidRPr="00FC6DF5">
        <w:rPr>
          <w:rFonts w:ascii="Century Gothic" w:hAnsi="Century Gothic" w:cstheme="majorHAnsi"/>
          <w:sz w:val="16"/>
          <w:szCs w:val="16"/>
        </w:rPr>
        <w:t xml:space="preserve">. </w:t>
      </w:r>
    </w:p>
    <w:p w14:paraId="5D44D171" w14:textId="62B6FACF" w:rsidR="00DE4D36" w:rsidRPr="00FC6DF5" w:rsidRDefault="00DE4D36" w:rsidP="002E18A0">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Oddziaływanie bezpośrednie inwestycji niesie za sobą pozytywne (</w:t>
      </w:r>
      <w:r w:rsidR="00717028" w:rsidRPr="00FC6DF5">
        <w:rPr>
          <w:rFonts w:ascii="Century Gothic" w:hAnsi="Century Gothic" w:cstheme="majorHAnsi"/>
          <w:sz w:val="16"/>
          <w:szCs w:val="16"/>
        </w:rPr>
        <w:t>wzrost poziomu odzysku odpadów, wzrost zatrudnienia</w:t>
      </w:r>
      <w:r w:rsidRPr="00FC6DF5">
        <w:rPr>
          <w:rFonts w:ascii="Century Gothic" w:hAnsi="Century Gothic" w:cstheme="majorHAnsi"/>
          <w:sz w:val="16"/>
          <w:szCs w:val="16"/>
        </w:rPr>
        <w:t xml:space="preserve">), </w:t>
      </w:r>
      <w:r w:rsidR="00A13449" w:rsidRPr="00FC6DF5">
        <w:rPr>
          <w:rFonts w:ascii="Century Gothic" w:hAnsi="Century Gothic" w:cstheme="majorHAnsi"/>
          <w:sz w:val="16"/>
          <w:szCs w:val="16"/>
        </w:rPr>
        <w:t xml:space="preserve">oraz potencjalnie negatywne, jednakże </w:t>
      </w:r>
      <w:r w:rsidRPr="00FC6DF5">
        <w:rPr>
          <w:rFonts w:ascii="Century Gothic" w:hAnsi="Century Gothic" w:cstheme="majorHAnsi"/>
          <w:sz w:val="16"/>
          <w:szCs w:val="16"/>
        </w:rPr>
        <w:t xml:space="preserve">które </w:t>
      </w:r>
      <w:r w:rsidR="00A13449" w:rsidRPr="00FC6DF5">
        <w:rPr>
          <w:rFonts w:ascii="Century Gothic" w:hAnsi="Century Gothic" w:cstheme="majorHAnsi"/>
          <w:sz w:val="16"/>
          <w:szCs w:val="16"/>
        </w:rPr>
        <w:t xml:space="preserve">to </w:t>
      </w:r>
      <w:r w:rsidRPr="00FC6DF5">
        <w:rPr>
          <w:rFonts w:ascii="Century Gothic" w:hAnsi="Century Gothic" w:cstheme="majorHAnsi"/>
          <w:sz w:val="16"/>
          <w:szCs w:val="16"/>
        </w:rPr>
        <w:t xml:space="preserve">są nieodłączne przy </w:t>
      </w:r>
      <w:r w:rsidR="002E18A0" w:rsidRPr="00FC6DF5">
        <w:rPr>
          <w:rFonts w:ascii="Century Gothic" w:hAnsi="Century Gothic" w:cstheme="majorHAnsi"/>
          <w:sz w:val="16"/>
          <w:szCs w:val="16"/>
        </w:rPr>
        <w:t xml:space="preserve">tego rodzaju przedsięwzięciach </w:t>
      </w:r>
      <w:r w:rsidR="002E18A0" w:rsidRPr="00FC6DF5">
        <w:rPr>
          <w:rFonts w:ascii="Century Gothic" w:hAnsi="Century Gothic" w:cstheme="majorHAnsi"/>
          <w:sz w:val="16"/>
          <w:szCs w:val="16"/>
        </w:rPr>
        <w:br/>
        <w:t>z zakresu gospodarki odpadami</w:t>
      </w:r>
      <w:r w:rsidRPr="00FC6DF5">
        <w:rPr>
          <w:rFonts w:ascii="Century Gothic" w:hAnsi="Century Gothic" w:cstheme="majorHAnsi"/>
          <w:sz w:val="16"/>
          <w:szCs w:val="16"/>
        </w:rPr>
        <w:t>. Oddziaływania negatywne, poprzez wstępne ich rozpoznanie na etapie koncepcji, będą mogły zostać ograniczone bądź zahamowane.</w:t>
      </w:r>
    </w:p>
    <w:p w14:paraId="3423C09B" w14:textId="1E2BDE7B" w:rsidR="00DE4D36" w:rsidRPr="00FC6DF5" w:rsidRDefault="00DE4D36" w:rsidP="009B0478">
      <w:pPr>
        <w:pStyle w:val="Legenda"/>
        <w:spacing w:after="0" w:line="276" w:lineRule="auto"/>
        <w:jc w:val="both"/>
        <w:rPr>
          <w:rFonts w:ascii="Century Gothic" w:hAnsi="Century Gothic" w:cstheme="majorHAnsi"/>
          <w:i w:val="0"/>
          <w:color w:val="auto"/>
          <w:sz w:val="16"/>
          <w:szCs w:val="16"/>
        </w:rPr>
      </w:pPr>
      <w:bookmarkStart w:id="283" w:name="_Toc100926592"/>
      <w:bookmarkStart w:id="284" w:name="_Toc148456046"/>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93</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pod względem oddziaływania bezpośredniego</w:t>
      </w:r>
      <w:bookmarkEnd w:id="283"/>
      <w:bookmarkEnd w:id="284"/>
    </w:p>
    <w:tbl>
      <w:tblPr>
        <w:tblStyle w:val="Tabela-Siatka"/>
        <w:tblW w:w="0" w:type="auto"/>
        <w:tblLook w:val="04A0" w:firstRow="1" w:lastRow="0" w:firstColumn="1" w:lastColumn="0" w:noHBand="0" w:noVBand="1"/>
      </w:tblPr>
      <w:tblGrid>
        <w:gridCol w:w="1129"/>
        <w:gridCol w:w="3967"/>
        <w:gridCol w:w="3964"/>
      </w:tblGrid>
      <w:tr w:rsidR="001A432F" w:rsidRPr="00FC6DF5" w14:paraId="5202D79B" w14:textId="77777777" w:rsidTr="000E4688">
        <w:tc>
          <w:tcPr>
            <w:tcW w:w="1129" w:type="dxa"/>
            <w:shd w:val="clear" w:color="auto" w:fill="F2F2F2" w:themeFill="background1" w:themeFillShade="F2"/>
            <w:vAlign w:val="center"/>
          </w:tcPr>
          <w:p w14:paraId="5AA0CB01" w14:textId="77777777" w:rsidR="00DE4D36" w:rsidRPr="00FC6DF5" w:rsidRDefault="00DE4D36"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967" w:type="dxa"/>
            <w:shd w:val="clear" w:color="auto" w:fill="F2F2F2" w:themeFill="background1" w:themeFillShade="F2"/>
            <w:vAlign w:val="center"/>
          </w:tcPr>
          <w:p w14:paraId="6598D741" w14:textId="77777777" w:rsidR="00DE4D36" w:rsidRPr="00FC6DF5" w:rsidRDefault="00DE4D36"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964" w:type="dxa"/>
            <w:shd w:val="clear" w:color="auto" w:fill="F2F2F2" w:themeFill="background1" w:themeFillShade="F2"/>
            <w:vAlign w:val="center"/>
          </w:tcPr>
          <w:p w14:paraId="3386B60D" w14:textId="77777777" w:rsidR="00DE4D36" w:rsidRPr="00FC6DF5" w:rsidRDefault="00DE4D36"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05FF093C" w14:textId="77777777" w:rsidTr="00E03840">
        <w:tc>
          <w:tcPr>
            <w:tcW w:w="1129" w:type="dxa"/>
            <w:vMerge w:val="restart"/>
            <w:vAlign w:val="center"/>
          </w:tcPr>
          <w:p w14:paraId="521628B4" w14:textId="77777777" w:rsidR="00E03840" w:rsidRPr="00FC6DF5" w:rsidRDefault="00E03840"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7931" w:type="dxa"/>
            <w:gridSpan w:val="2"/>
          </w:tcPr>
          <w:p w14:paraId="37246199" w14:textId="77777777" w:rsidR="00E03840" w:rsidRPr="00FC6DF5" w:rsidRDefault="00E03840">
            <w:pPr>
              <w:pStyle w:val="Akapitzlist"/>
              <w:numPr>
                <w:ilvl w:val="0"/>
                <w:numId w:val="89"/>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Zapotrzebowanie na media oraz surowce</w:t>
            </w:r>
          </w:p>
          <w:p w14:paraId="4E20E5E7" w14:textId="77777777" w:rsidR="00E03840" w:rsidRPr="00FC6DF5" w:rsidRDefault="00E03840">
            <w:pPr>
              <w:pStyle w:val="Akapitzlist"/>
              <w:numPr>
                <w:ilvl w:val="0"/>
                <w:numId w:val="89"/>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ścieków bytowych</w:t>
            </w:r>
          </w:p>
          <w:p w14:paraId="5F20BCFC" w14:textId="77777777" w:rsidR="00E03840" w:rsidRPr="00FC6DF5" w:rsidRDefault="00E03840">
            <w:pPr>
              <w:pStyle w:val="Akapitzlist"/>
              <w:numPr>
                <w:ilvl w:val="0"/>
                <w:numId w:val="89"/>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Wytwarzanie odpadów innych niż niebezpieczne oraz niebezpiecznych</w:t>
            </w:r>
          </w:p>
        </w:tc>
      </w:tr>
      <w:tr w:rsidR="001A432F" w:rsidRPr="00FC6DF5" w14:paraId="593A448E" w14:textId="77777777" w:rsidTr="000E4688">
        <w:tc>
          <w:tcPr>
            <w:tcW w:w="1129" w:type="dxa"/>
            <w:vMerge/>
            <w:vAlign w:val="center"/>
          </w:tcPr>
          <w:p w14:paraId="2411F5AD" w14:textId="77777777" w:rsidR="00E03840" w:rsidRPr="00FC6DF5" w:rsidRDefault="00E03840" w:rsidP="009B0478">
            <w:pPr>
              <w:spacing w:line="276" w:lineRule="auto"/>
              <w:rPr>
                <w:rFonts w:ascii="Century Gothic" w:hAnsi="Century Gothic" w:cstheme="majorHAnsi"/>
                <w:sz w:val="14"/>
                <w:szCs w:val="14"/>
              </w:rPr>
            </w:pPr>
          </w:p>
        </w:tc>
        <w:tc>
          <w:tcPr>
            <w:tcW w:w="3967" w:type="dxa"/>
          </w:tcPr>
          <w:p w14:paraId="600AAE22" w14:textId="7B1D3186" w:rsidR="00E03840" w:rsidRPr="00FC6DF5" w:rsidRDefault="00E03840">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943C4C"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budowlanych</w:t>
            </w:r>
          </w:p>
          <w:p w14:paraId="14C748B6" w14:textId="77777777" w:rsidR="00E03840" w:rsidRPr="00FC6DF5" w:rsidRDefault="00E03840">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964" w:type="dxa"/>
          </w:tcPr>
          <w:p w14:paraId="3C3D3959" w14:textId="2A01E87A" w:rsidR="00E03840" w:rsidRPr="00FC6DF5" w:rsidRDefault="00E03840">
            <w:pPr>
              <w:pStyle w:val="Akapitzlist"/>
              <w:numPr>
                <w:ilvl w:val="0"/>
                <w:numId w:val="83"/>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943C4C"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budowlanych</w:t>
            </w:r>
          </w:p>
          <w:p w14:paraId="13CDCCE6" w14:textId="77777777" w:rsidR="00E03840" w:rsidRPr="00FC6DF5" w:rsidRDefault="00E03840">
            <w:pPr>
              <w:pStyle w:val="Akapitzlist"/>
              <w:numPr>
                <w:ilvl w:val="0"/>
                <w:numId w:val="83"/>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proponowanego przez Wnioskodawcę</w:t>
            </w:r>
          </w:p>
        </w:tc>
      </w:tr>
      <w:tr w:rsidR="001A432F" w:rsidRPr="00FC6DF5" w14:paraId="469E2E99" w14:textId="77777777" w:rsidTr="00E03840">
        <w:tc>
          <w:tcPr>
            <w:tcW w:w="1129" w:type="dxa"/>
            <w:vMerge w:val="restart"/>
            <w:vAlign w:val="center"/>
          </w:tcPr>
          <w:p w14:paraId="2B64F3D9" w14:textId="77777777" w:rsidR="00E03840" w:rsidRPr="00FC6DF5" w:rsidRDefault="00E03840"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7931" w:type="dxa"/>
            <w:gridSpan w:val="2"/>
          </w:tcPr>
          <w:p w14:paraId="5AEB93C3" w14:textId="77777777" w:rsidR="00E03840" w:rsidRPr="00FC6DF5" w:rsidRDefault="00E0384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Zapotrzebowanie na media oraz surowce</w:t>
            </w:r>
          </w:p>
          <w:p w14:paraId="1A908811" w14:textId="77777777" w:rsidR="00E03840" w:rsidRPr="00FC6DF5" w:rsidRDefault="00E0384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hałasu wynikająca z pracy poszczególnych linii do przetwarzania i odzysku odpadów</w:t>
            </w:r>
          </w:p>
          <w:p w14:paraId="35C0C10E" w14:textId="77777777" w:rsidR="00E03840" w:rsidRPr="00FC6DF5" w:rsidRDefault="00E0384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hałasu i wibracji z transportu samochodowego oraz maszyn roboczych</w:t>
            </w:r>
          </w:p>
          <w:p w14:paraId="3EBAF780" w14:textId="77777777" w:rsidR="00E03840" w:rsidRPr="00FC6DF5" w:rsidRDefault="00E0384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ścieków bytowych</w:t>
            </w:r>
          </w:p>
          <w:p w14:paraId="4BDD60B0" w14:textId="2FE75FAE" w:rsidR="002E18A0" w:rsidRPr="00FC6DF5" w:rsidRDefault="002E18A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ścieków przemysłowych</w:t>
            </w:r>
          </w:p>
          <w:p w14:paraId="25B5B2EF" w14:textId="77777777" w:rsidR="00E03840" w:rsidRPr="00FC6DF5" w:rsidRDefault="00E03840">
            <w:pPr>
              <w:pStyle w:val="Akapitzlist"/>
              <w:numPr>
                <w:ilvl w:val="0"/>
                <w:numId w:val="90"/>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Wytwarzanie odpadów innych niż niebezpieczne oraz niebezpiecznych</w:t>
            </w:r>
          </w:p>
        </w:tc>
      </w:tr>
      <w:tr w:rsidR="001A432F" w:rsidRPr="00FC6DF5" w14:paraId="6D381E61" w14:textId="77777777" w:rsidTr="000E4688">
        <w:tc>
          <w:tcPr>
            <w:tcW w:w="1129" w:type="dxa"/>
            <w:vMerge/>
            <w:vAlign w:val="center"/>
          </w:tcPr>
          <w:p w14:paraId="3D6E9121" w14:textId="77777777" w:rsidR="00E03840" w:rsidRPr="00FC6DF5" w:rsidRDefault="00E03840" w:rsidP="009B0478">
            <w:pPr>
              <w:spacing w:line="276" w:lineRule="auto"/>
              <w:rPr>
                <w:rFonts w:ascii="Century Gothic" w:hAnsi="Century Gothic" w:cstheme="majorHAnsi"/>
                <w:sz w:val="14"/>
                <w:szCs w:val="14"/>
              </w:rPr>
            </w:pPr>
          </w:p>
        </w:tc>
        <w:tc>
          <w:tcPr>
            <w:tcW w:w="3967" w:type="dxa"/>
          </w:tcPr>
          <w:p w14:paraId="55C267E4" w14:textId="223C2EC8" w:rsidR="00E03840" w:rsidRPr="00FC6DF5" w:rsidRDefault="00E03840">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 xml:space="preserve">Oddziaływanie stałe, wynikające z zamierzonego systemu pracy </w:t>
            </w:r>
            <w:r w:rsidR="002E18A0" w:rsidRPr="00FC6DF5">
              <w:rPr>
                <w:rFonts w:ascii="Century Gothic" w:hAnsi="Century Gothic" w:cstheme="majorHAnsi"/>
                <w:sz w:val="14"/>
                <w:szCs w:val="14"/>
              </w:rPr>
              <w:t>z wykorzystaniem koparko-ładowarki</w:t>
            </w:r>
          </w:p>
          <w:p w14:paraId="1E188BEB" w14:textId="73748E66" w:rsidR="00E03840" w:rsidRPr="00FC6DF5" w:rsidRDefault="00C452C9">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identycznym natężeniu oraz tożsamym zasięgu w odniesieniu do wariantu alternatywnego</w:t>
            </w:r>
          </w:p>
        </w:tc>
        <w:tc>
          <w:tcPr>
            <w:tcW w:w="3964" w:type="dxa"/>
          </w:tcPr>
          <w:p w14:paraId="175D49F6" w14:textId="70F7AEBB" w:rsidR="00943C4C" w:rsidRPr="00FC6DF5" w:rsidRDefault="00E03840">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stałe, wynikające z zamierzonego systemu pracy</w:t>
            </w:r>
            <w:r w:rsidR="002E18A0" w:rsidRPr="00FC6DF5">
              <w:rPr>
                <w:rFonts w:ascii="Century Gothic" w:hAnsi="Century Gothic" w:cstheme="majorHAnsi"/>
                <w:sz w:val="14"/>
                <w:szCs w:val="14"/>
              </w:rPr>
              <w:t xml:space="preserve"> z wykorzystaniem chwytaka będącego na wyposażeniu prasonożyc</w:t>
            </w:r>
          </w:p>
          <w:p w14:paraId="0EBC69EB" w14:textId="0591C9EE" w:rsidR="00E03840" w:rsidRPr="00FC6DF5" w:rsidRDefault="00C452C9">
            <w:pPr>
              <w:pStyle w:val="Akapitzlist"/>
              <w:numPr>
                <w:ilvl w:val="0"/>
                <w:numId w:val="84"/>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identycznym natężeniu tożsamym zasięgu w odniesieniu do wariantu proponowanego do realizacji</w:t>
            </w:r>
          </w:p>
        </w:tc>
      </w:tr>
      <w:tr w:rsidR="001A432F" w:rsidRPr="00FC6DF5" w14:paraId="605263AE" w14:textId="77777777" w:rsidTr="00E03840">
        <w:tc>
          <w:tcPr>
            <w:tcW w:w="1129" w:type="dxa"/>
            <w:vMerge w:val="restart"/>
            <w:vAlign w:val="center"/>
          </w:tcPr>
          <w:p w14:paraId="1CF2706B" w14:textId="77777777" w:rsidR="00B61131" w:rsidRPr="00FC6DF5" w:rsidRDefault="00B61131"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7931" w:type="dxa"/>
            <w:gridSpan w:val="2"/>
          </w:tcPr>
          <w:p w14:paraId="1BCF720B"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Zmiana sposobu zagospodarowania terenu</w:t>
            </w:r>
          </w:p>
          <w:p w14:paraId="0056DA2E"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Zapotrzebowanie na media oraz surowce</w:t>
            </w:r>
          </w:p>
          <w:p w14:paraId="1EFCC372"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Wzrost estetyki i uporządkowanie przestrzeni</w:t>
            </w:r>
          </w:p>
          <w:p w14:paraId="61E2B0C0"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hałasu i wibracji z maszyn i urządzeń budowlanych oraz transportu samochodowego oraz maszyn roboczych</w:t>
            </w:r>
          </w:p>
          <w:p w14:paraId="50A390CA"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Emisja ścieków bytowych</w:t>
            </w:r>
          </w:p>
          <w:p w14:paraId="2DF66376" w14:textId="77777777" w:rsidR="00B61131" w:rsidRPr="00FC6DF5" w:rsidRDefault="00B61131">
            <w:pPr>
              <w:pStyle w:val="Akapitzlist"/>
              <w:numPr>
                <w:ilvl w:val="0"/>
                <w:numId w:val="16"/>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Wytwarzanie odpadów innych niż niebezpieczne oraz niebezpiecznych</w:t>
            </w:r>
          </w:p>
        </w:tc>
      </w:tr>
      <w:tr w:rsidR="001A432F" w:rsidRPr="00FC6DF5" w14:paraId="605CD727" w14:textId="77777777" w:rsidTr="000E4688">
        <w:tc>
          <w:tcPr>
            <w:tcW w:w="1129" w:type="dxa"/>
            <w:vMerge/>
            <w:vAlign w:val="center"/>
          </w:tcPr>
          <w:p w14:paraId="53C704CB" w14:textId="77777777" w:rsidR="000E4688" w:rsidRPr="00FC6DF5" w:rsidRDefault="000E4688" w:rsidP="009B0478">
            <w:pPr>
              <w:spacing w:line="276" w:lineRule="auto"/>
              <w:rPr>
                <w:rFonts w:ascii="Century Gothic" w:hAnsi="Century Gothic" w:cstheme="majorHAnsi"/>
                <w:sz w:val="14"/>
                <w:szCs w:val="14"/>
              </w:rPr>
            </w:pPr>
          </w:p>
        </w:tc>
        <w:tc>
          <w:tcPr>
            <w:tcW w:w="3967" w:type="dxa"/>
          </w:tcPr>
          <w:p w14:paraId="150FBFE2" w14:textId="06D7A212" w:rsidR="000E4688" w:rsidRPr="00FC6DF5" w:rsidRDefault="000E46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943C4C"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rozbiórkowych</w:t>
            </w:r>
          </w:p>
          <w:p w14:paraId="1840F64E" w14:textId="77777777" w:rsidR="000E4688" w:rsidRPr="00FC6DF5" w:rsidRDefault="000E46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w odniesieniu do wariantu alternatywnego</w:t>
            </w:r>
          </w:p>
        </w:tc>
        <w:tc>
          <w:tcPr>
            <w:tcW w:w="3964" w:type="dxa"/>
          </w:tcPr>
          <w:p w14:paraId="0F35C077" w14:textId="1971488F" w:rsidR="000E4688" w:rsidRPr="00FC6DF5" w:rsidRDefault="000E46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Odziaływanie ograniczone w czasie do czas</w:t>
            </w:r>
            <w:r w:rsidR="00943C4C" w:rsidRPr="00FC6DF5">
              <w:rPr>
                <w:rFonts w:ascii="Century Gothic" w:hAnsi="Century Gothic" w:cstheme="majorHAnsi"/>
                <w:sz w:val="14"/>
                <w:szCs w:val="14"/>
              </w:rPr>
              <w:t>u</w:t>
            </w:r>
            <w:r w:rsidRPr="00FC6DF5">
              <w:rPr>
                <w:rFonts w:ascii="Century Gothic" w:hAnsi="Century Gothic" w:cstheme="majorHAnsi"/>
                <w:sz w:val="14"/>
                <w:szCs w:val="14"/>
              </w:rPr>
              <w:t xml:space="preserve"> prowadzenia prac rozbiórkowych</w:t>
            </w:r>
          </w:p>
          <w:p w14:paraId="1C255C91" w14:textId="77777777" w:rsidR="000E4688" w:rsidRPr="00FC6DF5" w:rsidRDefault="000E4688">
            <w:pPr>
              <w:pStyle w:val="Akapitzlist"/>
              <w:numPr>
                <w:ilvl w:val="0"/>
                <w:numId w:val="82"/>
              </w:numPr>
              <w:spacing w:line="276" w:lineRule="auto"/>
              <w:rPr>
                <w:rFonts w:ascii="Century Gothic" w:hAnsi="Century Gothic" w:cstheme="majorHAnsi"/>
                <w:sz w:val="14"/>
                <w:szCs w:val="14"/>
              </w:rPr>
            </w:pPr>
            <w:r w:rsidRPr="00FC6DF5">
              <w:rPr>
                <w:rFonts w:ascii="Century Gothic" w:hAnsi="Century Gothic" w:cstheme="majorHAnsi"/>
                <w:sz w:val="14"/>
                <w:szCs w:val="14"/>
              </w:rPr>
              <w:t>Oddziaływanie o tożsamym natężeniu oraz zasięgu oddziaływania w do wariantu proponowanego przez Wnioskodawcę</w:t>
            </w:r>
          </w:p>
        </w:tc>
      </w:tr>
    </w:tbl>
    <w:p w14:paraId="64B6E103" w14:textId="1F8D1F7B" w:rsidR="008D6786" w:rsidRPr="00FC6DF5" w:rsidRDefault="008D6786" w:rsidP="00C40A8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Oddziaływania pośrednie nie są jednoznacznie związane z inwestycją i trudno jest je przewidzieć na obecnym etapie, </w:t>
      </w:r>
      <w:r w:rsidR="00DC24B3" w:rsidRPr="00FC6DF5">
        <w:rPr>
          <w:rFonts w:ascii="Century Gothic" w:hAnsi="Century Gothic" w:cstheme="majorHAnsi"/>
          <w:sz w:val="16"/>
          <w:szCs w:val="16"/>
        </w:rPr>
        <w:br/>
      </w:r>
      <w:r w:rsidRPr="00FC6DF5">
        <w:rPr>
          <w:rFonts w:ascii="Century Gothic" w:hAnsi="Century Gothic" w:cstheme="majorHAnsi"/>
          <w:sz w:val="16"/>
          <w:szCs w:val="16"/>
        </w:rPr>
        <w:t>a tym samym trudno jest im przeciwdziałać. Oddziaływania pośrednie mogą wystąpić z opóźnieniem lub w oddaleniu od źródła, co dodatkowo wpływa na trudność w oszacowaniu oddziaływań.</w:t>
      </w:r>
    </w:p>
    <w:p w14:paraId="56E314DE" w14:textId="56430B59" w:rsidR="004E6DFA" w:rsidRPr="00FC6DF5" w:rsidRDefault="004E6DFA" w:rsidP="009B0478">
      <w:pPr>
        <w:pStyle w:val="Legenda"/>
        <w:spacing w:after="0" w:line="276" w:lineRule="auto"/>
        <w:jc w:val="both"/>
        <w:rPr>
          <w:rFonts w:ascii="Century Gothic" w:hAnsi="Century Gothic" w:cstheme="majorHAnsi"/>
          <w:i w:val="0"/>
          <w:color w:val="auto"/>
          <w:sz w:val="16"/>
          <w:szCs w:val="16"/>
        </w:rPr>
      </w:pPr>
      <w:bookmarkStart w:id="285" w:name="_Toc100926593"/>
      <w:bookmarkStart w:id="286" w:name="_Toc148456047"/>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94</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pod względem oddziaływania pośredniego</w:t>
      </w:r>
      <w:bookmarkEnd w:id="285"/>
      <w:bookmarkEnd w:id="286"/>
    </w:p>
    <w:tbl>
      <w:tblPr>
        <w:tblStyle w:val="Tabela-Siatka"/>
        <w:tblW w:w="0" w:type="auto"/>
        <w:tblLook w:val="04A0" w:firstRow="1" w:lastRow="0" w:firstColumn="1" w:lastColumn="0" w:noHBand="0" w:noVBand="1"/>
      </w:tblPr>
      <w:tblGrid>
        <w:gridCol w:w="1129"/>
        <w:gridCol w:w="3543"/>
        <w:gridCol w:w="4388"/>
      </w:tblGrid>
      <w:tr w:rsidR="001A432F" w:rsidRPr="00FC6DF5" w14:paraId="3528FFE0" w14:textId="77777777" w:rsidTr="00095D04">
        <w:tc>
          <w:tcPr>
            <w:tcW w:w="1129" w:type="dxa"/>
            <w:shd w:val="clear" w:color="auto" w:fill="F2F2F2" w:themeFill="background1" w:themeFillShade="F2"/>
            <w:vAlign w:val="center"/>
          </w:tcPr>
          <w:p w14:paraId="60A46E40" w14:textId="77777777" w:rsidR="004E6DFA" w:rsidRPr="00FC6DF5" w:rsidRDefault="004E6DFA"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1F2672C8" w14:textId="77777777" w:rsidR="004E6DFA" w:rsidRPr="00FC6DF5" w:rsidRDefault="004E6DFA"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4389" w:type="dxa"/>
            <w:shd w:val="clear" w:color="auto" w:fill="F2F2F2" w:themeFill="background1" w:themeFillShade="F2"/>
            <w:vAlign w:val="center"/>
          </w:tcPr>
          <w:p w14:paraId="210E1ADB" w14:textId="77777777" w:rsidR="004E6DFA" w:rsidRPr="00FC6DF5" w:rsidRDefault="004E6DFA"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4DEDED17" w14:textId="77777777" w:rsidTr="000E4688">
        <w:tc>
          <w:tcPr>
            <w:tcW w:w="1129" w:type="dxa"/>
            <w:vAlign w:val="center"/>
          </w:tcPr>
          <w:p w14:paraId="00ED16AF" w14:textId="77777777" w:rsidR="004E6DFA" w:rsidRPr="00FC6DF5" w:rsidRDefault="004E6DFA"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Realizacja</w:t>
            </w:r>
          </w:p>
        </w:tc>
        <w:tc>
          <w:tcPr>
            <w:tcW w:w="7933" w:type="dxa"/>
            <w:gridSpan w:val="2"/>
          </w:tcPr>
          <w:p w14:paraId="6E910EB3" w14:textId="7DAD17B8" w:rsidR="004E6DFA" w:rsidRPr="00FC6DF5" w:rsidRDefault="004E6DFA">
            <w:pPr>
              <w:pStyle w:val="Akapitzlist"/>
              <w:numPr>
                <w:ilvl w:val="0"/>
                <w:numId w:val="17"/>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Chwilowy wzrost natężenia ruchu na okolicznych drogach dojazdowych w okolicy inwestycji</w:t>
            </w:r>
          </w:p>
        </w:tc>
      </w:tr>
      <w:tr w:rsidR="001A432F" w:rsidRPr="00FC6DF5" w14:paraId="5F9440AC" w14:textId="77777777" w:rsidTr="000E4688">
        <w:tc>
          <w:tcPr>
            <w:tcW w:w="1129" w:type="dxa"/>
            <w:vAlign w:val="center"/>
          </w:tcPr>
          <w:p w14:paraId="3BAD578F" w14:textId="77777777" w:rsidR="004E6DFA" w:rsidRPr="00FC6DF5" w:rsidRDefault="004E6DFA"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Eksploatacja</w:t>
            </w:r>
          </w:p>
        </w:tc>
        <w:tc>
          <w:tcPr>
            <w:tcW w:w="7933" w:type="dxa"/>
            <w:gridSpan w:val="2"/>
          </w:tcPr>
          <w:p w14:paraId="0404D861" w14:textId="77777777" w:rsidR="004E6DFA" w:rsidRPr="00FC6DF5" w:rsidRDefault="004E6DFA">
            <w:pPr>
              <w:pStyle w:val="Akapitzlist"/>
              <w:numPr>
                <w:ilvl w:val="0"/>
                <w:numId w:val="18"/>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Wzrost natężenia ruchu na okolicznych drogach dojazdowych w okolicy inwestycji</w:t>
            </w:r>
          </w:p>
          <w:p w14:paraId="48EDA308" w14:textId="77777777" w:rsidR="004E6DFA" w:rsidRPr="00FC6DF5" w:rsidRDefault="004E6DFA">
            <w:pPr>
              <w:pStyle w:val="Akapitzlist"/>
              <w:numPr>
                <w:ilvl w:val="0"/>
                <w:numId w:val="18"/>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Możliwe pogorszenie stanu nawierzchni dróg dojazdowych w okolicy inwestycji</w:t>
            </w:r>
          </w:p>
        </w:tc>
      </w:tr>
      <w:tr w:rsidR="001A432F" w:rsidRPr="00FC6DF5" w14:paraId="7F3EF893" w14:textId="77777777" w:rsidTr="000E4688">
        <w:tc>
          <w:tcPr>
            <w:tcW w:w="1129" w:type="dxa"/>
            <w:vAlign w:val="center"/>
          </w:tcPr>
          <w:p w14:paraId="5581ED5C" w14:textId="77777777" w:rsidR="004E6DFA" w:rsidRPr="00FC6DF5" w:rsidRDefault="004E6DFA" w:rsidP="009B0478">
            <w:pPr>
              <w:spacing w:line="276" w:lineRule="auto"/>
              <w:rPr>
                <w:rFonts w:ascii="Century Gothic" w:hAnsi="Century Gothic" w:cstheme="majorHAnsi"/>
                <w:sz w:val="14"/>
                <w:szCs w:val="14"/>
              </w:rPr>
            </w:pPr>
            <w:r w:rsidRPr="00FC6DF5">
              <w:rPr>
                <w:rFonts w:ascii="Century Gothic" w:hAnsi="Century Gothic" w:cstheme="majorHAnsi"/>
                <w:sz w:val="14"/>
                <w:szCs w:val="14"/>
              </w:rPr>
              <w:t>Likwidacja</w:t>
            </w:r>
          </w:p>
        </w:tc>
        <w:tc>
          <w:tcPr>
            <w:tcW w:w="7933" w:type="dxa"/>
            <w:gridSpan w:val="2"/>
          </w:tcPr>
          <w:p w14:paraId="747BCB52" w14:textId="77777777" w:rsidR="004E6DFA" w:rsidRPr="00FC6DF5" w:rsidRDefault="004E6DFA">
            <w:pPr>
              <w:pStyle w:val="Akapitzlist"/>
              <w:numPr>
                <w:ilvl w:val="0"/>
                <w:numId w:val="19"/>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Chwilowy wzrost natężenia ruchu na okolicznych drogach dojazdowych w okolicy inwestycji</w:t>
            </w:r>
          </w:p>
          <w:p w14:paraId="4C33EE04" w14:textId="77777777" w:rsidR="004E6DFA" w:rsidRPr="00FC6DF5" w:rsidRDefault="004E6DFA">
            <w:pPr>
              <w:pStyle w:val="Akapitzlist"/>
              <w:numPr>
                <w:ilvl w:val="0"/>
                <w:numId w:val="19"/>
              </w:num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Możliwe pogorszenie stanu nawierzchni dróg dojazdowych w okolicy inwestycji</w:t>
            </w:r>
          </w:p>
        </w:tc>
      </w:tr>
    </w:tbl>
    <w:p w14:paraId="2DD31989" w14:textId="1B5503D3" w:rsidR="00303198" w:rsidRPr="00FC6DF5" w:rsidRDefault="00303198" w:rsidP="009B0478">
      <w:pPr>
        <w:pStyle w:val="Legenda"/>
        <w:spacing w:before="240" w:after="0" w:line="276" w:lineRule="auto"/>
        <w:jc w:val="both"/>
        <w:rPr>
          <w:rFonts w:ascii="Century Gothic" w:hAnsi="Century Gothic" w:cstheme="majorHAnsi"/>
          <w:i w:val="0"/>
          <w:color w:val="auto"/>
          <w:sz w:val="16"/>
          <w:szCs w:val="16"/>
        </w:rPr>
      </w:pPr>
      <w:bookmarkStart w:id="287" w:name="_Toc100926594"/>
      <w:bookmarkStart w:id="288" w:name="_Toc148456048"/>
      <w:r w:rsidRPr="00FC6DF5">
        <w:rPr>
          <w:rFonts w:ascii="Century Gothic" w:hAnsi="Century Gothic" w:cstheme="majorHAnsi"/>
          <w:i w:val="0"/>
          <w:color w:val="auto"/>
          <w:sz w:val="16"/>
          <w:szCs w:val="16"/>
        </w:rPr>
        <w:lastRenderedPageBreak/>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95</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pod względem oddziaływania wtórnego</w:t>
      </w:r>
      <w:bookmarkEnd w:id="287"/>
      <w:bookmarkEnd w:id="288"/>
    </w:p>
    <w:tbl>
      <w:tblPr>
        <w:tblStyle w:val="Tabela-Siatka"/>
        <w:tblW w:w="0" w:type="auto"/>
        <w:tblLook w:val="04A0" w:firstRow="1" w:lastRow="0" w:firstColumn="1" w:lastColumn="0" w:noHBand="0" w:noVBand="1"/>
      </w:tblPr>
      <w:tblGrid>
        <w:gridCol w:w="1129"/>
        <w:gridCol w:w="3543"/>
        <w:gridCol w:w="4388"/>
      </w:tblGrid>
      <w:tr w:rsidR="001A432F" w:rsidRPr="00FC6DF5" w14:paraId="31FCF4C2" w14:textId="77777777" w:rsidTr="00095D04">
        <w:tc>
          <w:tcPr>
            <w:tcW w:w="1129" w:type="dxa"/>
            <w:shd w:val="clear" w:color="auto" w:fill="F2F2F2" w:themeFill="background1" w:themeFillShade="F2"/>
            <w:vAlign w:val="center"/>
          </w:tcPr>
          <w:p w14:paraId="1687799C" w14:textId="77777777" w:rsidR="00303198" w:rsidRPr="00FC6DF5" w:rsidRDefault="00303198" w:rsidP="009B0478">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Faza</w:t>
            </w:r>
          </w:p>
        </w:tc>
        <w:tc>
          <w:tcPr>
            <w:tcW w:w="3544" w:type="dxa"/>
            <w:shd w:val="clear" w:color="auto" w:fill="F2F2F2" w:themeFill="background1" w:themeFillShade="F2"/>
            <w:vAlign w:val="center"/>
          </w:tcPr>
          <w:p w14:paraId="66510B2B" w14:textId="77777777" w:rsidR="00303198" w:rsidRPr="00FC6DF5" w:rsidRDefault="00303198"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4389" w:type="dxa"/>
            <w:shd w:val="clear" w:color="auto" w:fill="F2F2F2" w:themeFill="background1" w:themeFillShade="F2"/>
            <w:vAlign w:val="center"/>
          </w:tcPr>
          <w:p w14:paraId="4E2664FC" w14:textId="77777777" w:rsidR="00303198" w:rsidRPr="00FC6DF5" w:rsidRDefault="00303198" w:rsidP="009B0478">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19B663A9" w14:textId="77777777" w:rsidTr="009B711F">
        <w:tc>
          <w:tcPr>
            <w:tcW w:w="1129" w:type="dxa"/>
          </w:tcPr>
          <w:p w14:paraId="50468ED1" w14:textId="77777777" w:rsidR="00303198" w:rsidRPr="00FC6DF5" w:rsidRDefault="00303198" w:rsidP="009B047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Realizacja</w:t>
            </w:r>
          </w:p>
        </w:tc>
        <w:tc>
          <w:tcPr>
            <w:tcW w:w="7933" w:type="dxa"/>
            <w:gridSpan w:val="2"/>
            <w:vMerge w:val="restart"/>
          </w:tcPr>
          <w:p w14:paraId="3DE1C7AF" w14:textId="77777777" w:rsidR="00303198" w:rsidRPr="00FC6DF5" w:rsidRDefault="00303198" w:rsidP="009B047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Konieczność wykorzystywania pojazdów i maszyn zasilanych paliwem, zapotrzebowanie na energię elektryczną</w:t>
            </w:r>
            <w:r w:rsidR="00752A86" w:rsidRPr="00FC6DF5">
              <w:rPr>
                <w:rFonts w:ascii="Century Gothic" w:hAnsi="Century Gothic" w:cstheme="majorHAnsi"/>
                <w:sz w:val="14"/>
                <w:szCs w:val="14"/>
              </w:rPr>
              <w:t xml:space="preserve"> m.in. w celu pracy </w:t>
            </w:r>
            <w:r w:rsidR="00436D91" w:rsidRPr="00FC6DF5">
              <w:rPr>
                <w:rFonts w:ascii="Century Gothic" w:hAnsi="Century Gothic" w:cstheme="majorHAnsi"/>
                <w:sz w:val="14"/>
                <w:szCs w:val="14"/>
              </w:rPr>
              <w:t>poszczególnych linii</w:t>
            </w:r>
            <w:r w:rsidR="00752A86" w:rsidRPr="00FC6DF5">
              <w:rPr>
                <w:rFonts w:ascii="Century Gothic" w:hAnsi="Century Gothic" w:cstheme="majorHAnsi"/>
                <w:sz w:val="14"/>
                <w:szCs w:val="14"/>
              </w:rPr>
              <w:t xml:space="preserve"> do przetwarzania i odzysku odpadów</w:t>
            </w:r>
            <w:r w:rsidRPr="00FC6DF5">
              <w:rPr>
                <w:rFonts w:ascii="Century Gothic" w:hAnsi="Century Gothic" w:cstheme="majorHAnsi"/>
                <w:sz w:val="14"/>
                <w:szCs w:val="14"/>
              </w:rPr>
              <w:t>, powoduje oddziaływania wtórne w zakresie kosztów ekonomicznych oraz środowiskowych obejmujących procesy produkcji paliw ora</w:t>
            </w:r>
            <w:r w:rsidR="00752A86" w:rsidRPr="00FC6DF5">
              <w:rPr>
                <w:rFonts w:ascii="Century Gothic" w:hAnsi="Century Gothic" w:cstheme="majorHAnsi"/>
                <w:sz w:val="14"/>
                <w:szCs w:val="14"/>
              </w:rPr>
              <w:t xml:space="preserve">z energii elektrycznej. </w:t>
            </w:r>
          </w:p>
        </w:tc>
      </w:tr>
      <w:tr w:rsidR="001A432F" w:rsidRPr="00FC6DF5" w14:paraId="00BBD1DE" w14:textId="77777777" w:rsidTr="009B711F">
        <w:tc>
          <w:tcPr>
            <w:tcW w:w="1129" w:type="dxa"/>
          </w:tcPr>
          <w:p w14:paraId="051A1121" w14:textId="77777777" w:rsidR="00303198" w:rsidRPr="00FC6DF5" w:rsidRDefault="00303198" w:rsidP="009B047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Eksploatacja</w:t>
            </w:r>
          </w:p>
        </w:tc>
        <w:tc>
          <w:tcPr>
            <w:tcW w:w="7933" w:type="dxa"/>
            <w:gridSpan w:val="2"/>
            <w:vMerge/>
          </w:tcPr>
          <w:p w14:paraId="540FE472" w14:textId="77777777" w:rsidR="00303198" w:rsidRPr="00FC6DF5" w:rsidRDefault="00303198">
            <w:pPr>
              <w:pStyle w:val="Akapitzlist"/>
              <w:numPr>
                <w:ilvl w:val="0"/>
                <w:numId w:val="18"/>
              </w:numPr>
              <w:spacing w:line="276" w:lineRule="auto"/>
              <w:jc w:val="both"/>
              <w:rPr>
                <w:rFonts w:ascii="Century Gothic" w:hAnsi="Century Gothic" w:cstheme="majorHAnsi"/>
                <w:sz w:val="14"/>
                <w:szCs w:val="14"/>
              </w:rPr>
            </w:pPr>
          </w:p>
        </w:tc>
      </w:tr>
      <w:tr w:rsidR="00303198" w:rsidRPr="00FC6DF5" w14:paraId="0816F6E0" w14:textId="77777777" w:rsidTr="009B711F">
        <w:tc>
          <w:tcPr>
            <w:tcW w:w="1129" w:type="dxa"/>
          </w:tcPr>
          <w:p w14:paraId="406EED11" w14:textId="77777777" w:rsidR="00303198" w:rsidRPr="00FC6DF5" w:rsidRDefault="00303198" w:rsidP="009B0478">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Likwidacja</w:t>
            </w:r>
          </w:p>
        </w:tc>
        <w:tc>
          <w:tcPr>
            <w:tcW w:w="7933" w:type="dxa"/>
            <w:gridSpan w:val="2"/>
            <w:vMerge/>
          </w:tcPr>
          <w:p w14:paraId="7A898096" w14:textId="77777777" w:rsidR="00303198" w:rsidRPr="00FC6DF5" w:rsidRDefault="00303198">
            <w:pPr>
              <w:pStyle w:val="Akapitzlist"/>
              <w:numPr>
                <w:ilvl w:val="0"/>
                <w:numId w:val="19"/>
              </w:numPr>
              <w:spacing w:line="276" w:lineRule="auto"/>
              <w:jc w:val="both"/>
              <w:rPr>
                <w:rFonts w:ascii="Century Gothic" w:hAnsi="Century Gothic" w:cstheme="majorHAnsi"/>
                <w:sz w:val="14"/>
                <w:szCs w:val="14"/>
              </w:rPr>
            </w:pPr>
          </w:p>
        </w:tc>
      </w:tr>
    </w:tbl>
    <w:p w14:paraId="7409B6EE" w14:textId="022F31D7" w:rsidR="003D6CC3" w:rsidRPr="00FC6DF5" w:rsidRDefault="003D6CC3" w:rsidP="009B0478">
      <w:pPr>
        <w:spacing w:after="0" w:line="276" w:lineRule="auto"/>
        <w:jc w:val="both"/>
        <w:rPr>
          <w:rFonts w:ascii="Century Gothic" w:hAnsi="Century Gothic"/>
          <w:sz w:val="16"/>
          <w:szCs w:val="16"/>
        </w:rPr>
      </w:pPr>
    </w:p>
    <w:p w14:paraId="33BBB435" w14:textId="77777777" w:rsidR="003A32BD" w:rsidRPr="00FC6DF5" w:rsidRDefault="00C942E7" w:rsidP="009B0478">
      <w:pPr>
        <w:pStyle w:val="Nagwek2"/>
        <w:pBdr>
          <w:bottom w:val="single" w:sz="4" w:space="1" w:color="auto"/>
        </w:pBdr>
        <w:spacing w:line="276" w:lineRule="auto"/>
        <w:rPr>
          <w:rFonts w:ascii="Century Gothic" w:hAnsi="Century Gothic"/>
          <w:b/>
          <w:color w:val="auto"/>
          <w:sz w:val="20"/>
          <w:szCs w:val="20"/>
        </w:rPr>
      </w:pPr>
      <w:bookmarkStart w:id="289" w:name="_Toc100590664"/>
      <w:bookmarkStart w:id="290" w:name="_Toc148455923"/>
      <w:r w:rsidRPr="00FC6DF5">
        <w:rPr>
          <w:rFonts w:ascii="Century Gothic" w:hAnsi="Century Gothic"/>
          <w:b/>
          <w:color w:val="auto"/>
          <w:sz w:val="20"/>
          <w:szCs w:val="20"/>
        </w:rPr>
        <w:t>6.7. ODDZIAŁYWANIA KRÓTKOTERMINOWE, ŚREDNIOTERMINOWE ORAZ DŁUGOTERMINOWE</w:t>
      </w:r>
      <w:bookmarkEnd w:id="289"/>
      <w:bookmarkEnd w:id="290"/>
    </w:p>
    <w:p w14:paraId="42FD36E3" w14:textId="583BF4B8" w:rsidR="003A32BD" w:rsidRPr="00FC6DF5" w:rsidRDefault="003A32BD" w:rsidP="009B0478">
      <w:pPr>
        <w:spacing w:before="240" w:line="276" w:lineRule="auto"/>
        <w:jc w:val="both"/>
        <w:rPr>
          <w:rFonts w:ascii="Century Gothic" w:hAnsi="Century Gothic"/>
          <w:sz w:val="16"/>
          <w:szCs w:val="16"/>
        </w:rPr>
      </w:pPr>
      <w:r w:rsidRPr="00FC6DF5">
        <w:rPr>
          <w:rFonts w:ascii="Century Gothic" w:hAnsi="Century Gothic"/>
          <w:sz w:val="16"/>
          <w:szCs w:val="16"/>
        </w:rPr>
        <w:t>Ze względu na czas trwania, oddziaływania można podzielić na krótkoterminowe oraz długotrwałe. W przypadku przedmiotowej inwestycji na oddziaływania krótkoterminowe składają się emisje w trakcie etapu budowy</w:t>
      </w:r>
      <w:r w:rsidR="00B67075" w:rsidRPr="00FC6DF5">
        <w:rPr>
          <w:rFonts w:ascii="Century Gothic" w:hAnsi="Century Gothic"/>
          <w:sz w:val="16"/>
          <w:szCs w:val="16"/>
        </w:rPr>
        <w:t xml:space="preserve"> oraz likwidacji</w:t>
      </w:r>
      <w:r w:rsidRPr="00FC6DF5">
        <w:rPr>
          <w:rFonts w:ascii="Century Gothic" w:hAnsi="Century Gothic"/>
          <w:sz w:val="16"/>
          <w:szCs w:val="16"/>
        </w:rPr>
        <w:t>, natomiast długookresowe – na etapie eksploatacji</w:t>
      </w:r>
      <w:r w:rsidR="002508B5" w:rsidRPr="00FC6DF5">
        <w:rPr>
          <w:rFonts w:ascii="Century Gothic" w:hAnsi="Century Gothic"/>
          <w:sz w:val="16"/>
          <w:szCs w:val="16"/>
        </w:rPr>
        <w:t xml:space="preserve">. Zestawienie </w:t>
      </w:r>
      <w:r w:rsidR="00EC2EB5" w:rsidRPr="00FC6DF5">
        <w:rPr>
          <w:rFonts w:ascii="Century Gothic" w:hAnsi="Century Gothic"/>
          <w:sz w:val="16"/>
          <w:szCs w:val="16"/>
        </w:rPr>
        <w:t>charakteru, rodzaju wymienionych</w:t>
      </w:r>
      <w:r w:rsidR="002508B5" w:rsidRPr="00FC6DF5">
        <w:rPr>
          <w:rFonts w:ascii="Century Gothic" w:hAnsi="Century Gothic"/>
          <w:sz w:val="16"/>
          <w:szCs w:val="16"/>
        </w:rPr>
        <w:t xml:space="preserve"> emisji p</w:t>
      </w:r>
      <w:r w:rsidR="00D0081F" w:rsidRPr="00FC6DF5">
        <w:rPr>
          <w:rFonts w:ascii="Century Gothic" w:hAnsi="Century Gothic"/>
          <w:sz w:val="16"/>
          <w:szCs w:val="16"/>
        </w:rPr>
        <w:t>rzedstawiono poniżej.</w:t>
      </w:r>
    </w:p>
    <w:p w14:paraId="072F6FF2" w14:textId="1A845D18" w:rsidR="003A32BD" w:rsidRPr="00FC6DF5" w:rsidRDefault="00416F75" w:rsidP="009B0478">
      <w:pPr>
        <w:pStyle w:val="Legenda"/>
        <w:spacing w:after="0" w:line="276" w:lineRule="auto"/>
        <w:jc w:val="both"/>
        <w:rPr>
          <w:rFonts w:ascii="Century Gothic" w:hAnsi="Century Gothic"/>
          <w:i w:val="0"/>
          <w:color w:val="auto"/>
          <w:sz w:val="16"/>
          <w:szCs w:val="16"/>
        </w:rPr>
      </w:pPr>
      <w:bookmarkStart w:id="291" w:name="_Toc100926595"/>
      <w:bookmarkStart w:id="292" w:name="_Toc148456049"/>
      <w:r w:rsidRPr="00FC6DF5">
        <w:rPr>
          <w:rFonts w:ascii="Century Gothic" w:hAnsi="Century Gothic"/>
          <w:i w:val="0"/>
          <w:color w:val="auto"/>
          <w:sz w:val="16"/>
          <w:szCs w:val="16"/>
        </w:rPr>
        <w:t xml:space="preserve">Tabela </w:t>
      </w:r>
      <w:r w:rsidRPr="00FC6DF5">
        <w:rPr>
          <w:rFonts w:ascii="Century Gothic" w:hAnsi="Century Gothic"/>
          <w:i w:val="0"/>
          <w:color w:val="auto"/>
          <w:sz w:val="16"/>
          <w:szCs w:val="16"/>
        </w:rPr>
        <w:fldChar w:fldCharType="begin"/>
      </w:r>
      <w:r w:rsidRPr="00FC6DF5">
        <w:rPr>
          <w:rFonts w:ascii="Century Gothic" w:hAnsi="Century Gothic"/>
          <w:i w:val="0"/>
          <w:color w:val="auto"/>
          <w:sz w:val="16"/>
          <w:szCs w:val="16"/>
        </w:rPr>
        <w:instrText xml:space="preserve"> SEQ Tabela \* ARABIC </w:instrText>
      </w:r>
      <w:r w:rsidRPr="00FC6DF5">
        <w:rPr>
          <w:rFonts w:ascii="Century Gothic" w:hAnsi="Century Gothic"/>
          <w:i w:val="0"/>
          <w:color w:val="auto"/>
          <w:sz w:val="16"/>
          <w:szCs w:val="16"/>
        </w:rPr>
        <w:fldChar w:fldCharType="separate"/>
      </w:r>
      <w:r w:rsidR="00617013">
        <w:rPr>
          <w:rFonts w:ascii="Century Gothic" w:hAnsi="Century Gothic"/>
          <w:i w:val="0"/>
          <w:noProof/>
          <w:color w:val="auto"/>
          <w:sz w:val="16"/>
          <w:szCs w:val="16"/>
        </w:rPr>
        <w:t>96</w:t>
      </w:r>
      <w:r w:rsidRPr="00FC6DF5">
        <w:rPr>
          <w:rFonts w:ascii="Century Gothic" w:hAnsi="Century Gothic"/>
          <w:i w:val="0"/>
          <w:color w:val="auto"/>
          <w:sz w:val="16"/>
          <w:szCs w:val="16"/>
        </w:rPr>
        <w:fldChar w:fldCharType="end"/>
      </w:r>
      <w:r w:rsidRPr="00FC6DF5">
        <w:rPr>
          <w:rFonts w:ascii="Century Gothic" w:hAnsi="Century Gothic"/>
          <w:i w:val="0"/>
          <w:color w:val="auto"/>
          <w:sz w:val="16"/>
          <w:szCs w:val="16"/>
        </w:rPr>
        <w:t xml:space="preserve"> Oddziaływania krótko- i długotrwałe powstałe w wyniku realizacji inwestycji wynikające z istnienia przedsięwzięcia, wykorzystania zasobów środowiska i emisji</w:t>
      </w:r>
      <w:bookmarkEnd w:id="291"/>
      <w:bookmarkEnd w:id="292"/>
    </w:p>
    <w:tbl>
      <w:tblPr>
        <w:tblStyle w:val="Tabela-Siatka"/>
        <w:tblW w:w="0" w:type="auto"/>
        <w:tblLook w:val="04A0" w:firstRow="1" w:lastRow="0" w:firstColumn="1" w:lastColumn="0" w:noHBand="0" w:noVBand="1"/>
      </w:tblPr>
      <w:tblGrid>
        <w:gridCol w:w="1489"/>
        <w:gridCol w:w="3686"/>
        <w:gridCol w:w="3885"/>
      </w:tblGrid>
      <w:tr w:rsidR="001A432F" w:rsidRPr="00FC6DF5" w14:paraId="54315C7E" w14:textId="77777777" w:rsidTr="00436D91">
        <w:tc>
          <w:tcPr>
            <w:tcW w:w="1489" w:type="dxa"/>
            <w:vMerge w:val="restart"/>
            <w:shd w:val="clear" w:color="auto" w:fill="F2F2F2" w:themeFill="background1" w:themeFillShade="F2"/>
            <w:vAlign w:val="center"/>
          </w:tcPr>
          <w:p w14:paraId="41E64359" w14:textId="77777777" w:rsidR="00F07F69" w:rsidRPr="00FC6DF5" w:rsidRDefault="00F07F69" w:rsidP="009B0478">
            <w:pPr>
              <w:spacing w:line="276" w:lineRule="auto"/>
              <w:jc w:val="center"/>
              <w:rPr>
                <w:rFonts w:ascii="Century Gothic" w:hAnsi="Century Gothic"/>
                <w:b/>
                <w:sz w:val="14"/>
                <w:szCs w:val="14"/>
              </w:rPr>
            </w:pPr>
            <w:r w:rsidRPr="00FC6DF5">
              <w:rPr>
                <w:rFonts w:ascii="Century Gothic" w:hAnsi="Century Gothic"/>
                <w:b/>
                <w:sz w:val="14"/>
                <w:szCs w:val="14"/>
              </w:rPr>
              <w:t>Czas oddziaływania</w:t>
            </w:r>
          </w:p>
        </w:tc>
        <w:tc>
          <w:tcPr>
            <w:tcW w:w="3686" w:type="dxa"/>
            <w:shd w:val="clear" w:color="auto" w:fill="F2F2F2" w:themeFill="background1" w:themeFillShade="F2"/>
            <w:vAlign w:val="center"/>
          </w:tcPr>
          <w:p w14:paraId="39B27C28" w14:textId="77777777" w:rsidR="00F07F69" w:rsidRPr="00FC6DF5" w:rsidRDefault="00F07F69" w:rsidP="009B0478">
            <w:pPr>
              <w:spacing w:line="276" w:lineRule="auto"/>
              <w:jc w:val="center"/>
              <w:rPr>
                <w:rFonts w:ascii="Century Gothic" w:hAnsi="Century Gothic"/>
                <w:b/>
                <w:sz w:val="14"/>
                <w:szCs w:val="14"/>
              </w:rPr>
            </w:pPr>
            <w:r w:rsidRPr="00FC6DF5">
              <w:rPr>
                <w:rFonts w:ascii="Century Gothic" w:hAnsi="Century Gothic"/>
                <w:b/>
                <w:sz w:val="14"/>
                <w:szCs w:val="14"/>
              </w:rPr>
              <w:t>Istnienie przedsięwzięcia</w:t>
            </w:r>
          </w:p>
        </w:tc>
        <w:tc>
          <w:tcPr>
            <w:tcW w:w="3885" w:type="dxa"/>
            <w:shd w:val="clear" w:color="auto" w:fill="F2F2F2" w:themeFill="background1" w:themeFillShade="F2"/>
            <w:vAlign w:val="center"/>
          </w:tcPr>
          <w:p w14:paraId="0F51E7AC" w14:textId="77777777" w:rsidR="00F07F69" w:rsidRPr="00FC6DF5" w:rsidRDefault="00F07F69" w:rsidP="009B0478">
            <w:pPr>
              <w:spacing w:line="276" w:lineRule="auto"/>
              <w:jc w:val="center"/>
              <w:rPr>
                <w:rFonts w:ascii="Century Gothic" w:hAnsi="Century Gothic"/>
                <w:b/>
                <w:sz w:val="14"/>
                <w:szCs w:val="14"/>
              </w:rPr>
            </w:pPr>
            <w:r w:rsidRPr="00FC6DF5">
              <w:rPr>
                <w:rFonts w:ascii="Century Gothic" w:hAnsi="Century Gothic"/>
                <w:b/>
                <w:sz w:val="14"/>
                <w:szCs w:val="14"/>
              </w:rPr>
              <w:t>Emisja</w:t>
            </w:r>
          </w:p>
        </w:tc>
      </w:tr>
      <w:tr w:rsidR="001A432F" w:rsidRPr="00FC6DF5" w14:paraId="5C16FD7E" w14:textId="77777777" w:rsidTr="00436D91">
        <w:tc>
          <w:tcPr>
            <w:tcW w:w="1489" w:type="dxa"/>
            <w:vMerge/>
            <w:shd w:val="clear" w:color="auto" w:fill="F2F2F2" w:themeFill="background1" w:themeFillShade="F2"/>
          </w:tcPr>
          <w:p w14:paraId="04B631A8" w14:textId="77777777" w:rsidR="00F07F69" w:rsidRPr="00FC6DF5" w:rsidRDefault="00F07F69" w:rsidP="009B0478">
            <w:pPr>
              <w:spacing w:line="276" w:lineRule="auto"/>
              <w:jc w:val="both"/>
              <w:rPr>
                <w:rFonts w:ascii="Century Gothic" w:hAnsi="Century Gothic"/>
                <w:sz w:val="14"/>
                <w:szCs w:val="14"/>
              </w:rPr>
            </w:pPr>
          </w:p>
        </w:tc>
        <w:tc>
          <w:tcPr>
            <w:tcW w:w="7571" w:type="dxa"/>
            <w:gridSpan w:val="2"/>
            <w:shd w:val="clear" w:color="auto" w:fill="F2F2F2" w:themeFill="background1" w:themeFillShade="F2"/>
          </w:tcPr>
          <w:p w14:paraId="5C9BB260" w14:textId="77777777" w:rsidR="00F07F69" w:rsidRPr="00FC6DF5" w:rsidRDefault="00F07F69" w:rsidP="009B0478">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powierzchnię ziemi i gleby</w:t>
            </w:r>
          </w:p>
        </w:tc>
      </w:tr>
      <w:tr w:rsidR="001A432F" w:rsidRPr="00FC6DF5" w14:paraId="4835C70C" w14:textId="77777777" w:rsidTr="00436D91">
        <w:tc>
          <w:tcPr>
            <w:tcW w:w="1489" w:type="dxa"/>
            <w:vAlign w:val="center"/>
          </w:tcPr>
          <w:p w14:paraId="7907A4D6" w14:textId="77777777" w:rsidR="00436D91" w:rsidRPr="00FC6DF5" w:rsidRDefault="00436D91" w:rsidP="009B0478">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tcPr>
          <w:p w14:paraId="1F15CDE0" w14:textId="77777777" w:rsidR="00436D91" w:rsidRPr="00FC6DF5" w:rsidRDefault="00436D91">
            <w:pPr>
              <w:pStyle w:val="Default"/>
              <w:numPr>
                <w:ilvl w:val="0"/>
                <w:numId w:val="91"/>
              </w:numPr>
              <w:spacing w:line="276" w:lineRule="auto"/>
              <w:rPr>
                <w:rFonts w:ascii="Century Gothic" w:hAnsi="Century Gothic"/>
                <w:color w:val="auto"/>
                <w:sz w:val="14"/>
                <w:szCs w:val="14"/>
              </w:rPr>
            </w:pPr>
            <w:r w:rsidRPr="00FC6DF5">
              <w:rPr>
                <w:rFonts w:ascii="Century Gothic" w:hAnsi="Century Gothic"/>
                <w:color w:val="auto"/>
                <w:sz w:val="14"/>
                <w:szCs w:val="14"/>
              </w:rPr>
              <w:t>Uprzątnięcie terenu</w:t>
            </w:r>
          </w:p>
          <w:p w14:paraId="2287BF47" w14:textId="77777777" w:rsidR="00436D91" w:rsidRPr="00FC6DF5" w:rsidRDefault="00436D91">
            <w:pPr>
              <w:pStyle w:val="Default"/>
              <w:numPr>
                <w:ilvl w:val="0"/>
                <w:numId w:val="91"/>
              </w:numPr>
              <w:spacing w:line="276" w:lineRule="auto"/>
              <w:rPr>
                <w:rFonts w:ascii="Century Gothic" w:hAnsi="Century Gothic"/>
                <w:color w:val="auto"/>
                <w:sz w:val="14"/>
                <w:szCs w:val="14"/>
              </w:rPr>
            </w:pPr>
            <w:r w:rsidRPr="00FC6DF5">
              <w:rPr>
                <w:rFonts w:ascii="Century Gothic" w:hAnsi="Century Gothic"/>
                <w:color w:val="auto"/>
                <w:sz w:val="14"/>
                <w:szCs w:val="14"/>
              </w:rPr>
              <w:t>Powstawanie odpadów</w:t>
            </w:r>
          </w:p>
        </w:tc>
        <w:tc>
          <w:tcPr>
            <w:tcW w:w="3885" w:type="dxa"/>
          </w:tcPr>
          <w:p w14:paraId="40726AF6" w14:textId="1A585ED6" w:rsidR="00436D91" w:rsidRPr="00FC6DF5" w:rsidRDefault="00436D91">
            <w:pPr>
              <w:pStyle w:val="Default"/>
              <w:numPr>
                <w:ilvl w:val="0"/>
                <w:numId w:val="92"/>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Emisja wibracji z urządzeń oraz pojazdów </w:t>
            </w:r>
          </w:p>
          <w:p w14:paraId="04B8FFB0" w14:textId="77777777" w:rsidR="00436D91" w:rsidRPr="00FC6DF5" w:rsidRDefault="00436D91">
            <w:pPr>
              <w:pStyle w:val="Default"/>
              <w:numPr>
                <w:ilvl w:val="0"/>
                <w:numId w:val="92"/>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Gromadzenie odpadów na wyznaczonych miejscach </w:t>
            </w:r>
          </w:p>
        </w:tc>
      </w:tr>
      <w:tr w:rsidR="001A432F" w:rsidRPr="00FC6DF5" w14:paraId="5A611987" w14:textId="77777777" w:rsidTr="00436D91">
        <w:tc>
          <w:tcPr>
            <w:tcW w:w="1489" w:type="dxa"/>
            <w:vAlign w:val="center"/>
          </w:tcPr>
          <w:p w14:paraId="522200F7" w14:textId="77777777" w:rsidR="00436D91" w:rsidRPr="00FC6DF5" w:rsidRDefault="00436D91" w:rsidP="009B0478">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tcPr>
          <w:p w14:paraId="7B9D263D" w14:textId="667A312A" w:rsidR="00436D91" w:rsidRPr="00FC6DF5" w:rsidRDefault="00436D91" w:rsidP="00476C12">
            <w:pPr>
              <w:pStyle w:val="Default"/>
              <w:numPr>
                <w:ilvl w:val="0"/>
                <w:numId w:val="7"/>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Lokalizacja nowej infrastruktury technicznej </w:t>
            </w:r>
            <w:r w:rsidR="00C43B05" w:rsidRPr="00FC6DF5">
              <w:rPr>
                <w:rFonts w:ascii="Century Gothic" w:hAnsi="Century Gothic"/>
                <w:color w:val="auto"/>
                <w:sz w:val="14"/>
                <w:szCs w:val="14"/>
              </w:rPr>
              <w:t>– prasonożyce</w:t>
            </w:r>
          </w:p>
        </w:tc>
        <w:tc>
          <w:tcPr>
            <w:tcW w:w="3885" w:type="dxa"/>
          </w:tcPr>
          <w:p w14:paraId="56D0F85B" w14:textId="77777777" w:rsidR="00436D91" w:rsidRPr="00FC6DF5" w:rsidRDefault="00436D91">
            <w:pPr>
              <w:pStyle w:val="Default"/>
              <w:numPr>
                <w:ilvl w:val="0"/>
                <w:numId w:val="93"/>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Prowadzenie skoordynowanej gospodarki odpadami </w:t>
            </w:r>
          </w:p>
          <w:p w14:paraId="0CB9FF97" w14:textId="77777777" w:rsidR="00436D91" w:rsidRPr="00FC6DF5" w:rsidRDefault="00436D91">
            <w:pPr>
              <w:pStyle w:val="Default"/>
              <w:numPr>
                <w:ilvl w:val="0"/>
                <w:numId w:val="93"/>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Odprowadzanie wód opadowych i roztopowych </w:t>
            </w:r>
          </w:p>
          <w:p w14:paraId="5D387804" w14:textId="12565BD3" w:rsidR="00C43B05" w:rsidRPr="00FC6DF5" w:rsidRDefault="00C43B05">
            <w:pPr>
              <w:pStyle w:val="Default"/>
              <w:numPr>
                <w:ilvl w:val="0"/>
                <w:numId w:val="93"/>
              </w:numPr>
              <w:spacing w:line="276" w:lineRule="auto"/>
              <w:rPr>
                <w:rFonts w:ascii="Century Gothic" w:hAnsi="Century Gothic"/>
                <w:color w:val="auto"/>
                <w:sz w:val="14"/>
                <w:szCs w:val="14"/>
              </w:rPr>
            </w:pPr>
            <w:r w:rsidRPr="00FC6DF5">
              <w:rPr>
                <w:rFonts w:ascii="Century Gothic" w:hAnsi="Century Gothic"/>
                <w:color w:val="auto"/>
                <w:sz w:val="14"/>
                <w:szCs w:val="14"/>
              </w:rPr>
              <w:t>Odprowadzanie ścieków przemysłowych, w tym jako wody opadowe z miejsc tymczasowego magazynowania odpadów</w:t>
            </w:r>
          </w:p>
        </w:tc>
      </w:tr>
      <w:tr w:rsidR="001A432F" w:rsidRPr="00FC6DF5" w14:paraId="30599298" w14:textId="77777777" w:rsidTr="00436D91">
        <w:tc>
          <w:tcPr>
            <w:tcW w:w="1489" w:type="dxa"/>
            <w:shd w:val="clear" w:color="auto" w:fill="F2F2F2" w:themeFill="background1" w:themeFillShade="F2"/>
            <w:vAlign w:val="center"/>
          </w:tcPr>
          <w:p w14:paraId="5A1D3558" w14:textId="77777777" w:rsidR="007C5201" w:rsidRPr="00FC6DF5" w:rsidRDefault="007C5201" w:rsidP="009B0478">
            <w:pPr>
              <w:spacing w:line="276" w:lineRule="auto"/>
              <w:jc w:val="center"/>
              <w:rPr>
                <w:rFonts w:ascii="Century Gothic" w:hAnsi="Century Gothic"/>
                <w:sz w:val="14"/>
                <w:szCs w:val="14"/>
              </w:rPr>
            </w:pPr>
          </w:p>
        </w:tc>
        <w:tc>
          <w:tcPr>
            <w:tcW w:w="7571" w:type="dxa"/>
            <w:gridSpan w:val="2"/>
            <w:shd w:val="clear" w:color="auto" w:fill="F2F2F2" w:themeFill="background1" w:themeFillShade="F2"/>
          </w:tcPr>
          <w:p w14:paraId="2D9460FD" w14:textId="77777777" w:rsidR="007C5201" w:rsidRPr="00FC6DF5" w:rsidRDefault="00F07F69" w:rsidP="009B0478">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Odziaływanie na krajobraz</w:t>
            </w:r>
          </w:p>
        </w:tc>
      </w:tr>
      <w:tr w:rsidR="001A432F" w:rsidRPr="00FC6DF5" w14:paraId="32D022A0" w14:textId="77777777" w:rsidTr="00476C12">
        <w:tc>
          <w:tcPr>
            <w:tcW w:w="1489" w:type="dxa"/>
            <w:vAlign w:val="center"/>
          </w:tcPr>
          <w:p w14:paraId="77598C09"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148496F3" w14:textId="6EBC9575"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color w:val="auto"/>
                <w:sz w:val="14"/>
                <w:szCs w:val="14"/>
              </w:rPr>
              <w:t>-</w:t>
            </w:r>
          </w:p>
        </w:tc>
        <w:tc>
          <w:tcPr>
            <w:tcW w:w="3885" w:type="dxa"/>
            <w:tcBorders>
              <w:bottom w:val="single" w:sz="4" w:space="0" w:color="auto"/>
              <w:tl2br w:val="nil"/>
            </w:tcBorders>
            <w:vAlign w:val="center"/>
          </w:tcPr>
          <w:p w14:paraId="3D9FB42E" w14:textId="341A5701"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color w:val="auto"/>
                <w:sz w:val="14"/>
                <w:szCs w:val="14"/>
              </w:rPr>
              <w:t>Brak oddziaływania</w:t>
            </w:r>
          </w:p>
        </w:tc>
      </w:tr>
      <w:tr w:rsidR="001A432F" w:rsidRPr="00FC6DF5" w14:paraId="2F34943B" w14:textId="77777777" w:rsidTr="0082758B">
        <w:tc>
          <w:tcPr>
            <w:tcW w:w="1489" w:type="dxa"/>
            <w:vAlign w:val="center"/>
          </w:tcPr>
          <w:p w14:paraId="75CD2CC3"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tcPr>
          <w:p w14:paraId="08BF60B6" w14:textId="1275BD36" w:rsidR="00476C12" w:rsidRPr="00FC6DF5" w:rsidRDefault="00476C12">
            <w:pPr>
              <w:pStyle w:val="Default"/>
              <w:numPr>
                <w:ilvl w:val="0"/>
                <w:numId w:val="94"/>
              </w:numPr>
              <w:spacing w:line="276" w:lineRule="auto"/>
              <w:rPr>
                <w:rFonts w:ascii="Century Gothic" w:hAnsi="Century Gothic"/>
                <w:color w:val="auto"/>
                <w:sz w:val="14"/>
                <w:szCs w:val="14"/>
              </w:rPr>
            </w:pPr>
            <w:r w:rsidRPr="00FC6DF5">
              <w:rPr>
                <w:rFonts w:ascii="Century Gothic" w:hAnsi="Century Gothic"/>
                <w:color w:val="auto"/>
                <w:sz w:val="14"/>
                <w:szCs w:val="14"/>
              </w:rPr>
              <w:t>Lokalizacja nowej infrastruktury technicznej</w:t>
            </w:r>
            <w:r w:rsidR="00C43B05" w:rsidRPr="00FC6DF5">
              <w:rPr>
                <w:rFonts w:ascii="Century Gothic" w:hAnsi="Century Gothic"/>
                <w:color w:val="auto"/>
                <w:sz w:val="14"/>
                <w:szCs w:val="14"/>
              </w:rPr>
              <w:t xml:space="preserve"> – prasonożyce</w:t>
            </w:r>
          </w:p>
        </w:tc>
        <w:tc>
          <w:tcPr>
            <w:tcW w:w="3885" w:type="dxa"/>
            <w:tcBorders>
              <w:tl2br w:val="nil"/>
            </w:tcBorders>
            <w:vAlign w:val="center"/>
          </w:tcPr>
          <w:p w14:paraId="30EDD5EC" w14:textId="0F0188EA"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3F45E2B6" w14:textId="77777777" w:rsidTr="00436D91">
        <w:tc>
          <w:tcPr>
            <w:tcW w:w="1489" w:type="dxa"/>
            <w:shd w:val="clear" w:color="auto" w:fill="F2F2F2" w:themeFill="background1" w:themeFillShade="F2"/>
            <w:vAlign w:val="center"/>
          </w:tcPr>
          <w:p w14:paraId="0F275894"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vAlign w:val="center"/>
          </w:tcPr>
          <w:p w14:paraId="737DE1A1"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wody powierzchniowe i podziemne</w:t>
            </w:r>
          </w:p>
        </w:tc>
      </w:tr>
      <w:tr w:rsidR="001A432F" w:rsidRPr="00FC6DF5" w14:paraId="4DE74112" w14:textId="77777777" w:rsidTr="00476C12">
        <w:tc>
          <w:tcPr>
            <w:tcW w:w="1489" w:type="dxa"/>
            <w:vAlign w:val="center"/>
          </w:tcPr>
          <w:p w14:paraId="77173874"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50DDC043"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tcBorders>
              <w:bottom w:val="single" w:sz="4" w:space="0" w:color="auto"/>
              <w:tl2br w:val="nil"/>
            </w:tcBorders>
            <w:vAlign w:val="center"/>
          </w:tcPr>
          <w:p w14:paraId="6625A992" w14:textId="3BE60F14"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34CD8CDB" w14:textId="77777777" w:rsidTr="00476C12">
        <w:tc>
          <w:tcPr>
            <w:tcW w:w="1489" w:type="dxa"/>
            <w:vAlign w:val="center"/>
          </w:tcPr>
          <w:p w14:paraId="3BB8331F"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vAlign w:val="center"/>
          </w:tcPr>
          <w:p w14:paraId="248DEF1A"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tcBorders>
              <w:tl2br w:val="nil"/>
            </w:tcBorders>
            <w:vAlign w:val="center"/>
          </w:tcPr>
          <w:p w14:paraId="741A6CD1" w14:textId="5B4D5E86"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4AE94A94" w14:textId="77777777" w:rsidTr="00436D91">
        <w:tc>
          <w:tcPr>
            <w:tcW w:w="1489" w:type="dxa"/>
            <w:shd w:val="clear" w:color="auto" w:fill="F2F2F2" w:themeFill="background1" w:themeFillShade="F2"/>
            <w:vAlign w:val="center"/>
          </w:tcPr>
          <w:p w14:paraId="4CA17C02"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tcPr>
          <w:p w14:paraId="6A1F3962"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powietrze atmosferyczne</w:t>
            </w:r>
          </w:p>
        </w:tc>
      </w:tr>
      <w:tr w:rsidR="001A432F" w:rsidRPr="00FC6DF5" w14:paraId="61F36039" w14:textId="77777777" w:rsidTr="00476C12">
        <w:tc>
          <w:tcPr>
            <w:tcW w:w="1489" w:type="dxa"/>
            <w:vAlign w:val="center"/>
          </w:tcPr>
          <w:p w14:paraId="72DEF1C5"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tcPr>
          <w:p w14:paraId="6DEE02E2" w14:textId="2AE3D08A" w:rsidR="00476C12" w:rsidRPr="00FC6DF5" w:rsidRDefault="00476C12">
            <w:pPr>
              <w:pStyle w:val="Default"/>
              <w:numPr>
                <w:ilvl w:val="0"/>
                <w:numId w:val="95"/>
              </w:numPr>
              <w:spacing w:line="276" w:lineRule="auto"/>
              <w:rPr>
                <w:rFonts w:ascii="Century Gothic" w:hAnsi="Century Gothic"/>
                <w:color w:val="auto"/>
                <w:sz w:val="14"/>
                <w:szCs w:val="14"/>
              </w:rPr>
            </w:pPr>
            <w:r w:rsidRPr="00FC6DF5">
              <w:rPr>
                <w:rFonts w:ascii="Century Gothic" w:hAnsi="Century Gothic"/>
                <w:color w:val="auto"/>
                <w:sz w:val="14"/>
                <w:szCs w:val="14"/>
              </w:rPr>
              <w:t>Prace związane instalowaniem maszyn i urządzeń</w:t>
            </w:r>
          </w:p>
        </w:tc>
        <w:tc>
          <w:tcPr>
            <w:tcW w:w="3885" w:type="dxa"/>
          </w:tcPr>
          <w:p w14:paraId="714AE9AC" w14:textId="7BB93591" w:rsidR="00476C12" w:rsidRPr="00FC6DF5" w:rsidRDefault="00476C12">
            <w:pPr>
              <w:pStyle w:val="Default"/>
              <w:numPr>
                <w:ilvl w:val="0"/>
                <w:numId w:val="97"/>
              </w:numPr>
              <w:spacing w:line="276" w:lineRule="auto"/>
              <w:rPr>
                <w:rFonts w:ascii="Century Gothic" w:hAnsi="Century Gothic"/>
                <w:color w:val="auto"/>
                <w:sz w:val="14"/>
                <w:szCs w:val="14"/>
              </w:rPr>
            </w:pPr>
            <w:r w:rsidRPr="00FC6DF5">
              <w:rPr>
                <w:rFonts w:ascii="Century Gothic" w:hAnsi="Century Gothic"/>
                <w:color w:val="auto"/>
                <w:sz w:val="14"/>
                <w:szCs w:val="14"/>
              </w:rPr>
              <w:t>Emisja spalin z pojazdów, maszyn oraz urządzeń</w:t>
            </w:r>
          </w:p>
        </w:tc>
      </w:tr>
      <w:tr w:rsidR="001A432F" w:rsidRPr="00FC6DF5" w14:paraId="37ED3A9D" w14:textId="77777777" w:rsidTr="00436D91">
        <w:tc>
          <w:tcPr>
            <w:tcW w:w="1489" w:type="dxa"/>
            <w:vAlign w:val="center"/>
          </w:tcPr>
          <w:p w14:paraId="50BF448C"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tcPr>
          <w:p w14:paraId="54B58088" w14:textId="77777777" w:rsidR="00476C12" w:rsidRPr="00FC6DF5" w:rsidRDefault="00476C12">
            <w:pPr>
              <w:pStyle w:val="Akapitzlist"/>
              <w:numPr>
                <w:ilvl w:val="0"/>
                <w:numId w:val="96"/>
              </w:numPr>
              <w:spacing w:line="276" w:lineRule="auto"/>
              <w:rPr>
                <w:rFonts w:ascii="Century Gothic" w:hAnsi="Century Gothic"/>
                <w:sz w:val="14"/>
                <w:szCs w:val="14"/>
              </w:rPr>
            </w:pPr>
            <w:r w:rsidRPr="00FC6DF5">
              <w:rPr>
                <w:rFonts w:ascii="Century Gothic" w:hAnsi="Century Gothic"/>
                <w:sz w:val="14"/>
                <w:szCs w:val="14"/>
              </w:rPr>
              <w:t>Emisja niezorganizowana</w:t>
            </w:r>
          </w:p>
          <w:p w14:paraId="5210BACC" w14:textId="77777777" w:rsidR="00476C12" w:rsidRPr="00FC6DF5" w:rsidRDefault="00476C12">
            <w:pPr>
              <w:pStyle w:val="Akapitzlist"/>
              <w:numPr>
                <w:ilvl w:val="0"/>
                <w:numId w:val="96"/>
              </w:numPr>
              <w:spacing w:line="276" w:lineRule="auto"/>
              <w:rPr>
                <w:rFonts w:ascii="Century Gothic" w:hAnsi="Century Gothic"/>
                <w:sz w:val="14"/>
                <w:szCs w:val="14"/>
              </w:rPr>
            </w:pPr>
            <w:r w:rsidRPr="00FC6DF5">
              <w:rPr>
                <w:rFonts w:ascii="Century Gothic" w:hAnsi="Century Gothic"/>
                <w:sz w:val="14"/>
                <w:szCs w:val="14"/>
              </w:rPr>
              <w:t>Emisja zorganizowana</w:t>
            </w:r>
          </w:p>
        </w:tc>
        <w:tc>
          <w:tcPr>
            <w:tcW w:w="3885" w:type="dxa"/>
          </w:tcPr>
          <w:p w14:paraId="66DAF255" w14:textId="77777777" w:rsidR="00476C12" w:rsidRPr="00FC6DF5" w:rsidRDefault="00476C12">
            <w:pPr>
              <w:pStyle w:val="Default"/>
              <w:numPr>
                <w:ilvl w:val="0"/>
                <w:numId w:val="98"/>
              </w:numPr>
              <w:spacing w:line="276" w:lineRule="auto"/>
              <w:rPr>
                <w:rFonts w:ascii="Century Gothic" w:hAnsi="Century Gothic"/>
                <w:color w:val="auto"/>
                <w:sz w:val="14"/>
                <w:szCs w:val="14"/>
              </w:rPr>
            </w:pPr>
            <w:r w:rsidRPr="00FC6DF5">
              <w:rPr>
                <w:rFonts w:ascii="Century Gothic" w:hAnsi="Century Gothic"/>
                <w:color w:val="auto"/>
                <w:sz w:val="14"/>
                <w:szCs w:val="14"/>
              </w:rPr>
              <w:t>Emisja spalin oraz pyłów z pojazdów oraz maszyn roboczych</w:t>
            </w:r>
          </w:p>
          <w:p w14:paraId="788F98FE" w14:textId="3D7FFE35" w:rsidR="00476C12" w:rsidRPr="00FC6DF5" w:rsidRDefault="00476C12">
            <w:pPr>
              <w:pStyle w:val="Default"/>
              <w:numPr>
                <w:ilvl w:val="0"/>
                <w:numId w:val="98"/>
              </w:numPr>
              <w:spacing w:line="276" w:lineRule="auto"/>
              <w:rPr>
                <w:rFonts w:ascii="Century Gothic" w:hAnsi="Century Gothic"/>
                <w:color w:val="auto"/>
                <w:sz w:val="14"/>
                <w:szCs w:val="14"/>
              </w:rPr>
            </w:pPr>
            <w:r w:rsidRPr="00FC6DF5">
              <w:rPr>
                <w:rFonts w:ascii="Century Gothic" w:hAnsi="Century Gothic"/>
                <w:color w:val="auto"/>
                <w:sz w:val="14"/>
                <w:szCs w:val="14"/>
              </w:rPr>
              <w:t>Emisja związana z</w:t>
            </w:r>
            <w:r w:rsidR="00C43B05" w:rsidRPr="00FC6DF5">
              <w:rPr>
                <w:rFonts w:ascii="Century Gothic" w:hAnsi="Century Gothic"/>
                <w:color w:val="auto"/>
                <w:sz w:val="14"/>
                <w:szCs w:val="14"/>
              </w:rPr>
              <w:t>e spalaniem paliw na cele ogrzewania</w:t>
            </w:r>
          </w:p>
        </w:tc>
      </w:tr>
      <w:tr w:rsidR="001A432F" w:rsidRPr="00FC6DF5" w14:paraId="3D63D441" w14:textId="77777777" w:rsidTr="00436D91">
        <w:tc>
          <w:tcPr>
            <w:tcW w:w="1489" w:type="dxa"/>
            <w:shd w:val="clear" w:color="auto" w:fill="F2F2F2" w:themeFill="background1" w:themeFillShade="F2"/>
            <w:vAlign w:val="center"/>
          </w:tcPr>
          <w:p w14:paraId="22EE7A12"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tcPr>
          <w:p w14:paraId="31CDC0A2"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klimat akustyczny</w:t>
            </w:r>
          </w:p>
        </w:tc>
      </w:tr>
      <w:tr w:rsidR="001A432F" w:rsidRPr="00FC6DF5" w14:paraId="289A4EF3" w14:textId="77777777" w:rsidTr="00436D91">
        <w:tc>
          <w:tcPr>
            <w:tcW w:w="1489" w:type="dxa"/>
            <w:vAlign w:val="center"/>
          </w:tcPr>
          <w:p w14:paraId="39D28D71"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shd w:val="clear" w:color="auto" w:fill="auto"/>
          </w:tcPr>
          <w:p w14:paraId="5D88FAFF" w14:textId="5EA91304" w:rsidR="00476C12" w:rsidRPr="00FC6DF5" w:rsidRDefault="00476C12" w:rsidP="00C43B05">
            <w:pPr>
              <w:pStyle w:val="Default"/>
              <w:numPr>
                <w:ilvl w:val="0"/>
                <w:numId w:val="8"/>
              </w:numPr>
              <w:spacing w:line="276" w:lineRule="auto"/>
              <w:rPr>
                <w:rFonts w:ascii="Century Gothic" w:hAnsi="Century Gothic"/>
                <w:color w:val="auto"/>
                <w:sz w:val="14"/>
                <w:szCs w:val="14"/>
              </w:rPr>
            </w:pPr>
            <w:r w:rsidRPr="00FC6DF5">
              <w:rPr>
                <w:rFonts w:ascii="Century Gothic" w:hAnsi="Century Gothic"/>
                <w:color w:val="auto"/>
                <w:sz w:val="14"/>
                <w:szCs w:val="14"/>
              </w:rPr>
              <w:t xml:space="preserve">Wzrost poziomu hałasu na etapie </w:t>
            </w:r>
            <w:r w:rsidR="00AB4687" w:rsidRPr="00FC6DF5">
              <w:rPr>
                <w:rFonts w:ascii="Century Gothic" w:hAnsi="Century Gothic"/>
                <w:color w:val="auto"/>
                <w:sz w:val="14"/>
                <w:szCs w:val="14"/>
              </w:rPr>
              <w:t>prowadzenia prac modernizacyjnych</w:t>
            </w:r>
            <w:r w:rsidRPr="00FC6DF5">
              <w:rPr>
                <w:rFonts w:ascii="Century Gothic" w:hAnsi="Century Gothic"/>
                <w:color w:val="auto"/>
                <w:sz w:val="14"/>
                <w:szCs w:val="14"/>
              </w:rPr>
              <w:t xml:space="preserve"> </w:t>
            </w:r>
          </w:p>
        </w:tc>
        <w:tc>
          <w:tcPr>
            <w:tcW w:w="3885" w:type="dxa"/>
          </w:tcPr>
          <w:p w14:paraId="6B11E565" w14:textId="409D2360" w:rsidR="00476C12" w:rsidRPr="00FC6DF5" w:rsidRDefault="00476C12">
            <w:pPr>
              <w:pStyle w:val="Default"/>
              <w:numPr>
                <w:ilvl w:val="0"/>
                <w:numId w:val="99"/>
              </w:numPr>
              <w:spacing w:line="276" w:lineRule="auto"/>
              <w:rPr>
                <w:rFonts w:ascii="Century Gothic" w:hAnsi="Century Gothic"/>
                <w:color w:val="auto"/>
                <w:sz w:val="14"/>
                <w:szCs w:val="14"/>
              </w:rPr>
            </w:pPr>
            <w:r w:rsidRPr="00FC6DF5">
              <w:rPr>
                <w:rFonts w:ascii="Century Gothic" w:hAnsi="Century Gothic"/>
                <w:color w:val="auto"/>
                <w:sz w:val="14"/>
                <w:szCs w:val="14"/>
              </w:rPr>
              <w:t>Emisja hałasu z pojazdów, maszyn oraz urządzeń</w:t>
            </w:r>
          </w:p>
        </w:tc>
      </w:tr>
      <w:tr w:rsidR="001A432F" w:rsidRPr="00FC6DF5" w14:paraId="26150253" w14:textId="77777777" w:rsidTr="00436D91">
        <w:tc>
          <w:tcPr>
            <w:tcW w:w="1489" w:type="dxa"/>
            <w:vAlign w:val="center"/>
          </w:tcPr>
          <w:p w14:paraId="42D39279"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tcPr>
          <w:p w14:paraId="49A70FC3" w14:textId="77777777" w:rsidR="00476C12" w:rsidRPr="00FC6DF5" w:rsidRDefault="00476C12">
            <w:pPr>
              <w:pStyle w:val="Akapitzlist"/>
              <w:numPr>
                <w:ilvl w:val="0"/>
                <w:numId w:val="100"/>
              </w:numPr>
              <w:spacing w:line="276" w:lineRule="auto"/>
              <w:rPr>
                <w:rFonts w:ascii="Century Gothic" w:hAnsi="Century Gothic"/>
                <w:sz w:val="14"/>
                <w:szCs w:val="14"/>
              </w:rPr>
            </w:pPr>
            <w:r w:rsidRPr="00FC6DF5">
              <w:rPr>
                <w:rFonts w:ascii="Century Gothic" w:hAnsi="Century Gothic"/>
                <w:sz w:val="14"/>
                <w:szCs w:val="14"/>
              </w:rPr>
              <w:t>Praca maszyn i urządzeń</w:t>
            </w:r>
          </w:p>
          <w:p w14:paraId="29148395" w14:textId="77777777" w:rsidR="00476C12" w:rsidRPr="00FC6DF5" w:rsidRDefault="00476C12">
            <w:pPr>
              <w:pStyle w:val="Akapitzlist"/>
              <w:numPr>
                <w:ilvl w:val="0"/>
                <w:numId w:val="100"/>
              </w:numPr>
              <w:spacing w:line="276" w:lineRule="auto"/>
              <w:rPr>
                <w:rFonts w:ascii="Century Gothic" w:hAnsi="Century Gothic"/>
                <w:sz w:val="14"/>
                <w:szCs w:val="14"/>
              </w:rPr>
            </w:pPr>
            <w:r w:rsidRPr="00FC6DF5">
              <w:rPr>
                <w:rFonts w:ascii="Century Gothic" w:hAnsi="Century Gothic"/>
                <w:sz w:val="14"/>
                <w:szCs w:val="14"/>
              </w:rPr>
              <w:t>Pojazdy oraz maszyny robocze itp.</w:t>
            </w:r>
          </w:p>
        </w:tc>
        <w:tc>
          <w:tcPr>
            <w:tcW w:w="3885" w:type="dxa"/>
          </w:tcPr>
          <w:p w14:paraId="1308B982" w14:textId="77777777" w:rsidR="00476C12" w:rsidRPr="00FC6DF5" w:rsidRDefault="00476C12">
            <w:pPr>
              <w:pStyle w:val="Akapitzlist"/>
              <w:numPr>
                <w:ilvl w:val="0"/>
                <w:numId w:val="101"/>
              </w:numPr>
              <w:spacing w:line="276" w:lineRule="auto"/>
              <w:rPr>
                <w:rFonts w:ascii="Century Gothic" w:hAnsi="Century Gothic"/>
                <w:sz w:val="14"/>
                <w:szCs w:val="14"/>
              </w:rPr>
            </w:pPr>
            <w:r w:rsidRPr="00FC6DF5">
              <w:rPr>
                <w:rFonts w:ascii="Century Gothic" w:hAnsi="Century Gothic"/>
                <w:sz w:val="14"/>
                <w:szCs w:val="14"/>
              </w:rPr>
              <w:t>Emisja hałasu z pojazdów oraz maszyn roboczych</w:t>
            </w:r>
          </w:p>
          <w:p w14:paraId="50C1638D" w14:textId="77777777" w:rsidR="00476C12" w:rsidRPr="00FC6DF5" w:rsidRDefault="00476C12">
            <w:pPr>
              <w:pStyle w:val="Akapitzlist"/>
              <w:numPr>
                <w:ilvl w:val="0"/>
                <w:numId w:val="101"/>
              </w:numPr>
              <w:spacing w:line="276" w:lineRule="auto"/>
              <w:rPr>
                <w:rFonts w:ascii="Century Gothic" w:hAnsi="Century Gothic"/>
                <w:sz w:val="14"/>
                <w:szCs w:val="14"/>
              </w:rPr>
            </w:pPr>
            <w:r w:rsidRPr="00FC6DF5">
              <w:rPr>
                <w:rFonts w:ascii="Century Gothic" w:hAnsi="Century Gothic"/>
                <w:sz w:val="14"/>
                <w:szCs w:val="14"/>
              </w:rPr>
              <w:t>Emisja hałasu związana z pracą poszczególnych linii do przetwarzania i odzysku odpadów</w:t>
            </w:r>
          </w:p>
        </w:tc>
      </w:tr>
      <w:tr w:rsidR="001A432F" w:rsidRPr="00FC6DF5" w14:paraId="009271EB" w14:textId="77777777" w:rsidTr="00436D91">
        <w:tc>
          <w:tcPr>
            <w:tcW w:w="1489" w:type="dxa"/>
            <w:shd w:val="clear" w:color="auto" w:fill="F2F2F2" w:themeFill="background1" w:themeFillShade="F2"/>
            <w:vAlign w:val="center"/>
          </w:tcPr>
          <w:p w14:paraId="0F06E56D"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tcPr>
          <w:p w14:paraId="169C2DB7"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szatę roślinną i świat zwierząt</w:t>
            </w:r>
          </w:p>
        </w:tc>
      </w:tr>
      <w:tr w:rsidR="001A432F" w:rsidRPr="00FC6DF5" w14:paraId="2A5DC938" w14:textId="77777777" w:rsidTr="0082758B">
        <w:tc>
          <w:tcPr>
            <w:tcW w:w="1489" w:type="dxa"/>
            <w:vAlign w:val="center"/>
          </w:tcPr>
          <w:p w14:paraId="0D28ECD6"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76128483"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3F7298D4" w14:textId="4ED0A937" w:rsidR="00476C12" w:rsidRPr="00FC6DF5" w:rsidRDefault="00AB4687" w:rsidP="00476C12">
            <w:pPr>
              <w:pStyle w:val="Default"/>
              <w:spacing w:line="276" w:lineRule="auto"/>
              <w:jc w:val="center"/>
              <w:rPr>
                <w:rFonts w:ascii="Century Gothic" w:hAnsi="Century Gothic"/>
                <w:color w:val="auto"/>
                <w:sz w:val="14"/>
                <w:szCs w:val="14"/>
              </w:rPr>
            </w:pPr>
            <w:r w:rsidRPr="00FC6DF5">
              <w:rPr>
                <w:rFonts w:ascii="Century Gothic" w:hAnsi="Century Gothic"/>
                <w:color w:val="auto"/>
                <w:sz w:val="14"/>
                <w:szCs w:val="14"/>
              </w:rPr>
              <w:t>Brak oddziaływania</w:t>
            </w:r>
          </w:p>
        </w:tc>
      </w:tr>
      <w:tr w:rsidR="001A432F" w:rsidRPr="00FC6DF5" w14:paraId="12EC9735" w14:textId="77777777" w:rsidTr="0082758B">
        <w:tc>
          <w:tcPr>
            <w:tcW w:w="1489" w:type="dxa"/>
            <w:vAlign w:val="center"/>
          </w:tcPr>
          <w:p w14:paraId="6AFD38C4"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vAlign w:val="center"/>
          </w:tcPr>
          <w:p w14:paraId="0F77A5BA"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7C1D810C" w14:textId="1A54C4E4"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4F791D84" w14:textId="77777777" w:rsidTr="0082758B">
        <w:tc>
          <w:tcPr>
            <w:tcW w:w="1489" w:type="dxa"/>
            <w:shd w:val="clear" w:color="auto" w:fill="F2F2F2" w:themeFill="background1" w:themeFillShade="F2"/>
            <w:vAlign w:val="center"/>
          </w:tcPr>
          <w:p w14:paraId="19718AD2"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vAlign w:val="center"/>
          </w:tcPr>
          <w:p w14:paraId="33E76777"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obszaru chronione</w:t>
            </w:r>
          </w:p>
        </w:tc>
      </w:tr>
      <w:tr w:rsidR="001A432F" w:rsidRPr="00FC6DF5" w14:paraId="67D9683C" w14:textId="77777777" w:rsidTr="0082758B">
        <w:tc>
          <w:tcPr>
            <w:tcW w:w="1489" w:type="dxa"/>
            <w:vAlign w:val="center"/>
          </w:tcPr>
          <w:p w14:paraId="746E3042"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423E55FA"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6C75375A" w14:textId="71FB1677"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052587C3" w14:textId="77777777" w:rsidTr="00EC2EB5">
        <w:trPr>
          <w:trHeight w:val="483"/>
        </w:trPr>
        <w:tc>
          <w:tcPr>
            <w:tcW w:w="1489" w:type="dxa"/>
            <w:vAlign w:val="center"/>
          </w:tcPr>
          <w:p w14:paraId="1A80BF68"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vAlign w:val="center"/>
          </w:tcPr>
          <w:p w14:paraId="583BCB0D"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08E99C80" w14:textId="4D883B25"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722450A7" w14:textId="77777777" w:rsidTr="0082758B">
        <w:tc>
          <w:tcPr>
            <w:tcW w:w="1489" w:type="dxa"/>
            <w:shd w:val="clear" w:color="auto" w:fill="F2F2F2" w:themeFill="background1" w:themeFillShade="F2"/>
            <w:vAlign w:val="center"/>
          </w:tcPr>
          <w:p w14:paraId="0BD5EC3B"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vAlign w:val="center"/>
          </w:tcPr>
          <w:p w14:paraId="28D4433D"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zabytki</w:t>
            </w:r>
          </w:p>
        </w:tc>
      </w:tr>
      <w:tr w:rsidR="001A432F" w:rsidRPr="00FC6DF5" w14:paraId="0DC2C82C" w14:textId="77777777" w:rsidTr="0082758B">
        <w:tc>
          <w:tcPr>
            <w:tcW w:w="1489" w:type="dxa"/>
            <w:vAlign w:val="center"/>
          </w:tcPr>
          <w:p w14:paraId="7636FA2B"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36284C37"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4300B8EA" w14:textId="2332CC60"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2EF66C0F" w14:textId="77777777" w:rsidTr="00C43B05">
        <w:trPr>
          <w:trHeight w:val="710"/>
        </w:trPr>
        <w:tc>
          <w:tcPr>
            <w:tcW w:w="1489" w:type="dxa"/>
            <w:vAlign w:val="center"/>
          </w:tcPr>
          <w:p w14:paraId="0485E753"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vAlign w:val="center"/>
          </w:tcPr>
          <w:p w14:paraId="20081C7E"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7239D03B" w14:textId="530F1D35"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1A432F" w:rsidRPr="00FC6DF5" w14:paraId="7070E987" w14:textId="77777777" w:rsidTr="0082758B">
        <w:tc>
          <w:tcPr>
            <w:tcW w:w="1489" w:type="dxa"/>
            <w:shd w:val="clear" w:color="auto" w:fill="F2F2F2" w:themeFill="background1" w:themeFillShade="F2"/>
            <w:vAlign w:val="center"/>
          </w:tcPr>
          <w:p w14:paraId="3E9C4268" w14:textId="77777777" w:rsidR="00476C12" w:rsidRPr="00FC6DF5" w:rsidRDefault="00476C12" w:rsidP="00476C12">
            <w:pPr>
              <w:spacing w:line="276" w:lineRule="auto"/>
              <w:jc w:val="center"/>
              <w:rPr>
                <w:rFonts w:ascii="Century Gothic" w:hAnsi="Century Gothic"/>
                <w:sz w:val="14"/>
                <w:szCs w:val="14"/>
              </w:rPr>
            </w:pPr>
          </w:p>
        </w:tc>
        <w:tc>
          <w:tcPr>
            <w:tcW w:w="7571" w:type="dxa"/>
            <w:gridSpan w:val="2"/>
            <w:shd w:val="clear" w:color="auto" w:fill="F2F2F2" w:themeFill="background1" w:themeFillShade="F2"/>
            <w:vAlign w:val="center"/>
          </w:tcPr>
          <w:p w14:paraId="0BAC6A26" w14:textId="77777777" w:rsidR="00476C12" w:rsidRPr="00FC6DF5" w:rsidRDefault="00476C12" w:rsidP="00476C12">
            <w:pPr>
              <w:pStyle w:val="Default"/>
              <w:spacing w:line="276" w:lineRule="auto"/>
              <w:jc w:val="center"/>
              <w:rPr>
                <w:rFonts w:ascii="Century Gothic" w:hAnsi="Century Gothic"/>
                <w:color w:val="auto"/>
                <w:sz w:val="14"/>
                <w:szCs w:val="14"/>
              </w:rPr>
            </w:pPr>
            <w:r w:rsidRPr="00FC6DF5">
              <w:rPr>
                <w:rFonts w:ascii="Century Gothic" w:hAnsi="Century Gothic"/>
                <w:bCs/>
                <w:color w:val="auto"/>
                <w:sz w:val="14"/>
                <w:szCs w:val="14"/>
              </w:rPr>
              <w:t>Oddziaływanie na człowieka</w:t>
            </w:r>
          </w:p>
        </w:tc>
      </w:tr>
      <w:tr w:rsidR="001A432F" w:rsidRPr="00FC6DF5" w14:paraId="6D68558C" w14:textId="77777777" w:rsidTr="0082758B">
        <w:tc>
          <w:tcPr>
            <w:tcW w:w="1489" w:type="dxa"/>
            <w:vAlign w:val="center"/>
          </w:tcPr>
          <w:p w14:paraId="36BBC2F3"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Krótkotrwałe oraz średnioterminowe</w:t>
            </w:r>
          </w:p>
        </w:tc>
        <w:tc>
          <w:tcPr>
            <w:tcW w:w="3686" w:type="dxa"/>
            <w:vAlign w:val="center"/>
          </w:tcPr>
          <w:p w14:paraId="5C32B520"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205B6617" w14:textId="0C7F51F1"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r w:rsidR="00476C12" w:rsidRPr="00FC6DF5" w14:paraId="631BE6A3" w14:textId="77777777" w:rsidTr="0082758B">
        <w:tc>
          <w:tcPr>
            <w:tcW w:w="1489" w:type="dxa"/>
            <w:vAlign w:val="center"/>
          </w:tcPr>
          <w:p w14:paraId="56A6C9DA"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Długotrwałe</w:t>
            </w:r>
          </w:p>
        </w:tc>
        <w:tc>
          <w:tcPr>
            <w:tcW w:w="3686" w:type="dxa"/>
            <w:vAlign w:val="center"/>
          </w:tcPr>
          <w:p w14:paraId="579AA2E9" w14:textId="77777777" w:rsidR="00476C12" w:rsidRPr="00FC6DF5" w:rsidRDefault="00476C12"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c>
          <w:tcPr>
            <w:tcW w:w="3885" w:type="dxa"/>
            <w:vAlign w:val="center"/>
          </w:tcPr>
          <w:p w14:paraId="6268A201" w14:textId="7A9E8CAD" w:rsidR="00476C12" w:rsidRPr="00FC6DF5" w:rsidRDefault="00AB4687" w:rsidP="00476C12">
            <w:pPr>
              <w:spacing w:line="276" w:lineRule="auto"/>
              <w:jc w:val="center"/>
              <w:rPr>
                <w:rFonts w:ascii="Century Gothic" w:hAnsi="Century Gothic"/>
                <w:sz w:val="14"/>
                <w:szCs w:val="14"/>
              </w:rPr>
            </w:pPr>
            <w:r w:rsidRPr="00FC6DF5">
              <w:rPr>
                <w:rFonts w:ascii="Century Gothic" w:hAnsi="Century Gothic"/>
                <w:sz w:val="14"/>
                <w:szCs w:val="14"/>
              </w:rPr>
              <w:t>Brak oddziaływania</w:t>
            </w:r>
          </w:p>
        </w:tc>
      </w:tr>
    </w:tbl>
    <w:p w14:paraId="406BF918" w14:textId="42301B56" w:rsidR="003A32BD" w:rsidRPr="00FC6DF5" w:rsidRDefault="003A32BD" w:rsidP="00620500">
      <w:pPr>
        <w:spacing w:after="0" w:line="276" w:lineRule="auto"/>
        <w:jc w:val="both"/>
        <w:rPr>
          <w:rFonts w:ascii="Cambria" w:hAnsi="Cambria"/>
          <w:sz w:val="16"/>
          <w:szCs w:val="16"/>
        </w:rPr>
      </w:pPr>
    </w:p>
    <w:p w14:paraId="093FED8E" w14:textId="77777777" w:rsidR="00620500" w:rsidRPr="00FC6DF5" w:rsidRDefault="005A23D9" w:rsidP="00AB4687">
      <w:pPr>
        <w:pStyle w:val="Nagwek2"/>
        <w:pBdr>
          <w:bottom w:val="single" w:sz="4" w:space="1" w:color="auto"/>
        </w:pBdr>
        <w:spacing w:line="276" w:lineRule="auto"/>
        <w:rPr>
          <w:rFonts w:ascii="Century Gothic" w:hAnsi="Century Gothic"/>
          <w:b/>
          <w:color w:val="auto"/>
          <w:sz w:val="20"/>
          <w:szCs w:val="20"/>
        </w:rPr>
      </w:pPr>
      <w:bookmarkStart w:id="293" w:name="_Toc100590665"/>
      <w:bookmarkStart w:id="294" w:name="_Toc148455924"/>
      <w:r w:rsidRPr="00FC6DF5">
        <w:rPr>
          <w:rFonts w:ascii="Century Gothic" w:hAnsi="Century Gothic"/>
          <w:b/>
          <w:color w:val="auto"/>
          <w:sz w:val="20"/>
          <w:szCs w:val="20"/>
        </w:rPr>
        <w:t>6.8. ODDZIAŁYWANIA CHWILOWE ORAZ STAŁE</w:t>
      </w:r>
      <w:bookmarkEnd w:id="293"/>
      <w:bookmarkEnd w:id="294"/>
    </w:p>
    <w:p w14:paraId="74892046" w14:textId="0848A4AB" w:rsidR="003C459E" w:rsidRPr="00FC6DF5" w:rsidRDefault="003C459E" w:rsidP="00AB4687">
      <w:pPr>
        <w:pStyle w:val="Legenda"/>
        <w:spacing w:before="240" w:after="0" w:line="276" w:lineRule="auto"/>
        <w:jc w:val="both"/>
        <w:rPr>
          <w:rFonts w:ascii="Century Gothic" w:hAnsi="Century Gothic" w:cstheme="majorHAnsi"/>
          <w:i w:val="0"/>
          <w:color w:val="auto"/>
          <w:sz w:val="16"/>
          <w:szCs w:val="16"/>
        </w:rPr>
      </w:pPr>
      <w:bookmarkStart w:id="295" w:name="_Toc100926596"/>
      <w:bookmarkStart w:id="296" w:name="_Toc148456050"/>
      <w:r w:rsidRPr="00FC6DF5">
        <w:rPr>
          <w:rFonts w:ascii="Century Gothic" w:hAnsi="Century Gothic" w:cstheme="majorHAnsi"/>
          <w:i w:val="0"/>
          <w:color w:val="auto"/>
          <w:sz w:val="16"/>
          <w:szCs w:val="16"/>
        </w:rPr>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97</w:t>
      </w:r>
      <w:r w:rsidRPr="00FC6DF5">
        <w:rPr>
          <w:rFonts w:ascii="Century Gothic" w:hAnsi="Century Gothic" w:cstheme="majorHAnsi"/>
          <w:i w:val="0"/>
          <w:color w:val="auto"/>
          <w:sz w:val="16"/>
          <w:szCs w:val="16"/>
        </w:rPr>
        <w:fldChar w:fldCharType="end"/>
      </w:r>
      <w:r w:rsidRPr="00FC6DF5">
        <w:rPr>
          <w:rFonts w:ascii="Century Gothic" w:hAnsi="Century Gothic" w:cstheme="majorHAnsi"/>
          <w:i w:val="0"/>
          <w:color w:val="auto"/>
          <w:sz w:val="16"/>
          <w:szCs w:val="16"/>
        </w:rPr>
        <w:t xml:space="preserve"> Porównanie oddziaływań wariantów przedsięwzięcia pod względem </w:t>
      </w:r>
      <w:r w:rsidR="006369C5" w:rsidRPr="00FC6DF5">
        <w:rPr>
          <w:rFonts w:ascii="Century Gothic" w:hAnsi="Century Gothic" w:cstheme="majorHAnsi"/>
          <w:i w:val="0"/>
          <w:color w:val="auto"/>
          <w:sz w:val="16"/>
          <w:szCs w:val="16"/>
        </w:rPr>
        <w:t>oddziaływań chwilowych oraz stałych</w:t>
      </w:r>
      <w:bookmarkEnd w:id="295"/>
      <w:bookmarkEnd w:id="296"/>
    </w:p>
    <w:tbl>
      <w:tblPr>
        <w:tblStyle w:val="Tabela-Siatka"/>
        <w:tblW w:w="0" w:type="auto"/>
        <w:tblLook w:val="04A0" w:firstRow="1" w:lastRow="0" w:firstColumn="1" w:lastColumn="0" w:noHBand="0" w:noVBand="1"/>
      </w:tblPr>
      <w:tblGrid>
        <w:gridCol w:w="1316"/>
        <w:gridCol w:w="3868"/>
        <w:gridCol w:w="3876"/>
      </w:tblGrid>
      <w:tr w:rsidR="001A432F" w:rsidRPr="00FC6DF5" w14:paraId="1BFFAACD" w14:textId="77777777" w:rsidTr="0030002D">
        <w:tc>
          <w:tcPr>
            <w:tcW w:w="1316" w:type="dxa"/>
            <w:shd w:val="clear" w:color="auto" w:fill="F2F2F2" w:themeFill="background1" w:themeFillShade="F2"/>
            <w:vAlign w:val="center"/>
          </w:tcPr>
          <w:p w14:paraId="4BA80667" w14:textId="77777777" w:rsidR="008B570A" w:rsidRPr="00FC6DF5" w:rsidRDefault="008B570A" w:rsidP="00AB4687">
            <w:pPr>
              <w:spacing w:line="276" w:lineRule="auto"/>
              <w:jc w:val="center"/>
              <w:rPr>
                <w:rFonts w:ascii="Century Gothic" w:hAnsi="Century Gothic" w:cstheme="majorHAnsi"/>
                <w:b/>
                <w:sz w:val="14"/>
                <w:szCs w:val="14"/>
              </w:rPr>
            </w:pPr>
            <w:r w:rsidRPr="00FC6DF5">
              <w:rPr>
                <w:rFonts w:ascii="Century Gothic" w:hAnsi="Century Gothic" w:cstheme="majorHAnsi"/>
                <w:b/>
                <w:sz w:val="14"/>
                <w:szCs w:val="14"/>
              </w:rPr>
              <w:t>Oddziaływanie</w:t>
            </w:r>
          </w:p>
        </w:tc>
        <w:tc>
          <w:tcPr>
            <w:tcW w:w="3864" w:type="dxa"/>
            <w:shd w:val="clear" w:color="auto" w:fill="F2F2F2" w:themeFill="background1" w:themeFillShade="F2"/>
            <w:vAlign w:val="center"/>
          </w:tcPr>
          <w:p w14:paraId="080A89B1" w14:textId="77777777" w:rsidR="008B570A" w:rsidRPr="00FC6DF5" w:rsidRDefault="008B570A" w:rsidP="00AB4687">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Wariant proponowany przez Wnioskodawcę</w:t>
            </w:r>
          </w:p>
        </w:tc>
        <w:tc>
          <w:tcPr>
            <w:tcW w:w="3880" w:type="dxa"/>
            <w:shd w:val="clear" w:color="auto" w:fill="F2F2F2" w:themeFill="background1" w:themeFillShade="F2"/>
            <w:vAlign w:val="center"/>
          </w:tcPr>
          <w:p w14:paraId="175110D6" w14:textId="77777777" w:rsidR="008B570A" w:rsidRPr="00FC6DF5" w:rsidRDefault="008B570A" w:rsidP="00AB4687">
            <w:pPr>
              <w:spacing w:line="276" w:lineRule="auto"/>
              <w:jc w:val="center"/>
              <w:rPr>
                <w:rFonts w:ascii="Century Gothic" w:hAnsi="Century Gothic" w:cstheme="majorHAnsi"/>
                <w:sz w:val="14"/>
                <w:szCs w:val="14"/>
              </w:rPr>
            </w:pPr>
            <w:r w:rsidRPr="00FC6DF5">
              <w:rPr>
                <w:rFonts w:ascii="Century Gothic" w:hAnsi="Century Gothic" w:cstheme="majorHAnsi"/>
                <w:b/>
                <w:sz w:val="14"/>
                <w:szCs w:val="14"/>
              </w:rPr>
              <w:t>Racjonalny wariant alternatywny</w:t>
            </w:r>
          </w:p>
        </w:tc>
      </w:tr>
      <w:tr w:rsidR="001A432F" w:rsidRPr="00FC6DF5" w14:paraId="7EAA2E5A" w14:textId="77777777" w:rsidTr="0030002D">
        <w:tc>
          <w:tcPr>
            <w:tcW w:w="9060" w:type="dxa"/>
            <w:gridSpan w:val="3"/>
            <w:shd w:val="clear" w:color="auto" w:fill="F2F2F2" w:themeFill="background1" w:themeFillShade="F2"/>
          </w:tcPr>
          <w:p w14:paraId="3A4831C5" w14:textId="77777777" w:rsidR="008B570A" w:rsidRPr="00FC6DF5" w:rsidRDefault="008B570A" w:rsidP="00AB4687">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Faza/ Realizacja</w:t>
            </w:r>
          </w:p>
        </w:tc>
      </w:tr>
      <w:tr w:rsidR="001A432F" w:rsidRPr="00FC6DF5" w14:paraId="496D7A27" w14:textId="77777777" w:rsidTr="0082758B">
        <w:tc>
          <w:tcPr>
            <w:tcW w:w="1316" w:type="dxa"/>
          </w:tcPr>
          <w:p w14:paraId="61C12017" w14:textId="77777777" w:rsidR="0082758B" w:rsidRPr="00FC6DF5" w:rsidRDefault="0082758B"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Chwilowe</w:t>
            </w:r>
          </w:p>
        </w:tc>
        <w:tc>
          <w:tcPr>
            <w:tcW w:w="3872" w:type="dxa"/>
          </w:tcPr>
          <w:p w14:paraId="48F8F3B0" w14:textId="1B455D71"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w:t>
            </w:r>
          </w:p>
          <w:p w14:paraId="11A97EE8"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2E764733"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0A963CDB"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40A9626B"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3D3179F0"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2E1FC893"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145E87D2"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098D43A8" w14:textId="069BE021" w:rsidR="00C43B05"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 bytowych</w:t>
            </w:r>
          </w:p>
        </w:tc>
        <w:tc>
          <w:tcPr>
            <w:tcW w:w="3872" w:type="dxa"/>
          </w:tcPr>
          <w:p w14:paraId="0B6938A2" w14:textId="2C1E2385"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w:t>
            </w:r>
          </w:p>
          <w:p w14:paraId="5EAE65F5"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638A504D"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4C37942E"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0B3C8C5E"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2CE1BBF4"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6AF45641"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3A9DFAEB"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59AFD439"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 bytowych</w:t>
            </w:r>
          </w:p>
        </w:tc>
      </w:tr>
      <w:tr w:rsidR="001A432F" w:rsidRPr="00FC6DF5" w14:paraId="016F45FD" w14:textId="77777777" w:rsidTr="0082758B">
        <w:tc>
          <w:tcPr>
            <w:tcW w:w="1316" w:type="dxa"/>
          </w:tcPr>
          <w:p w14:paraId="07F41625" w14:textId="77777777" w:rsidR="008B570A" w:rsidRPr="00FC6DF5" w:rsidRDefault="008B570A"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Stałe</w:t>
            </w:r>
          </w:p>
        </w:tc>
        <w:tc>
          <w:tcPr>
            <w:tcW w:w="7744" w:type="dxa"/>
            <w:gridSpan w:val="2"/>
          </w:tcPr>
          <w:p w14:paraId="3A02331A" w14:textId="77777777" w:rsidR="008B570A" w:rsidRPr="00FC6DF5" w:rsidRDefault="004521CA" w:rsidP="00AB4687">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Brak</w:t>
            </w:r>
          </w:p>
        </w:tc>
      </w:tr>
      <w:tr w:rsidR="001A432F" w:rsidRPr="00FC6DF5" w14:paraId="4173F9A1" w14:textId="77777777" w:rsidTr="0030002D">
        <w:tc>
          <w:tcPr>
            <w:tcW w:w="9060" w:type="dxa"/>
            <w:gridSpan w:val="3"/>
            <w:shd w:val="clear" w:color="auto" w:fill="F2F2F2" w:themeFill="background1" w:themeFillShade="F2"/>
          </w:tcPr>
          <w:p w14:paraId="24DCB0B6" w14:textId="77777777" w:rsidR="008B570A" w:rsidRPr="00FC6DF5" w:rsidRDefault="008B570A" w:rsidP="00AB4687">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Faza/ Eksploatacja</w:t>
            </w:r>
          </w:p>
        </w:tc>
      </w:tr>
      <w:tr w:rsidR="001A432F" w:rsidRPr="00FC6DF5" w14:paraId="5170C22E" w14:textId="77777777" w:rsidTr="0082758B">
        <w:tc>
          <w:tcPr>
            <w:tcW w:w="1316" w:type="dxa"/>
          </w:tcPr>
          <w:p w14:paraId="193C6DB8" w14:textId="77777777" w:rsidR="0082758B" w:rsidRPr="00FC6DF5" w:rsidRDefault="0082758B"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Chwilowe</w:t>
            </w:r>
          </w:p>
        </w:tc>
        <w:tc>
          <w:tcPr>
            <w:tcW w:w="3872" w:type="dxa"/>
          </w:tcPr>
          <w:p w14:paraId="3E49EDEE"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 (instalacji)</w:t>
            </w:r>
          </w:p>
          <w:p w14:paraId="3539A53E"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7F8516EF"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2FCDBFBE"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0341ABAD"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0963C28D" w14:textId="77777777" w:rsidR="0082758B"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532B3F44" w14:textId="77777777" w:rsidR="00D04F3C" w:rsidRPr="00FC6DF5" w:rsidRDefault="0082758B">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tc>
        <w:tc>
          <w:tcPr>
            <w:tcW w:w="3872" w:type="dxa"/>
          </w:tcPr>
          <w:p w14:paraId="3D26EC56"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 (instalacji)</w:t>
            </w:r>
          </w:p>
          <w:p w14:paraId="1945653A"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16492E93"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108C8257"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7970FB46"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7E64AB0E" w14:textId="77777777" w:rsidR="00D04F3C"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77033763" w14:textId="77777777" w:rsidR="0082758B" w:rsidRPr="00FC6DF5" w:rsidRDefault="00D04F3C">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tc>
      </w:tr>
      <w:tr w:rsidR="001A432F" w:rsidRPr="00FC6DF5" w14:paraId="461E368E" w14:textId="77777777" w:rsidTr="0082758B">
        <w:tc>
          <w:tcPr>
            <w:tcW w:w="1316" w:type="dxa"/>
          </w:tcPr>
          <w:p w14:paraId="6DD64A3B" w14:textId="77777777" w:rsidR="0082758B" w:rsidRPr="00FC6DF5" w:rsidRDefault="0082758B"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Stałe</w:t>
            </w:r>
          </w:p>
        </w:tc>
        <w:tc>
          <w:tcPr>
            <w:tcW w:w="3872" w:type="dxa"/>
          </w:tcPr>
          <w:p w14:paraId="4EEDBDAF" w14:textId="77777777"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1192D212" w14:textId="77777777"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4891BACE" w14:textId="77777777"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wód opadowych</w:t>
            </w:r>
          </w:p>
          <w:p w14:paraId="19B84881" w14:textId="77777777"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w:t>
            </w:r>
          </w:p>
          <w:p w14:paraId="4DC24445" w14:textId="77777777"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Odprowadzanie wód opadowych oraz roztopowych</w:t>
            </w:r>
          </w:p>
          <w:p w14:paraId="5FEA29DD" w14:textId="30C1E8E1" w:rsidR="0030002D"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Wytwarzanie odpadów</w:t>
            </w:r>
          </w:p>
        </w:tc>
        <w:tc>
          <w:tcPr>
            <w:tcW w:w="3872" w:type="dxa"/>
          </w:tcPr>
          <w:p w14:paraId="3554F135"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16B643A4"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3C8085CC" w14:textId="7853A7CB" w:rsidR="00C43B05" w:rsidRPr="00FC6DF5" w:rsidRDefault="00C43B05">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wód opadowych</w:t>
            </w:r>
          </w:p>
          <w:p w14:paraId="694DA5B2" w14:textId="73C877E6"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w:t>
            </w:r>
          </w:p>
          <w:p w14:paraId="62DA8391"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Odprowadzanie wód opadowych oraz roztopowych</w:t>
            </w:r>
          </w:p>
          <w:p w14:paraId="73F62CB6" w14:textId="77777777" w:rsidR="0082758B"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Wytwarzanie odpadów</w:t>
            </w:r>
          </w:p>
        </w:tc>
      </w:tr>
      <w:tr w:rsidR="001A432F" w:rsidRPr="00FC6DF5" w14:paraId="2E91F82A" w14:textId="77777777" w:rsidTr="0030002D">
        <w:tc>
          <w:tcPr>
            <w:tcW w:w="9060" w:type="dxa"/>
            <w:gridSpan w:val="3"/>
            <w:shd w:val="clear" w:color="auto" w:fill="F2F2F2" w:themeFill="background1" w:themeFillShade="F2"/>
          </w:tcPr>
          <w:p w14:paraId="101FC9EB" w14:textId="77777777" w:rsidR="008B570A" w:rsidRPr="00FC6DF5" w:rsidRDefault="008B570A" w:rsidP="00AB4687">
            <w:pPr>
              <w:spacing w:line="276" w:lineRule="auto"/>
              <w:jc w:val="center"/>
              <w:rPr>
                <w:rFonts w:ascii="Century Gothic" w:hAnsi="Century Gothic" w:cstheme="majorHAnsi"/>
                <w:sz w:val="14"/>
                <w:szCs w:val="14"/>
              </w:rPr>
            </w:pPr>
            <w:r w:rsidRPr="00FC6DF5">
              <w:rPr>
                <w:rFonts w:ascii="Century Gothic" w:hAnsi="Century Gothic" w:cstheme="majorHAnsi"/>
                <w:sz w:val="14"/>
                <w:szCs w:val="14"/>
              </w:rPr>
              <w:t>Faza/ Likwidacja</w:t>
            </w:r>
          </w:p>
        </w:tc>
      </w:tr>
      <w:tr w:rsidR="001A432F" w:rsidRPr="00FC6DF5" w14:paraId="6A811C1D" w14:textId="77777777" w:rsidTr="005F4103">
        <w:tc>
          <w:tcPr>
            <w:tcW w:w="1316" w:type="dxa"/>
          </w:tcPr>
          <w:p w14:paraId="30EA3B26" w14:textId="77777777" w:rsidR="0030002D" w:rsidRPr="00FC6DF5" w:rsidRDefault="0030002D"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Chwilowe</w:t>
            </w:r>
          </w:p>
        </w:tc>
        <w:tc>
          <w:tcPr>
            <w:tcW w:w="3872" w:type="dxa"/>
          </w:tcPr>
          <w:p w14:paraId="24EBFD1E"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 budowlanych</w:t>
            </w:r>
          </w:p>
          <w:p w14:paraId="0C5A3959"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7C56CFD0"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296F5F84"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30B015A8"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6E3BAB8A"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0230C15A"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237642AF"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0AE8F4C5"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 bytowych</w:t>
            </w:r>
          </w:p>
        </w:tc>
        <w:tc>
          <w:tcPr>
            <w:tcW w:w="3872" w:type="dxa"/>
          </w:tcPr>
          <w:p w14:paraId="2602CEBC"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Awaria sprzętu lub maszyn budowlanych</w:t>
            </w:r>
          </w:p>
          <w:p w14:paraId="54C1B95E"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Wybuch pożaru</w:t>
            </w:r>
          </w:p>
          <w:p w14:paraId="26F13865"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oraz zanieczyszczeń w przypadku pożaru</w:t>
            </w:r>
          </w:p>
          <w:p w14:paraId="0F0D4E17"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Zapotrzebowanie na wodę w przypadku pożaru</w:t>
            </w:r>
          </w:p>
          <w:p w14:paraId="0C798234"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Wykorzystanie terenu podczas akcji ratowniczej</w:t>
            </w:r>
          </w:p>
          <w:p w14:paraId="2C84C10F"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hałasu</w:t>
            </w:r>
          </w:p>
          <w:p w14:paraId="7BEF30D1"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pyłów i gazów</w:t>
            </w:r>
          </w:p>
          <w:p w14:paraId="2230AFFF"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substancji ropopochodnych w przypadku awarii maszyn i urządzeń</w:t>
            </w:r>
          </w:p>
          <w:p w14:paraId="40DC9D08" w14:textId="77777777" w:rsidR="0030002D" w:rsidRPr="00FC6DF5" w:rsidRDefault="0030002D">
            <w:pPr>
              <w:pStyle w:val="Akapitzlist"/>
              <w:numPr>
                <w:ilvl w:val="0"/>
                <w:numId w:val="20"/>
              </w:numPr>
              <w:autoSpaceDE w:val="0"/>
              <w:autoSpaceDN w:val="0"/>
              <w:adjustRightInd w:val="0"/>
              <w:spacing w:line="276" w:lineRule="auto"/>
              <w:rPr>
                <w:rFonts w:ascii="Century Gothic" w:hAnsi="Century Gothic" w:cs="Arial"/>
                <w:sz w:val="14"/>
                <w:szCs w:val="14"/>
              </w:rPr>
            </w:pPr>
            <w:r w:rsidRPr="00FC6DF5">
              <w:rPr>
                <w:rFonts w:ascii="Century Gothic" w:hAnsi="Century Gothic" w:cs="Arial"/>
                <w:sz w:val="14"/>
                <w:szCs w:val="14"/>
              </w:rPr>
              <w:t>Emisja ścieków bytowych</w:t>
            </w:r>
          </w:p>
        </w:tc>
      </w:tr>
      <w:tr w:rsidR="00EC6CC7" w:rsidRPr="00FC6DF5" w14:paraId="36442ABD" w14:textId="77777777" w:rsidTr="005F4103">
        <w:tc>
          <w:tcPr>
            <w:tcW w:w="1316" w:type="dxa"/>
          </w:tcPr>
          <w:p w14:paraId="76206710" w14:textId="77777777" w:rsidR="0030002D" w:rsidRPr="00FC6DF5" w:rsidRDefault="0030002D" w:rsidP="00AB4687">
            <w:pPr>
              <w:spacing w:line="276" w:lineRule="auto"/>
              <w:jc w:val="both"/>
              <w:rPr>
                <w:rFonts w:ascii="Century Gothic" w:hAnsi="Century Gothic" w:cstheme="majorHAnsi"/>
                <w:sz w:val="14"/>
                <w:szCs w:val="14"/>
              </w:rPr>
            </w:pPr>
            <w:r w:rsidRPr="00FC6DF5">
              <w:rPr>
                <w:rFonts w:ascii="Century Gothic" w:hAnsi="Century Gothic" w:cstheme="majorHAnsi"/>
                <w:sz w:val="14"/>
                <w:szCs w:val="14"/>
              </w:rPr>
              <w:t>Stałe</w:t>
            </w:r>
          </w:p>
        </w:tc>
        <w:tc>
          <w:tcPr>
            <w:tcW w:w="3872" w:type="dxa"/>
          </w:tcPr>
          <w:p w14:paraId="541ECB8B" w14:textId="77777777" w:rsidR="0030002D" w:rsidRPr="00FC6DF5" w:rsidRDefault="0002661D">
            <w:pPr>
              <w:pStyle w:val="Akapitzlist"/>
              <w:numPr>
                <w:ilvl w:val="0"/>
                <w:numId w:val="91"/>
              </w:numPr>
              <w:spacing w:line="276" w:lineRule="auto"/>
              <w:rPr>
                <w:rFonts w:ascii="Century Gothic" w:hAnsi="Century Gothic" w:cstheme="majorHAnsi"/>
                <w:sz w:val="14"/>
                <w:szCs w:val="14"/>
              </w:rPr>
            </w:pPr>
            <w:r w:rsidRPr="00FC6DF5">
              <w:rPr>
                <w:rFonts w:ascii="Century Gothic" w:hAnsi="Century Gothic"/>
                <w:sz w:val="14"/>
                <w:szCs w:val="14"/>
              </w:rPr>
              <w:t>W zależności od zakresu prac likwidacyjnych, l</w:t>
            </w:r>
            <w:r w:rsidRPr="00FC6DF5">
              <w:rPr>
                <w:rFonts w:ascii="Century Gothic" w:hAnsi="Century Gothic" w:cs="Calibri"/>
                <w:sz w:val="14"/>
                <w:szCs w:val="14"/>
              </w:rPr>
              <w:t xml:space="preserve">ikwidacja zabudowy spowoduje powrót krajobrazu po rekultywacji do stanu wyjściowego </w:t>
            </w:r>
          </w:p>
        </w:tc>
        <w:tc>
          <w:tcPr>
            <w:tcW w:w="3872" w:type="dxa"/>
          </w:tcPr>
          <w:p w14:paraId="3C7381B7" w14:textId="77777777" w:rsidR="0030002D" w:rsidRPr="00FC6DF5" w:rsidRDefault="0002661D">
            <w:pPr>
              <w:pStyle w:val="Akapitzlist"/>
              <w:numPr>
                <w:ilvl w:val="0"/>
                <w:numId w:val="102"/>
              </w:numPr>
              <w:spacing w:line="276" w:lineRule="auto"/>
              <w:rPr>
                <w:rFonts w:ascii="Century Gothic" w:hAnsi="Century Gothic" w:cstheme="majorHAnsi"/>
                <w:sz w:val="14"/>
                <w:szCs w:val="14"/>
              </w:rPr>
            </w:pPr>
            <w:r w:rsidRPr="00FC6DF5">
              <w:rPr>
                <w:rFonts w:ascii="Century Gothic" w:hAnsi="Century Gothic"/>
                <w:sz w:val="14"/>
                <w:szCs w:val="14"/>
              </w:rPr>
              <w:t>W zależności od zakresu prac likwidacyjnych, l</w:t>
            </w:r>
            <w:r w:rsidRPr="00FC6DF5">
              <w:rPr>
                <w:rFonts w:ascii="Century Gothic" w:hAnsi="Century Gothic" w:cs="Calibri"/>
                <w:sz w:val="14"/>
                <w:szCs w:val="14"/>
              </w:rPr>
              <w:t>ikwidacja zabudowy spowoduje powrót krajobrazu po rekultywacji do stanu wyjściowego</w:t>
            </w:r>
          </w:p>
        </w:tc>
      </w:tr>
    </w:tbl>
    <w:p w14:paraId="5D57C87B" w14:textId="77777777" w:rsidR="0067386E" w:rsidRPr="00FC6DF5" w:rsidRDefault="0067386E" w:rsidP="0067386E">
      <w:pPr>
        <w:spacing w:after="0"/>
        <w:rPr>
          <w:rFonts w:ascii="Century Gothic" w:hAnsi="Century Gothic"/>
          <w:sz w:val="16"/>
          <w:szCs w:val="16"/>
        </w:rPr>
      </w:pPr>
      <w:bookmarkStart w:id="297" w:name="_Toc100590666"/>
    </w:p>
    <w:p w14:paraId="58D0C56E" w14:textId="4F1E6D66" w:rsidR="00936834" w:rsidRPr="00FC6DF5" w:rsidRDefault="00694488" w:rsidP="008C68A8">
      <w:pPr>
        <w:pStyle w:val="Nagwek2"/>
        <w:pBdr>
          <w:bottom w:val="single" w:sz="4" w:space="1" w:color="auto"/>
        </w:pBdr>
        <w:spacing w:line="276" w:lineRule="auto"/>
        <w:rPr>
          <w:rFonts w:ascii="Century Gothic" w:hAnsi="Century Gothic"/>
          <w:b/>
          <w:color w:val="auto"/>
          <w:sz w:val="20"/>
          <w:szCs w:val="20"/>
        </w:rPr>
      </w:pPr>
      <w:bookmarkStart w:id="298" w:name="_Toc148455925"/>
      <w:r w:rsidRPr="00FC6DF5">
        <w:rPr>
          <w:rFonts w:ascii="Century Gothic" w:hAnsi="Century Gothic"/>
          <w:b/>
          <w:color w:val="auto"/>
          <w:sz w:val="20"/>
          <w:szCs w:val="20"/>
        </w:rPr>
        <w:t>6.9. ODDZIAŁYWANIA NA DOBRA MATERIALNE</w:t>
      </w:r>
      <w:bookmarkEnd w:id="297"/>
      <w:bookmarkEnd w:id="298"/>
    </w:p>
    <w:p w14:paraId="5C330046" w14:textId="2AA78174" w:rsidR="00936834" w:rsidRPr="00FC6DF5" w:rsidRDefault="00880002" w:rsidP="008C68A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Lokalizacja, skala, zakres przedsięwzięcia oraz wyniki analiz oddziaływania analizowanego przedsięwzięcia, zawarte </w:t>
      </w:r>
      <w:r w:rsidR="0067386E" w:rsidRPr="00FC6DF5">
        <w:rPr>
          <w:rFonts w:ascii="Century Gothic" w:hAnsi="Century Gothic" w:cstheme="majorHAnsi"/>
          <w:sz w:val="16"/>
          <w:szCs w:val="16"/>
        </w:rPr>
        <w:br/>
      </w:r>
      <w:r w:rsidRPr="00FC6DF5">
        <w:rPr>
          <w:rFonts w:ascii="Century Gothic" w:hAnsi="Century Gothic" w:cstheme="majorHAnsi"/>
          <w:sz w:val="16"/>
          <w:szCs w:val="16"/>
        </w:rPr>
        <w:t xml:space="preserve">w niniejszej dokumentacji, pozwalają stwierdzić, że nie będzie ono </w:t>
      </w:r>
      <w:r w:rsidR="00936834" w:rsidRPr="00FC6DF5">
        <w:rPr>
          <w:rFonts w:ascii="Century Gothic" w:hAnsi="Century Gothic" w:cstheme="majorHAnsi"/>
          <w:sz w:val="16"/>
          <w:szCs w:val="16"/>
        </w:rPr>
        <w:t>oddziaływało na dobra materialne osób trzecich.</w:t>
      </w:r>
    </w:p>
    <w:p w14:paraId="2B9E6C2D" w14:textId="77777777" w:rsidR="00936834" w:rsidRPr="00FC6DF5" w:rsidRDefault="00694488" w:rsidP="008C68A8">
      <w:pPr>
        <w:pStyle w:val="Nagwek2"/>
        <w:pBdr>
          <w:bottom w:val="single" w:sz="4" w:space="1" w:color="auto"/>
        </w:pBdr>
        <w:spacing w:line="276" w:lineRule="auto"/>
        <w:rPr>
          <w:rFonts w:ascii="Century Gothic" w:hAnsi="Century Gothic"/>
          <w:b/>
          <w:color w:val="auto"/>
          <w:sz w:val="20"/>
          <w:szCs w:val="20"/>
        </w:rPr>
      </w:pPr>
      <w:bookmarkStart w:id="299" w:name="_Toc100590667"/>
      <w:bookmarkStart w:id="300" w:name="_Toc148455926"/>
      <w:r w:rsidRPr="00FC6DF5">
        <w:rPr>
          <w:rFonts w:ascii="Century Gothic" w:hAnsi="Century Gothic"/>
          <w:b/>
          <w:color w:val="auto"/>
          <w:sz w:val="20"/>
          <w:szCs w:val="20"/>
        </w:rPr>
        <w:t>6.10. ODZIAŁYWANIA NA ZABYTKI</w:t>
      </w:r>
      <w:bookmarkEnd w:id="299"/>
      <w:bookmarkEnd w:id="300"/>
    </w:p>
    <w:p w14:paraId="77A8BFA7" w14:textId="40D18710" w:rsidR="00936834" w:rsidRPr="00FC6DF5" w:rsidRDefault="00936834" w:rsidP="008C68A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Lokalizacja, skala, zakres przedsięwzięcia oraz wyniki analiz oddziaływania </w:t>
      </w:r>
      <w:r w:rsidR="00880002" w:rsidRPr="00FC6DF5">
        <w:rPr>
          <w:rFonts w:ascii="Century Gothic" w:hAnsi="Century Gothic" w:cstheme="majorHAnsi"/>
          <w:sz w:val="16"/>
          <w:szCs w:val="16"/>
        </w:rPr>
        <w:t xml:space="preserve">analizowanego przedsięwzięcia, zawarte </w:t>
      </w:r>
      <w:r w:rsidR="0067386E" w:rsidRPr="00FC6DF5">
        <w:rPr>
          <w:rFonts w:ascii="Century Gothic" w:hAnsi="Century Gothic" w:cstheme="majorHAnsi"/>
          <w:sz w:val="16"/>
          <w:szCs w:val="16"/>
        </w:rPr>
        <w:br/>
      </w:r>
      <w:r w:rsidR="00880002" w:rsidRPr="00FC6DF5">
        <w:rPr>
          <w:rFonts w:ascii="Century Gothic" w:hAnsi="Century Gothic" w:cstheme="majorHAnsi"/>
          <w:sz w:val="16"/>
          <w:szCs w:val="16"/>
        </w:rPr>
        <w:t>w niniejszej dokumentacji</w:t>
      </w:r>
      <w:r w:rsidRPr="00FC6DF5">
        <w:rPr>
          <w:rFonts w:ascii="Century Gothic" w:hAnsi="Century Gothic" w:cstheme="majorHAnsi"/>
          <w:sz w:val="16"/>
          <w:szCs w:val="16"/>
        </w:rPr>
        <w:t xml:space="preserve">, </w:t>
      </w:r>
      <w:r w:rsidR="00880002" w:rsidRPr="00FC6DF5">
        <w:rPr>
          <w:rFonts w:ascii="Century Gothic" w:hAnsi="Century Gothic" w:cstheme="majorHAnsi"/>
          <w:sz w:val="16"/>
          <w:szCs w:val="16"/>
        </w:rPr>
        <w:t>pozwalają stwierdzić, że</w:t>
      </w:r>
      <w:r w:rsidRPr="00FC6DF5">
        <w:rPr>
          <w:rFonts w:ascii="Century Gothic" w:hAnsi="Century Gothic" w:cstheme="majorHAnsi"/>
          <w:sz w:val="16"/>
          <w:szCs w:val="16"/>
        </w:rPr>
        <w:t xml:space="preserve"> nie będzie </w:t>
      </w:r>
      <w:r w:rsidR="001F6D26" w:rsidRPr="00FC6DF5">
        <w:rPr>
          <w:rFonts w:ascii="Century Gothic" w:hAnsi="Century Gothic" w:cstheme="majorHAnsi"/>
          <w:sz w:val="16"/>
          <w:szCs w:val="16"/>
        </w:rPr>
        <w:t>ono oddziaływało na zabytki.</w:t>
      </w:r>
    </w:p>
    <w:p w14:paraId="1FCD6A8C" w14:textId="77777777" w:rsidR="00936834" w:rsidRPr="00FC6DF5" w:rsidRDefault="00D3729B" w:rsidP="008C68A8">
      <w:pPr>
        <w:pStyle w:val="Nagwek2"/>
        <w:pBdr>
          <w:bottom w:val="single" w:sz="4" w:space="1" w:color="auto"/>
        </w:pBdr>
        <w:spacing w:line="276" w:lineRule="auto"/>
        <w:rPr>
          <w:rFonts w:ascii="Century Gothic" w:hAnsi="Century Gothic"/>
          <w:b/>
          <w:color w:val="auto"/>
          <w:sz w:val="20"/>
          <w:szCs w:val="20"/>
        </w:rPr>
      </w:pPr>
      <w:bookmarkStart w:id="301" w:name="_Toc100590668"/>
      <w:bookmarkStart w:id="302" w:name="_Toc148455927"/>
      <w:r w:rsidRPr="00FC6DF5">
        <w:rPr>
          <w:rFonts w:ascii="Century Gothic" w:hAnsi="Century Gothic"/>
          <w:b/>
          <w:color w:val="auto"/>
          <w:sz w:val="20"/>
          <w:szCs w:val="20"/>
        </w:rPr>
        <w:lastRenderedPageBreak/>
        <w:t>6.11. ODDZIAŁYWANIA NA KRAJOBRAZ, W TYM KRAJOBRAZ KULTUROWY</w:t>
      </w:r>
      <w:bookmarkEnd w:id="301"/>
      <w:bookmarkEnd w:id="302"/>
    </w:p>
    <w:p w14:paraId="267D4086" w14:textId="77777777" w:rsidR="00936834" w:rsidRPr="00FC6DF5" w:rsidRDefault="00936834" w:rsidP="008C68A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Przez walory krajobrazowe rozumie się wartości ekologiczne, estetyczne, widokowe kulturowe terenu i związanych </w:t>
      </w:r>
      <w:r w:rsidR="00354807" w:rsidRPr="00FC6DF5">
        <w:rPr>
          <w:rFonts w:ascii="Century Gothic" w:hAnsi="Century Gothic" w:cstheme="majorHAnsi"/>
          <w:sz w:val="16"/>
          <w:szCs w:val="16"/>
        </w:rPr>
        <w:br/>
      </w:r>
      <w:r w:rsidRPr="00FC6DF5">
        <w:rPr>
          <w:rFonts w:ascii="Century Gothic" w:hAnsi="Century Gothic" w:cstheme="majorHAnsi"/>
          <w:sz w:val="16"/>
          <w:szCs w:val="16"/>
        </w:rPr>
        <w:t>z nim elementów przyrodniczych, ukształtowanych przez siły przyrody lub w wyniku działalności człowieka.</w:t>
      </w:r>
    </w:p>
    <w:p w14:paraId="2E2108FB" w14:textId="640831FF" w:rsidR="00936834" w:rsidRPr="00FC6DF5" w:rsidRDefault="00936834" w:rsidP="008C68A8">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Każde przedsięwzięcie naziemne, realizowane przez człowieka, wpływa antropogeniczne na kształt krajobrazu naturalnego. Stopień tego wpływu uzależniony jest głownie od rozmiarów przedsięwzięcia oraz występującego tła, na którym zostanie ono zrealizowane. Analizowana inwestycja w całości zlokalizowana będzie na terenie o przeznaczeniu </w:t>
      </w:r>
      <w:r w:rsidR="001F6D26" w:rsidRPr="00FC6DF5">
        <w:rPr>
          <w:rFonts w:ascii="Century Gothic" w:hAnsi="Century Gothic" w:cstheme="majorHAnsi"/>
          <w:sz w:val="16"/>
          <w:szCs w:val="16"/>
        </w:rPr>
        <w:t>przemysłowym</w:t>
      </w:r>
      <w:r w:rsidR="000F0B6E" w:rsidRPr="00FC6DF5">
        <w:rPr>
          <w:rFonts w:ascii="Century Gothic" w:hAnsi="Century Gothic" w:cstheme="majorHAnsi"/>
          <w:sz w:val="16"/>
          <w:szCs w:val="16"/>
        </w:rPr>
        <w:t xml:space="preserve"> – w zakresie istniejącej i funkcjonującej zabudowy.</w:t>
      </w:r>
      <w:r w:rsidR="001F6D26" w:rsidRPr="00FC6DF5">
        <w:rPr>
          <w:rFonts w:ascii="Century Gothic" w:hAnsi="Century Gothic" w:cstheme="majorHAnsi"/>
          <w:sz w:val="16"/>
          <w:szCs w:val="16"/>
        </w:rPr>
        <w:t xml:space="preserve"> Bez względu na wariant realizacji inwestycji nie będzie ona mieć wpływu na pogorszenie krajobrazu kulturowego</w:t>
      </w:r>
      <w:r w:rsidR="008C68A8" w:rsidRPr="00FC6DF5">
        <w:rPr>
          <w:rFonts w:ascii="Century Gothic" w:hAnsi="Century Gothic" w:cstheme="majorHAnsi"/>
          <w:sz w:val="16"/>
          <w:szCs w:val="16"/>
        </w:rPr>
        <w:t xml:space="preserve"> – już ukształtowanego poprzez istniejące zagospodarowanie.</w:t>
      </w:r>
    </w:p>
    <w:p w14:paraId="446256C8" w14:textId="77777777" w:rsidR="00936834" w:rsidRPr="00FC6DF5" w:rsidRDefault="005F1F05" w:rsidP="008C68A8">
      <w:pPr>
        <w:pStyle w:val="Nagwek2"/>
        <w:pBdr>
          <w:bottom w:val="single" w:sz="4" w:space="1" w:color="auto"/>
        </w:pBdr>
        <w:spacing w:line="276" w:lineRule="auto"/>
        <w:jc w:val="both"/>
        <w:rPr>
          <w:rFonts w:ascii="Century Gothic" w:hAnsi="Century Gothic"/>
          <w:b/>
          <w:color w:val="auto"/>
          <w:sz w:val="20"/>
          <w:szCs w:val="20"/>
        </w:rPr>
      </w:pPr>
      <w:bookmarkStart w:id="303" w:name="_Toc100590669"/>
      <w:bookmarkStart w:id="304" w:name="_Toc148455928"/>
      <w:r w:rsidRPr="00FC6DF5">
        <w:rPr>
          <w:rFonts w:ascii="Century Gothic" w:hAnsi="Century Gothic"/>
          <w:b/>
          <w:color w:val="auto"/>
          <w:sz w:val="20"/>
          <w:szCs w:val="20"/>
        </w:rPr>
        <w:t>6.12. WZAJEMNE ODDZIAŁYWANIE MIĘDZY ELEMENTAMI, O KTÓRYCH MOWA W ROZDZIAŁACH OD 6.1. DO 6.11.</w:t>
      </w:r>
      <w:bookmarkEnd w:id="303"/>
      <w:bookmarkEnd w:id="304"/>
    </w:p>
    <w:p w14:paraId="0BA80915" w14:textId="5017DE89" w:rsidR="00936834" w:rsidRPr="00FC6DF5" w:rsidRDefault="00936834" w:rsidP="008C68A8">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Nie przewiduje się występowania wzajemnych oddziaływań między poszczególnymi elementami, wymienionymi </w:t>
      </w:r>
      <w:r w:rsidR="0040244E" w:rsidRPr="00FC6DF5">
        <w:rPr>
          <w:rFonts w:ascii="Century Gothic" w:hAnsi="Century Gothic" w:cstheme="majorHAnsi"/>
          <w:sz w:val="16"/>
          <w:szCs w:val="16"/>
        </w:rPr>
        <w:br/>
      </w:r>
      <w:r w:rsidRPr="00FC6DF5">
        <w:rPr>
          <w:rFonts w:ascii="Century Gothic" w:hAnsi="Century Gothic" w:cstheme="majorHAnsi"/>
          <w:sz w:val="16"/>
          <w:szCs w:val="16"/>
        </w:rPr>
        <w:t xml:space="preserve">w rozdziałach od </w:t>
      </w:r>
      <w:r w:rsidR="004A5FAA" w:rsidRPr="00FC6DF5">
        <w:rPr>
          <w:rFonts w:ascii="Century Gothic" w:hAnsi="Century Gothic" w:cstheme="majorHAnsi"/>
          <w:sz w:val="16"/>
          <w:szCs w:val="16"/>
        </w:rPr>
        <w:t>6</w:t>
      </w:r>
      <w:r w:rsidRPr="00FC6DF5">
        <w:rPr>
          <w:rFonts w:ascii="Century Gothic" w:hAnsi="Century Gothic" w:cstheme="majorHAnsi"/>
          <w:sz w:val="16"/>
          <w:szCs w:val="16"/>
        </w:rPr>
        <w:t xml:space="preserve">.1. do </w:t>
      </w:r>
      <w:r w:rsidR="001F6D26" w:rsidRPr="00FC6DF5">
        <w:rPr>
          <w:rFonts w:ascii="Century Gothic" w:hAnsi="Century Gothic" w:cstheme="majorHAnsi"/>
          <w:sz w:val="16"/>
          <w:szCs w:val="16"/>
        </w:rPr>
        <w:t>6</w:t>
      </w:r>
      <w:r w:rsidRPr="00FC6DF5">
        <w:rPr>
          <w:rFonts w:ascii="Century Gothic" w:hAnsi="Century Gothic" w:cstheme="majorHAnsi"/>
          <w:sz w:val="16"/>
          <w:szCs w:val="16"/>
        </w:rPr>
        <w:t>.</w:t>
      </w:r>
      <w:r w:rsidR="004A5FAA" w:rsidRPr="00FC6DF5">
        <w:rPr>
          <w:rFonts w:ascii="Century Gothic" w:hAnsi="Century Gothic" w:cstheme="majorHAnsi"/>
          <w:sz w:val="16"/>
          <w:szCs w:val="16"/>
        </w:rPr>
        <w:t>11</w:t>
      </w:r>
      <w:r w:rsidRPr="00FC6DF5">
        <w:rPr>
          <w:rFonts w:ascii="Century Gothic" w:hAnsi="Century Gothic" w:cstheme="majorHAnsi"/>
          <w:sz w:val="16"/>
          <w:szCs w:val="16"/>
        </w:rPr>
        <w:t>.</w:t>
      </w:r>
    </w:p>
    <w:p w14:paraId="3B40D970" w14:textId="77777777" w:rsidR="00283483" w:rsidRPr="00FC6DF5" w:rsidRDefault="005F1F05" w:rsidP="008C68A8">
      <w:pPr>
        <w:pStyle w:val="Nagwek2"/>
        <w:pBdr>
          <w:bottom w:val="single" w:sz="4" w:space="1" w:color="auto"/>
        </w:pBdr>
        <w:spacing w:line="276" w:lineRule="auto"/>
        <w:rPr>
          <w:rFonts w:ascii="Century Gothic" w:hAnsi="Century Gothic"/>
          <w:b/>
          <w:color w:val="auto"/>
          <w:sz w:val="20"/>
          <w:szCs w:val="20"/>
        </w:rPr>
      </w:pPr>
      <w:bookmarkStart w:id="305" w:name="_Toc100590670"/>
      <w:bookmarkStart w:id="306" w:name="_Toc148455929"/>
      <w:r w:rsidRPr="00FC6DF5">
        <w:rPr>
          <w:rFonts w:ascii="Century Gothic" w:hAnsi="Century Gothic"/>
          <w:b/>
          <w:color w:val="auto"/>
          <w:sz w:val="20"/>
          <w:szCs w:val="20"/>
        </w:rPr>
        <w:t>6.13. DOSTĘPNOŚĆ DO ZŁÓŻ KOPALIN</w:t>
      </w:r>
      <w:bookmarkEnd w:id="305"/>
      <w:bookmarkEnd w:id="306"/>
    </w:p>
    <w:p w14:paraId="26AEB7A0" w14:textId="20625341" w:rsidR="00283483" w:rsidRPr="00FC6DF5" w:rsidRDefault="00354807" w:rsidP="008C68A8">
      <w:pPr>
        <w:spacing w:before="240" w:line="276" w:lineRule="auto"/>
        <w:jc w:val="both"/>
        <w:rPr>
          <w:rFonts w:ascii="Century Gothic" w:hAnsi="Century Gothic"/>
          <w:sz w:val="16"/>
          <w:szCs w:val="16"/>
        </w:rPr>
      </w:pPr>
      <w:r w:rsidRPr="00FC6DF5">
        <w:rPr>
          <w:rFonts w:ascii="Century Gothic" w:hAnsi="Century Gothic"/>
          <w:sz w:val="16"/>
          <w:szCs w:val="16"/>
        </w:rPr>
        <w:t>R</w:t>
      </w:r>
      <w:r w:rsidR="00283483" w:rsidRPr="00FC6DF5">
        <w:rPr>
          <w:rFonts w:ascii="Century Gothic" w:hAnsi="Century Gothic"/>
          <w:sz w:val="16"/>
          <w:szCs w:val="16"/>
        </w:rPr>
        <w:t xml:space="preserve">ealizacja inwestycji </w:t>
      </w:r>
      <w:r w:rsidRPr="00FC6DF5">
        <w:rPr>
          <w:rFonts w:ascii="Century Gothic" w:hAnsi="Century Gothic"/>
          <w:sz w:val="16"/>
          <w:szCs w:val="16"/>
        </w:rPr>
        <w:t xml:space="preserve">ograniczy się wyłącznie do terenu </w:t>
      </w:r>
      <w:r w:rsidR="000F0B6E" w:rsidRPr="00FC6DF5">
        <w:rPr>
          <w:rFonts w:ascii="Century Gothic" w:hAnsi="Century Gothic"/>
          <w:sz w:val="16"/>
          <w:szCs w:val="16"/>
        </w:rPr>
        <w:t>istniejącej inwestycji, nie obejmuje swym zakresem działań dotyczących zami</w:t>
      </w:r>
      <w:r w:rsidR="00232768" w:rsidRPr="00FC6DF5">
        <w:rPr>
          <w:rFonts w:ascii="Century Gothic" w:hAnsi="Century Gothic"/>
          <w:sz w:val="16"/>
          <w:szCs w:val="16"/>
        </w:rPr>
        <w:t>aru przekształcenia powierzchni gruntu</w:t>
      </w:r>
      <w:r w:rsidRPr="00FC6DF5">
        <w:rPr>
          <w:rFonts w:ascii="Century Gothic" w:hAnsi="Century Gothic"/>
          <w:sz w:val="16"/>
          <w:szCs w:val="16"/>
        </w:rPr>
        <w:t xml:space="preserve">, nie przewiduje się aby w jakikolwiek sposób </w:t>
      </w:r>
      <w:r w:rsidR="00283483" w:rsidRPr="00FC6DF5">
        <w:rPr>
          <w:rFonts w:ascii="Century Gothic" w:hAnsi="Century Gothic"/>
          <w:sz w:val="16"/>
          <w:szCs w:val="16"/>
        </w:rPr>
        <w:t>wpłynęła na dostęp do złóż kopalin.</w:t>
      </w:r>
    </w:p>
    <w:p w14:paraId="17C73052" w14:textId="77777777" w:rsidR="00306E63" w:rsidRPr="00FC6DF5" w:rsidRDefault="005F1F05" w:rsidP="00232768">
      <w:pPr>
        <w:pStyle w:val="Nagwek1"/>
        <w:pBdr>
          <w:bottom w:val="single" w:sz="4" w:space="1" w:color="auto"/>
        </w:pBdr>
        <w:spacing w:before="0" w:line="276" w:lineRule="auto"/>
        <w:jc w:val="both"/>
        <w:rPr>
          <w:rFonts w:ascii="Century Gothic" w:hAnsi="Century Gothic"/>
          <w:b/>
          <w:color w:val="auto"/>
          <w:sz w:val="20"/>
          <w:szCs w:val="20"/>
        </w:rPr>
      </w:pPr>
      <w:bookmarkStart w:id="307" w:name="_Toc100590671"/>
      <w:bookmarkStart w:id="308" w:name="_Toc148455930"/>
      <w:r w:rsidRPr="00FC6DF5">
        <w:rPr>
          <w:rFonts w:ascii="Century Gothic" w:hAnsi="Century Gothic"/>
          <w:b/>
          <w:color w:val="auto"/>
          <w:sz w:val="20"/>
          <w:szCs w:val="20"/>
        </w:rPr>
        <w:t>7. UZASADNIENIE PROPONOWANEGO PRZEZ WNIOSKODAWCĘ WARIANTU, Z UWZGLĘDNIENIEM INFORMACJI, O KTÓRYCH MOWA ROZDZIALE 6</w:t>
      </w:r>
      <w:bookmarkEnd w:id="307"/>
      <w:bookmarkEnd w:id="308"/>
    </w:p>
    <w:p w14:paraId="20E5047E" w14:textId="141ED148" w:rsidR="009D0216" w:rsidRPr="00FC6DF5" w:rsidRDefault="009D0216" w:rsidP="007D3ADC">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Wariant wskazany jako inwestorski, związany z realizacją wskazanego i szczegółowo analizowanego w przedmiotowym </w:t>
      </w:r>
      <w:r w:rsidR="008C68A8" w:rsidRPr="00FC6DF5">
        <w:rPr>
          <w:rFonts w:ascii="Century Gothic" w:hAnsi="Century Gothic" w:cstheme="majorHAnsi"/>
          <w:sz w:val="16"/>
          <w:szCs w:val="16"/>
        </w:rPr>
        <w:t>Raporcie</w:t>
      </w:r>
      <w:r w:rsidRPr="00FC6DF5">
        <w:rPr>
          <w:rFonts w:ascii="Century Gothic" w:hAnsi="Century Gothic" w:cstheme="majorHAnsi"/>
          <w:sz w:val="16"/>
          <w:szCs w:val="16"/>
        </w:rPr>
        <w:t xml:space="preserve"> przedsięwzięcia jest rozwiązaniem zagospodarowania zgodnym z przeznaczeniem i dotychczasową funkcją analizowanego terenu. Wskazany </w:t>
      </w:r>
      <w:r w:rsidR="008C68A8" w:rsidRPr="00FC6DF5">
        <w:rPr>
          <w:rFonts w:ascii="Century Gothic" w:hAnsi="Century Gothic" w:cstheme="majorHAnsi"/>
          <w:sz w:val="16"/>
          <w:szCs w:val="16"/>
        </w:rPr>
        <w:t>do analizy porównawczej</w:t>
      </w:r>
      <w:r w:rsidRPr="00FC6DF5">
        <w:rPr>
          <w:rFonts w:ascii="Century Gothic" w:hAnsi="Century Gothic" w:cstheme="majorHAnsi"/>
          <w:sz w:val="16"/>
          <w:szCs w:val="16"/>
        </w:rPr>
        <w:t xml:space="preserve"> wariant alternatywny, jest realny a Wnioskodawca posiada zaplecze techniczne możliwe do jego realizacji.</w:t>
      </w:r>
    </w:p>
    <w:p w14:paraId="065BC80E" w14:textId="6A7E3D3D" w:rsidR="00454728" w:rsidRPr="00FC6DF5" w:rsidRDefault="00454728" w:rsidP="007D3ADC">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Zgodnie z treścią art. 81 Ustaw</w:t>
      </w:r>
      <w:r w:rsidR="008C68A8" w:rsidRPr="00FC6DF5">
        <w:rPr>
          <w:rFonts w:ascii="Century Gothic" w:hAnsi="Century Gothic" w:cstheme="majorHAnsi"/>
          <w:sz w:val="16"/>
          <w:szCs w:val="16"/>
        </w:rPr>
        <w:t>y</w:t>
      </w:r>
      <w:r w:rsidRPr="00FC6DF5">
        <w:rPr>
          <w:rFonts w:ascii="Century Gothic" w:hAnsi="Century Gothic" w:cstheme="majorHAnsi"/>
          <w:sz w:val="16"/>
          <w:szCs w:val="16"/>
        </w:rPr>
        <w:t xml:space="preserve"> z dnia 3 października 2008 r. o udostępnianiu informacji o środowisku i jego ochronie, udziale społeczeństwa w ochronie środowiska oraz o ocenach oddziaływania na środowisko (Dz.U. 2023 poz. 1094), to Wnioskodawca wskazuje wariant przeznaczony do realizacji.</w:t>
      </w:r>
    </w:p>
    <w:p w14:paraId="0A16837A" w14:textId="5C767BE2" w:rsidR="00454728" w:rsidRPr="00FC6DF5" w:rsidRDefault="00454728" w:rsidP="007D3ADC">
      <w:pPr>
        <w:spacing w:line="276" w:lineRule="auto"/>
        <w:jc w:val="both"/>
        <w:rPr>
          <w:rFonts w:ascii="Century Gothic" w:hAnsi="Century Gothic" w:cstheme="majorHAnsi"/>
          <w:b/>
          <w:bCs/>
          <w:sz w:val="16"/>
          <w:szCs w:val="16"/>
        </w:rPr>
      </w:pPr>
      <w:r w:rsidRPr="00FC6DF5">
        <w:rPr>
          <w:rFonts w:ascii="Century Gothic" w:hAnsi="Century Gothic" w:cstheme="majorHAnsi"/>
          <w:sz w:val="16"/>
          <w:szCs w:val="16"/>
        </w:rPr>
        <w:t xml:space="preserve">Rozwiązania wariantu inwestorskiego oraz wariantu alternatywnego nie różnią się wydajnością, tym samym w teorii są dla Wnioskodawcy w sposób jednakowy uzasadnione, gdyż frakcje wynikowe (wyrzutowe) zakładać należy będą na porównywalnych poziomach jakościowych jak i ilościowych. </w:t>
      </w:r>
      <w:r w:rsidRPr="00FC6DF5">
        <w:rPr>
          <w:rFonts w:ascii="Century Gothic" w:hAnsi="Century Gothic" w:cstheme="majorHAnsi"/>
          <w:b/>
          <w:bCs/>
          <w:sz w:val="16"/>
          <w:szCs w:val="16"/>
        </w:rPr>
        <w:t xml:space="preserve">Podkreślić należy, że </w:t>
      </w:r>
      <w:r w:rsidR="008C68A8" w:rsidRPr="00FC6DF5">
        <w:rPr>
          <w:rFonts w:ascii="Century Gothic" w:hAnsi="Century Gothic" w:cstheme="majorHAnsi"/>
          <w:b/>
          <w:bCs/>
          <w:sz w:val="16"/>
          <w:szCs w:val="16"/>
        </w:rPr>
        <w:t xml:space="preserve">oba warianty maszyn – prasonożyc wyposażonych lub nie w specjalny chwytak do odpadów, </w:t>
      </w:r>
      <w:r w:rsidRPr="00FC6DF5">
        <w:rPr>
          <w:rFonts w:ascii="Century Gothic" w:hAnsi="Century Gothic" w:cstheme="majorHAnsi"/>
          <w:b/>
          <w:bCs/>
          <w:sz w:val="16"/>
          <w:szCs w:val="16"/>
        </w:rPr>
        <w:t xml:space="preserve">, poddane porównaniu produkowane są przez odrębnych producentów, jednakże z uwagi na stosowanie </w:t>
      </w:r>
      <w:r w:rsidR="008C68A8" w:rsidRPr="00FC6DF5">
        <w:rPr>
          <w:rFonts w:ascii="Century Gothic" w:hAnsi="Century Gothic" w:cstheme="majorHAnsi"/>
          <w:b/>
          <w:bCs/>
          <w:sz w:val="16"/>
          <w:szCs w:val="16"/>
        </w:rPr>
        <w:t>ogólnie dostępnych i sprawdzonych już</w:t>
      </w:r>
      <w:r w:rsidRPr="00FC6DF5">
        <w:rPr>
          <w:rFonts w:ascii="Century Gothic" w:hAnsi="Century Gothic" w:cstheme="majorHAnsi"/>
          <w:b/>
          <w:bCs/>
          <w:sz w:val="16"/>
          <w:szCs w:val="16"/>
        </w:rPr>
        <w:t xml:space="preserve"> technologii posiadają porównywalne ze sobą parametry oddziaływania na środowisko, tzn. w zakresie emisji hałasu, emisji substancji do powietrza czy też braku emisji ścieków przemysłowych</w:t>
      </w:r>
      <w:r w:rsidRPr="00FC6DF5">
        <w:rPr>
          <w:rFonts w:ascii="Century Gothic" w:hAnsi="Century Gothic" w:cstheme="majorHAnsi"/>
          <w:sz w:val="16"/>
          <w:szCs w:val="16"/>
        </w:rPr>
        <w:t xml:space="preserve">. Tym samym ocena wpływu obu wariantów na środowisko może zostać przedstawiona w formie ujednoliconej, reprezentatywnej dla obu wariantów, w tym i wariantu najkorzystniejszego dla środowiska, gdyż w tym przypadku wariant alternatywny nie jest wariantem </w:t>
      </w:r>
      <w:r w:rsidR="009D0216" w:rsidRPr="00FC6DF5">
        <w:rPr>
          <w:rFonts w:ascii="Century Gothic" w:hAnsi="Century Gothic" w:cstheme="majorHAnsi"/>
          <w:sz w:val="16"/>
          <w:szCs w:val="16"/>
        </w:rPr>
        <w:br/>
      </w:r>
      <w:r w:rsidRPr="00FC6DF5">
        <w:rPr>
          <w:rFonts w:ascii="Century Gothic" w:hAnsi="Century Gothic" w:cstheme="majorHAnsi"/>
          <w:sz w:val="16"/>
          <w:szCs w:val="16"/>
        </w:rPr>
        <w:t>o gorszych parametrach, który powodowałby emisje do środowiska o większej skali, tym samym byłby wariantem mniej korzystnym dla środowiska.</w:t>
      </w:r>
    </w:p>
    <w:p w14:paraId="4422BAF4" w14:textId="4ADC4777" w:rsidR="008C68A8" w:rsidRPr="00FC6DF5" w:rsidRDefault="00454728" w:rsidP="007D3ADC">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Dlatego też wybór wariantu inwestorskiego, oparto o czynnik ekonomiczny istotny dla Wnioskodawcy, tzn. możliwość przetwarzania </w:t>
      </w:r>
      <w:r w:rsidR="008C68A8" w:rsidRPr="00FC6DF5">
        <w:rPr>
          <w:rFonts w:ascii="Century Gothic" w:hAnsi="Century Gothic" w:cstheme="majorHAnsi"/>
          <w:sz w:val="16"/>
          <w:szCs w:val="16"/>
        </w:rPr>
        <w:t>odpadów metali z wykorzystaniem prasonożyc, jednakże przy zastosowaniu koparko-ładowarek do zasypu prosonożyc, co jest ostatecznie rozwiązaniem bardziej uniwersalnym, gdyż pozwala to na zwiększenie zasięgu pracy prasonożyc, w rozumieniu możliwości podjęcia z placu odpadów zmagazynowanych w dalszych odległościach, pozwali również na kompletację materiału wsadowego z podziałem na większą ilość frakcji.</w:t>
      </w:r>
    </w:p>
    <w:p w14:paraId="4F95804C" w14:textId="5C36AB14" w:rsidR="00F772A2" w:rsidRPr="00FC6DF5" w:rsidRDefault="00F772A2" w:rsidP="007D3ADC">
      <w:pPr>
        <w:spacing w:before="240" w:line="276" w:lineRule="auto"/>
        <w:jc w:val="both"/>
        <w:rPr>
          <w:rFonts w:ascii="Century Gothic" w:hAnsi="Century Gothic"/>
          <w:sz w:val="16"/>
          <w:szCs w:val="16"/>
        </w:rPr>
      </w:pPr>
      <w:r w:rsidRPr="00FC6DF5">
        <w:rPr>
          <w:rFonts w:ascii="Century Gothic" w:hAnsi="Century Gothic"/>
          <w:sz w:val="16"/>
          <w:szCs w:val="16"/>
        </w:rPr>
        <w:t xml:space="preserve">Zgodnie z obowiązującymi zapisami Ustawy z dnia 27 kwietnia 2001r. Prawo ochrony środowiska </w:t>
      </w:r>
      <w:r w:rsidR="00354807" w:rsidRPr="00FC6DF5">
        <w:rPr>
          <w:rFonts w:ascii="Century Gothic" w:hAnsi="Century Gothic"/>
          <w:sz w:val="16"/>
          <w:szCs w:val="16"/>
        </w:rPr>
        <w:t>(</w:t>
      </w:r>
      <w:r w:rsidR="00883AFC" w:rsidRPr="00FC6DF5">
        <w:rPr>
          <w:rFonts w:ascii="Century Gothic" w:hAnsi="Century Gothic"/>
          <w:bCs/>
          <w:sz w:val="16"/>
          <w:szCs w:val="16"/>
          <w:shd w:val="clear" w:color="auto" w:fill="FFFFFF"/>
        </w:rPr>
        <w:t>Dz.U. 2022 poz. 2556</w:t>
      </w:r>
      <w:r w:rsidRPr="00FC6DF5">
        <w:rPr>
          <w:rFonts w:ascii="Century Gothic" w:hAnsi="Century Gothic"/>
          <w:bCs/>
          <w:sz w:val="16"/>
          <w:szCs w:val="16"/>
          <w:shd w:val="clear" w:color="auto" w:fill="FFFFFF"/>
        </w:rPr>
        <w:t xml:space="preserve">), w której to wykreślono w art. 3 pkt. 11a, definiujący pojęcie znaczącego oddziaływania, natomiast pozostawiono pkt. 11 zgodnie, z którym przez </w:t>
      </w:r>
      <w:r w:rsidRPr="00FC6DF5">
        <w:rPr>
          <w:rFonts w:ascii="Century Gothic" w:hAnsi="Century Gothic"/>
          <w:sz w:val="16"/>
          <w:szCs w:val="16"/>
        </w:rPr>
        <w:t>oddziaływanie na środowisko rozumie się również oddziaływanie na zdrowie ludzi.</w:t>
      </w:r>
    </w:p>
    <w:p w14:paraId="3567BA87" w14:textId="77777777" w:rsidR="00F772A2" w:rsidRPr="00FC6DF5" w:rsidRDefault="00F772A2" w:rsidP="007D3ADC">
      <w:pPr>
        <w:spacing w:line="276" w:lineRule="auto"/>
        <w:jc w:val="both"/>
        <w:rPr>
          <w:rFonts w:ascii="Century Gothic" w:hAnsi="Century Gothic"/>
          <w:sz w:val="16"/>
          <w:szCs w:val="16"/>
        </w:rPr>
      </w:pPr>
      <w:r w:rsidRPr="00FC6DF5">
        <w:rPr>
          <w:rFonts w:ascii="Century Gothic" w:hAnsi="Century Gothic"/>
          <w:sz w:val="16"/>
          <w:szCs w:val="16"/>
        </w:rPr>
        <w:t>Ponadto zgodnie z art. 3. ust. 49 ww. ustawy, zanieczyszczenie jest to emisja, która może być szkodliwa dla zdrowia ludzi lub stanu środowiska może powodować szkodę w dobrach materialnych, może pogarszać walory estetyczne środowiska lub może kolidować z innymi, uzasadnionymi sposobami korzystania ze środowiska.</w:t>
      </w:r>
    </w:p>
    <w:p w14:paraId="676B9B7E" w14:textId="77777777" w:rsidR="00F772A2" w:rsidRPr="00FC6DF5" w:rsidRDefault="00F772A2" w:rsidP="007D3ADC">
      <w:pPr>
        <w:spacing w:line="276" w:lineRule="auto"/>
        <w:jc w:val="both"/>
        <w:rPr>
          <w:rFonts w:ascii="Century Gothic" w:hAnsi="Century Gothic"/>
          <w:sz w:val="16"/>
          <w:szCs w:val="16"/>
        </w:rPr>
      </w:pPr>
      <w:r w:rsidRPr="00FC6DF5">
        <w:rPr>
          <w:rFonts w:ascii="Century Gothic" w:hAnsi="Century Gothic"/>
          <w:sz w:val="16"/>
          <w:szCs w:val="16"/>
        </w:rPr>
        <w:lastRenderedPageBreak/>
        <w:t xml:space="preserve">Inwestycja </w:t>
      </w:r>
      <w:r w:rsidR="00125162" w:rsidRPr="00FC6DF5">
        <w:rPr>
          <w:rFonts w:ascii="Century Gothic" w:hAnsi="Century Gothic"/>
          <w:sz w:val="16"/>
          <w:szCs w:val="16"/>
        </w:rPr>
        <w:t xml:space="preserve">(w ujęciu wszystkich wariantów) </w:t>
      </w:r>
      <w:r w:rsidRPr="00FC6DF5">
        <w:rPr>
          <w:rFonts w:ascii="Century Gothic" w:hAnsi="Century Gothic"/>
          <w:sz w:val="16"/>
          <w:szCs w:val="16"/>
        </w:rPr>
        <w:t>nie będzie wywoływała szkody dla środowiska przyrodniczego oraz antropogenicznego, zgodnie z danymi wskazanymi w treści niniejszej dokumentacji.</w:t>
      </w:r>
    </w:p>
    <w:p w14:paraId="2639116F" w14:textId="58EC91EA" w:rsidR="00F772A2" w:rsidRPr="00FC6DF5" w:rsidRDefault="00F772A2" w:rsidP="007D3ADC">
      <w:pPr>
        <w:spacing w:line="276" w:lineRule="auto"/>
        <w:jc w:val="both"/>
        <w:rPr>
          <w:rFonts w:ascii="Century Gothic" w:hAnsi="Century Gothic"/>
          <w:sz w:val="16"/>
          <w:szCs w:val="16"/>
        </w:rPr>
      </w:pPr>
      <w:r w:rsidRPr="00FC6DF5">
        <w:rPr>
          <w:rFonts w:ascii="Century Gothic" w:hAnsi="Century Gothic"/>
          <w:sz w:val="16"/>
          <w:szCs w:val="16"/>
        </w:rPr>
        <w:t>Realizacja inwestycji</w:t>
      </w:r>
      <w:r w:rsidR="00125162" w:rsidRPr="00FC6DF5">
        <w:rPr>
          <w:rFonts w:ascii="Century Gothic" w:hAnsi="Century Gothic"/>
          <w:sz w:val="16"/>
          <w:szCs w:val="16"/>
        </w:rPr>
        <w:t xml:space="preserve"> (w ujęciu wszystkich wariantów)</w:t>
      </w:r>
      <w:r w:rsidRPr="00FC6DF5">
        <w:rPr>
          <w:rFonts w:ascii="Century Gothic" w:hAnsi="Century Gothic"/>
          <w:sz w:val="16"/>
          <w:szCs w:val="16"/>
        </w:rPr>
        <w:t xml:space="preserve"> nie spowoduje w otaczającym, przekształconym w wyniku działalności człowieka, środowisku pogorszenia jego walorów przyrodniczych i estetycznych. Zaplanowane rozwiązania techniczne </w:t>
      </w:r>
      <w:r w:rsidRPr="00FC6DF5">
        <w:rPr>
          <w:rFonts w:ascii="Century Gothic" w:hAnsi="Century Gothic" w:cs="Arial"/>
          <w:sz w:val="16"/>
          <w:szCs w:val="16"/>
        </w:rPr>
        <w:t xml:space="preserve">i technologiczne będą przyjazne dla środowiska oraz człowieka, a funkcje pełnione przez projektowane przedsięwzięcie pozwolą na realizację odzysku odpadów, których to zagospodarowanie jest szczególnie istotne, gdyż są wytwarzane w dużych ilościach w związku z działalnością człowieka. </w:t>
      </w:r>
    </w:p>
    <w:p w14:paraId="765E8EEF" w14:textId="68AF9677" w:rsidR="003F6FF4" w:rsidRPr="00FC6DF5" w:rsidRDefault="00F772A2" w:rsidP="007D3ADC">
      <w:pPr>
        <w:pStyle w:val="Default"/>
        <w:spacing w:after="240" w:line="276" w:lineRule="auto"/>
        <w:jc w:val="both"/>
        <w:rPr>
          <w:rFonts w:ascii="Century Gothic" w:hAnsi="Century Gothic" w:cs="Arial"/>
          <w:color w:val="auto"/>
          <w:sz w:val="16"/>
          <w:szCs w:val="16"/>
        </w:rPr>
      </w:pPr>
      <w:r w:rsidRPr="00FC6DF5">
        <w:rPr>
          <w:rFonts w:ascii="Century Gothic" w:hAnsi="Century Gothic" w:cs="Arial"/>
          <w:color w:val="auto"/>
          <w:sz w:val="16"/>
          <w:szCs w:val="16"/>
        </w:rPr>
        <w:t>Opisane oddziaływania nie mają charakteru szkodliwego, tj. nie są szkodliwe dla zdrowia ludzi lub stanu środowiska, jednak ze względu na charakter przedsięwzięcia, jego realizacja i funkcjonowanie jest związane z różnego typu emisjami do środowiska np. hałasu czy zanieczyszczeń.</w:t>
      </w:r>
    </w:p>
    <w:p w14:paraId="7405DCFC" w14:textId="2B5B432E" w:rsidR="00654F3E" w:rsidRPr="00FC6DF5" w:rsidRDefault="00BB414A" w:rsidP="007D3ADC">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Dlatego też</w:t>
      </w:r>
      <w:r w:rsidR="00654F3E" w:rsidRPr="00FC6DF5">
        <w:rPr>
          <w:rFonts w:ascii="Century Gothic" w:hAnsi="Century Gothic" w:cs="Times New Roman"/>
          <w:sz w:val="16"/>
          <w:szCs w:val="16"/>
        </w:rPr>
        <w:t>, Wnioskodawca zamierza zrealizować przedsięwzięcie w proponowanym wariancie</w:t>
      </w:r>
      <w:r w:rsidR="008C68A8" w:rsidRPr="00FC6DF5">
        <w:rPr>
          <w:rFonts w:ascii="Century Gothic" w:hAnsi="Century Gothic" w:cs="Times New Roman"/>
          <w:sz w:val="16"/>
          <w:szCs w:val="16"/>
        </w:rPr>
        <w:t xml:space="preserve"> inwestorskim – Rozdział 5.2 Raportu</w:t>
      </w:r>
      <w:r w:rsidRPr="00FC6DF5">
        <w:rPr>
          <w:rFonts w:ascii="Century Gothic" w:hAnsi="Century Gothic" w:cs="Times New Roman"/>
          <w:sz w:val="16"/>
          <w:szCs w:val="16"/>
        </w:rPr>
        <w:t xml:space="preserve">. </w:t>
      </w:r>
      <w:r w:rsidR="00654F3E" w:rsidRPr="00FC6DF5">
        <w:rPr>
          <w:rFonts w:ascii="Century Gothic" w:hAnsi="Century Gothic" w:cs="Times New Roman"/>
          <w:sz w:val="16"/>
          <w:szCs w:val="16"/>
        </w:rPr>
        <w:t>Wariant proponowany przez Wnioskodawcę, realizuje założenia zasady zrównoważonego rozwoju, obowiązującej w ochronie środowiska, a polegającej na łączeniu priorytetów ochrony środowiska z rozwojem gospodarczym i uwarunkowaniami społecznymi.</w:t>
      </w:r>
    </w:p>
    <w:p w14:paraId="1FFBAF74" w14:textId="7374B58B" w:rsidR="00654F3E" w:rsidRPr="00FC6DF5" w:rsidRDefault="00654F3E" w:rsidP="007D3ADC">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Najkorzystniejszy wariant</w:t>
      </w:r>
      <w:r w:rsidR="001271D5" w:rsidRPr="00FC6DF5">
        <w:rPr>
          <w:rFonts w:ascii="Century Gothic" w:hAnsi="Century Gothic" w:cs="Times New Roman"/>
          <w:sz w:val="16"/>
          <w:szCs w:val="16"/>
        </w:rPr>
        <w:t>, charakteryzujący się zrównoważeniem oraz wypośrodkowaniem racji ekonomicznych oraz środowiskowych</w:t>
      </w:r>
      <w:r w:rsidRPr="00FC6DF5">
        <w:rPr>
          <w:rFonts w:ascii="Century Gothic" w:hAnsi="Century Gothic" w:cs="Times New Roman"/>
          <w:sz w:val="16"/>
          <w:szCs w:val="16"/>
        </w:rPr>
        <w:t>, to realizacja inwestycji</w:t>
      </w:r>
      <w:r w:rsidR="00B44D4B" w:rsidRPr="00FC6DF5">
        <w:rPr>
          <w:rFonts w:ascii="Century Gothic" w:hAnsi="Century Gothic" w:cs="Times New Roman"/>
          <w:sz w:val="16"/>
          <w:szCs w:val="16"/>
        </w:rPr>
        <w:t xml:space="preserve"> </w:t>
      </w:r>
      <w:r w:rsidRPr="00FC6DF5">
        <w:rPr>
          <w:rFonts w:ascii="Century Gothic" w:hAnsi="Century Gothic" w:cs="Times New Roman"/>
          <w:sz w:val="16"/>
          <w:szCs w:val="16"/>
        </w:rPr>
        <w:t>zgodnie z zakładanymi rozwiązaniami technicznymi, z zachowaniem zasady zrównoważonego rozwoju oraz zastosowaniem rozwiązań technologicznych i organizacyjnych, które zagwarantują również zachowanie interesów osób trzecich.</w:t>
      </w:r>
    </w:p>
    <w:p w14:paraId="1586AB04" w14:textId="77777777" w:rsidR="00654F3E" w:rsidRPr="00FC6DF5" w:rsidRDefault="00654F3E" w:rsidP="007D3ADC">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Uzasadnieniem najkorzystniejszego wyboru w projektowanym przedsięwzięciu są przedstawione poniżej przyjęte rozwiązania technologiczne: </w:t>
      </w:r>
    </w:p>
    <w:p w14:paraId="6A5B82EE" w14:textId="671D577A" w:rsidR="00654F3E" w:rsidRPr="00FC6DF5" w:rsidRDefault="007D3ADC">
      <w:pPr>
        <w:pStyle w:val="Akapitzlist"/>
        <w:numPr>
          <w:ilvl w:val="0"/>
          <w:numId w:val="27"/>
        </w:numPr>
        <w:spacing w:after="99" w:line="276" w:lineRule="auto"/>
        <w:ind w:right="133"/>
        <w:jc w:val="both"/>
        <w:rPr>
          <w:rFonts w:ascii="Century Gothic" w:hAnsi="Century Gothic" w:cs="Times New Roman"/>
          <w:sz w:val="16"/>
          <w:szCs w:val="16"/>
        </w:rPr>
      </w:pPr>
      <w:r w:rsidRPr="00FC6DF5">
        <w:rPr>
          <w:rFonts w:ascii="Century Gothic" w:hAnsi="Century Gothic" w:cs="Times New Roman"/>
          <w:sz w:val="16"/>
          <w:szCs w:val="16"/>
        </w:rPr>
        <w:t>realizacja inwestycji będzie zgodna z wymaganiami ochrony środowiska wodnego</w:t>
      </w:r>
    </w:p>
    <w:p w14:paraId="53BAD36E" w14:textId="5A38461F" w:rsidR="00654F3E" w:rsidRPr="00FC6DF5" w:rsidRDefault="007D3ADC">
      <w:pPr>
        <w:pStyle w:val="Akapitzlist"/>
        <w:numPr>
          <w:ilvl w:val="0"/>
          <w:numId w:val="27"/>
        </w:numPr>
        <w:spacing w:after="99" w:line="276" w:lineRule="auto"/>
        <w:ind w:right="133"/>
        <w:jc w:val="both"/>
        <w:rPr>
          <w:rFonts w:ascii="Century Gothic" w:hAnsi="Century Gothic" w:cs="Times New Roman"/>
          <w:sz w:val="16"/>
          <w:szCs w:val="16"/>
        </w:rPr>
      </w:pPr>
      <w:r w:rsidRPr="00FC6DF5">
        <w:rPr>
          <w:rFonts w:ascii="Century Gothic" w:hAnsi="Century Gothic" w:cs="Times New Roman"/>
          <w:sz w:val="16"/>
          <w:szCs w:val="16"/>
        </w:rPr>
        <w:t>odprowadzanie wód opadowych, zagospodarowanie ścieków odbywać się będzie z zachowaniem interesów osób trzecich i ochrony wód powierzchniowych i podziemnych</w:t>
      </w:r>
    </w:p>
    <w:p w14:paraId="414DFD2D" w14:textId="2459992C" w:rsidR="00654F3E" w:rsidRPr="00FC6DF5" w:rsidRDefault="007D3ADC">
      <w:pPr>
        <w:pStyle w:val="Akapitzlist"/>
        <w:numPr>
          <w:ilvl w:val="0"/>
          <w:numId w:val="27"/>
        </w:numPr>
        <w:spacing w:after="34" w:line="276" w:lineRule="auto"/>
        <w:ind w:right="133"/>
        <w:jc w:val="both"/>
        <w:rPr>
          <w:rFonts w:ascii="Century Gothic" w:hAnsi="Century Gothic" w:cs="Times New Roman"/>
          <w:sz w:val="16"/>
          <w:szCs w:val="16"/>
        </w:rPr>
      </w:pPr>
      <w:r w:rsidRPr="00FC6DF5">
        <w:rPr>
          <w:rFonts w:ascii="Century Gothic" w:hAnsi="Century Gothic" w:cs="Times New Roman"/>
          <w:sz w:val="16"/>
          <w:szCs w:val="16"/>
        </w:rPr>
        <w:t>dotrzymanie standardów akustycznych na najbliższych terenach podlegających ochronie akustycznej</w:t>
      </w:r>
    </w:p>
    <w:p w14:paraId="67F6757F" w14:textId="287C3EEB" w:rsidR="00654F3E" w:rsidRPr="00FC6DF5" w:rsidRDefault="007D3ADC">
      <w:pPr>
        <w:pStyle w:val="Akapitzlist"/>
        <w:numPr>
          <w:ilvl w:val="0"/>
          <w:numId w:val="27"/>
        </w:numPr>
        <w:spacing w:after="97" w:line="276" w:lineRule="auto"/>
        <w:ind w:right="133"/>
        <w:jc w:val="both"/>
        <w:rPr>
          <w:rFonts w:ascii="Century Gothic" w:hAnsi="Century Gothic" w:cs="Times New Roman"/>
          <w:sz w:val="16"/>
          <w:szCs w:val="16"/>
        </w:rPr>
      </w:pPr>
      <w:r w:rsidRPr="00FC6DF5">
        <w:rPr>
          <w:rFonts w:ascii="Century Gothic" w:hAnsi="Century Gothic" w:cs="Times New Roman"/>
          <w:sz w:val="16"/>
          <w:szCs w:val="16"/>
        </w:rPr>
        <w:t>dotrzymanie standardów emisji zanieczyszczeń do atmosfery</w:t>
      </w:r>
    </w:p>
    <w:p w14:paraId="75067448" w14:textId="5DFA429F" w:rsidR="00654F3E" w:rsidRPr="00FC6DF5" w:rsidRDefault="007D3ADC">
      <w:pPr>
        <w:pStyle w:val="Akapitzlist"/>
        <w:numPr>
          <w:ilvl w:val="0"/>
          <w:numId w:val="27"/>
        </w:numPr>
        <w:spacing w:line="276" w:lineRule="auto"/>
        <w:ind w:right="133"/>
        <w:jc w:val="both"/>
        <w:rPr>
          <w:rFonts w:ascii="Century Gothic" w:hAnsi="Century Gothic" w:cs="Times New Roman"/>
          <w:sz w:val="16"/>
          <w:szCs w:val="16"/>
        </w:rPr>
      </w:pPr>
      <w:r w:rsidRPr="00FC6DF5">
        <w:rPr>
          <w:rFonts w:ascii="Century Gothic" w:hAnsi="Century Gothic" w:cs="Times New Roman"/>
          <w:sz w:val="16"/>
          <w:szCs w:val="16"/>
        </w:rPr>
        <w:t>bezpieczne dla środowiska postępowanie z odpadami (zbieranymi, przetwarzanymi oraz wytworzonymi)</w:t>
      </w:r>
    </w:p>
    <w:p w14:paraId="13A7E49F" w14:textId="503013E4" w:rsidR="004E5130" w:rsidRPr="00FC6DF5" w:rsidRDefault="00D90B9F" w:rsidP="00B4743A">
      <w:pPr>
        <w:pStyle w:val="Nagwek1"/>
        <w:pBdr>
          <w:bottom w:val="single" w:sz="4" w:space="1" w:color="auto"/>
        </w:pBdr>
        <w:spacing w:before="0" w:line="276" w:lineRule="auto"/>
        <w:jc w:val="both"/>
        <w:rPr>
          <w:rFonts w:ascii="Century Gothic" w:hAnsi="Century Gothic"/>
          <w:b/>
          <w:color w:val="auto"/>
          <w:sz w:val="20"/>
          <w:szCs w:val="20"/>
        </w:rPr>
      </w:pPr>
      <w:bookmarkStart w:id="309" w:name="_Toc100590672"/>
      <w:bookmarkStart w:id="310" w:name="_Toc148455931"/>
      <w:r w:rsidRPr="00FC6DF5">
        <w:rPr>
          <w:rFonts w:ascii="Century Gothic" w:hAnsi="Century Gothic"/>
          <w:b/>
          <w:color w:val="auto"/>
          <w:sz w:val="20"/>
          <w:szCs w:val="20"/>
        </w:rPr>
        <w:t>8. 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w:t>
      </w:r>
      <w:bookmarkEnd w:id="309"/>
      <w:bookmarkEnd w:id="310"/>
    </w:p>
    <w:p w14:paraId="2AFA61FC" w14:textId="77777777" w:rsidR="001B3D43" w:rsidRPr="00FC6DF5" w:rsidRDefault="001B3D43" w:rsidP="00B4743A">
      <w:pPr>
        <w:pStyle w:val="Nagwek2"/>
        <w:pBdr>
          <w:bottom w:val="single" w:sz="4" w:space="1" w:color="auto"/>
        </w:pBdr>
        <w:spacing w:line="276" w:lineRule="auto"/>
        <w:jc w:val="both"/>
        <w:rPr>
          <w:rFonts w:ascii="Century Gothic" w:hAnsi="Century Gothic"/>
          <w:b/>
          <w:color w:val="auto"/>
          <w:sz w:val="20"/>
          <w:szCs w:val="20"/>
        </w:rPr>
      </w:pPr>
      <w:bookmarkStart w:id="311" w:name="_Toc100590673"/>
      <w:bookmarkStart w:id="312" w:name="_Toc148455932"/>
      <w:r w:rsidRPr="00FC6DF5">
        <w:rPr>
          <w:rFonts w:ascii="Century Gothic" w:hAnsi="Century Gothic"/>
          <w:b/>
          <w:color w:val="auto"/>
          <w:sz w:val="20"/>
          <w:szCs w:val="20"/>
        </w:rPr>
        <w:t>8.1. OPIS METOD PROGNOZOWANIA</w:t>
      </w:r>
      <w:bookmarkEnd w:id="311"/>
      <w:bookmarkEnd w:id="312"/>
    </w:p>
    <w:p w14:paraId="628DB931" w14:textId="77777777" w:rsidR="00306E63" w:rsidRPr="00FC6DF5" w:rsidRDefault="00D90B9F" w:rsidP="00B4743A">
      <w:pPr>
        <w:pStyle w:val="Nagwek3"/>
        <w:pBdr>
          <w:bottom w:val="single" w:sz="4" w:space="1" w:color="auto"/>
        </w:pBdr>
        <w:spacing w:line="276" w:lineRule="auto"/>
        <w:jc w:val="both"/>
        <w:rPr>
          <w:rFonts w:ascii="Century Gothic" w:hAnsi="Century Gothic"/>
          <w:b/>
          <w:color w:val="auto"/>
          <w:sz w:val="20"/>
          <w:szCs w:val="20"/>
        </w:rPr>
      </w:pPr>
      <w:bookmarkStart w:id="313" w:name="_Toc100590674"/>
      <w:bookmarkStart w:id="314" w:name="_Toc148455933"/>
      <w:r w:rsidRPr="00FC6DF5">
        <w:rPr>
          <w:rFonts w:ascii="Century Gothic" w:hAnsi="Century Gothic"/>
          <w:b/>
          <w:color w:val="auto"/>
          <w:sz w:val="20"/>
          <w:szCs w:val="20"/>
        </w:rPr>
        <w:t>8.1.</w:t>
      </w:r>
      <w:r w:rsidR="001B3D43" w:rsidRPr="00FC6DF5">
        <w:rPr>
          <w:rFonts w:ascii="Century Gothic" w:hAnsi="Century Gothic"/>
          <w:b/>
          <w:color w:val="auto"/>
          <w:sz w:val="20"/>
          <w:szCs w:val="20"/>
        </w:rPr>
        <w:t>1.</w:t>
      </w:r>
      <w:r w:rsidRPr="00FC6DF5">
        <w:rPr>
          <w:rFonts w:ascii="Century Gothic" w:hAnsi="Century Gothic"/>
          <w:b/>
          <w:color w:val="auto"/>
          <w:sz w:val="20"/>
          <w:szCs w:val="20"/>
        </w:rPr>
        <w:t xml:space="preserve"> ISTNIENIA PRZEDSIĘWZIĘCIA</w:t>
      </w:r>
      <w:bookmarkEnd w:id="313"/>
      <w:bookmarkEnd w:id="314"/>
    </w:p>
    <w:p w14:paraId="720672ED" w14:textId="77777777" w:rsidR="00306E63" w:rsidRPr="00FC6DF5" w:rsidRDefault="003A77E3" w:rsidP="001E675F">
      <w:pPr>
        <w:spacing w:before="240" w:after="0" w:line="276" w:lineRule="auto"/>
        <w:jc w:val="both"/>
        <w:rPr>
          <w:rFonts w:ascii="Century Gothic" w:hAnsi="Century Gothic"/>
          <w:sz w:val="16"/>
          <w:szCs w:val="16"/>
        </w:rPr>
      </w:pPr>
      <w:r w:rsidRPr="00FC6DF5">
        <w:rPr>
          <w:rFonts w:ascii="Century Gothic" w:hAnsi="Century Gothic"/>
          <w:sz w:val="16"/>
          <w:szCs w:val="16"/>
        </w:rPr>
        <w:t>W zakresie informacji o przedsięwzięciu i jego cechach:</w:t>
      </w:r>
    </w:p>
    <w:p w14:paraId="7C73DE0A" w14:textId="6D018D85" w:rsidR="003D7500" w:rsidRPr="00FC6DF5" w:rsidRDefault="007D3ADC">
      <w:pPr>
        <w:pStyle w:val="Akapitzlist"/>
        <w:numPr>
          <w:ilvl w:val="0"/>
          <w:numId w:val="22"/>
        </w:numPr>
        <w:spacing w:line="276" w:lineRule="auto"/>
        <w:jc w:val="both"/>
        <w:rPr>
          <w:rFonts w:ascii="Century Gothic" w:hAnsi="Century Gothic"/>
          <w:sz w:val="16"/>
          <w:szCs w:val="16"/>
        </w:rPr>
      </w:pPr>
      <w:r w:rsidRPr="00FC6DF5">
        <w:rPr>
          <w:rFonts w:ascii="Century Gothic" w:hAnsi="Century Gothic"/>
          <w:sz w:val="16"/>
          <w:szCs w:val="16"/>
        </w:rPr>
        <w:t>informacje uzyskane od Wnioskodawcy</w:t>
      </w:r>
    </w:p>
    <w:p w14:paraId="041A0DDD" w14:textId="2B1C9DFA" w:rsidR="00B4743A" w:rsidRPr="00FC6DF5" w:rsidRDefault="007D3ADC">
      <w:pPr>
        <w:pStyle w:val="Akapitzlist"/>
        <w:numPr>
          <w:ilvl w:val="0"/>
          <w:numId w:val="22"/>
        </w:numPr>
        <w:spacing w:line="276" w:lineRule="auto"/>
        <w:jc w:val="both"/>
        <w:rPr>
          <w:rFonts w:ascii="Century Gothic" w:hAnsi="Century Gothic"/>
          <w:sz w:val="16"/>
          <w:szCs w:val="16"/>
        </w:rPr>
      </w:pPr>
      <w:r w:rsidRPr="00FC6DF5">
        <w:rPr>
          <w:rFonts w:ascii="Century Gothic" w:hAnsi="Century Gothic"/>
          <w:sz w:val="16"/>
          <w:szCs w:val="16"/>
        </w:rPr>
        <w:t>materiały przekazane Wnioskodawcy</w:t>
      </w:r>
    </w:p>
    <w:p w14:paraId="0BE4F12A" w14:textId="6D82B7C0" w:rsidR="007D3ADC" w:rsidRPr="00FC6DF5" w:rsidRDefault="007D3ADC">
      <w:pPr>
        <w:pStyle w:val="Akapitzlist"/>
        <w:numPr>
          <w:ilvl w:val="0"/>
          <w:numId w:val="22"/>
        </w:numPr>
        <w:spacing w:line="276" w:lineRule="auto"/>
        <w:jc w:val="both"/>
        <w:rPr>
          <w:rFonts w:ascii="Century Gothic" w:hAnsi="Century Gothic"/>
          <w:sz w:val="16"/>
          <w:szCs w:val="16"/>
        </w:rPr>
      </w:pPr>
      <w:r w:rsidRPr="00FC6DF5">
        <w:rPr>
          <w:rFonts w:ascii="Century Gothic" w:hAnsi="Century Gothic"/>
          <w:sz w:val="16"/>
          <w:szCs w:val="16"/>
        </w:rPr>
        <w:t>dotychczasowe decyzje w zakresie gospodarki odpadami</w:t>
      </w:r>
    </w:p>
    <w:p w14:paraId="6CF3C2C1" w14:textId="348D7E17" w:rsidR="003D7500" w:rsidRPr="00FC6DF5" w:rsidRDefault="00A221EE" w:rsidP="001E675F">
      <w:pPr>
        <w:spacing w:line="276" w:lineRule="auto"/>
        <w:jc w:val="both"/>
        <w:rPr>
          <w:rFonts w:ascii="Century Gothic" w:hAnsi="Century Gothic"/>
          <w:sz w:val="16"/>
          <w:szCs w:val="16"/>
        </w:rPr>
      </w:pPr>
      <w:r w:rsidRPr="00FC6DF5">
        <w:rPr>
          <w:rFonts w:ascii="Century Gothic" w:hAnsi="Century Gothic"/>
          <w:sz w:val="16"/>
          <w:szCs w:val="16"/>
        </w:rPr>
        <w:t xml:space="preserve">Dla pozostałych elementów środowiska analizy oddziaływań przeprowadzono na podstawie danych ze źródeł wskazanych w </w:t>
      </w:r>
      <w:r w:rsidR="00B4743A" w:rsidRPr="00FC6DF5">
        <w:rPr>
          <w:rFonts w:ascii="Century Gothic" w:hAnsi="Century Gothic"/>
          <w:sz w:val="16"/>
          <w:szCs w:val="16"/>
        </w:rPr>
        <w:t>treści dokumentacji</w:t>
      </w:r>
      <w:r w:rsidR="005C23F1" w:rsidRPr="00FC6DF5">
        <w:rPr>
          <w:rFonts w:ascii="Century Gothic" w:hAnsi="Century Gothic"/>
          <w:sz w:val="16"/>
          <w:szCs w:val="16"/>
        </w:rPr>
        <w:t>.</w:t>
      </w:r>
    </w:p>
    <w:p w14:paraId="25B20697" w14:textId="4A520473" w:rsidR="00150C1A" w:rsidRPr="00FC6DF5" w:rsidRDefault="00150C1A" w:rsidP="001E675F">
      <w:pPr>
        <w:spacing w:before="240" w:line="276" w:lineRule="auto"/>
        <w:jc w:val="both"/>
        <w:rPr>
          <w:rFonts w:ascii="Century Gothic" w:hAnsi="Century Gothic"/>
          <w:sz w:val="16"/>
          <w:szCs w:val="16"/>
        </w:rPr>
      </w:pPr>
      <w:r w:rsidRPr="00FC6DF5">
        <w:rPr>
          <w:rFonts w:ascii="Century Gothic" w:hAnsi="Century Gothic"/>
          <w:sz w:val="16"/>
          <w:szCs w:val="16"/>
        </w:rPr>
        <w:t>Zgodnie z art. 3 pkt 39 Ustawy z dnia 27 kwietnia 2001 r. Prawo ochrony środowiska (</w:t>
      </w:r>
      <w:r w:rsidR="00883AFC" w:rsidRPr="00FC6DF5">
        <w:rPr>
          <w:rFonts w:ascii="Century Gothic" w:hAnsi="Century Gothic"/>
          <w:sz w:val="16"/>
          <w:szCs w:val="16"/>
        </w:rPr>
        <w:t>Dz.U. 2022 poz. 2556</w:t>
      </w:r>
      <w:r w:rsidRPr="00FC6DF5">
        <w:rPr>
          <w:rFonts w:ascii="Century Gothic" w:hAnsi="Century Gothic"/>
          <w:sz w:val="16"/>
          <w:szCs w:val="16"/>
        </w:rPr>
        <w:t>) pod pojęciem środowiska rozumie się ogół elementów przyrodniczych, w tym także przekształconych w wyniku działalności człowieka, a w szczególności powierzchnię ziemi, kopaliny, wody, powietrze, krajobraz, klimat oraz pozostałe elementy różnorodności biologicznej, a także wzajemne oddziaływania pomiędzy tymi elementami.</w:t>
      </w:r>
    </w:p>
    <w:p w14:paraId="39B38A93" w14:textId="77777777" w:rsidR="00150C1A" w:rsidRPr="00FC6DF5" w:rsidRDefault="00150C1A" w:rsidP="001E675F">
      <w:pPr>
        <w:spacing w:after="0" w:line="276" w:lineRule="auto"/>
        <w:jc w:val="both"/>
        <w:rPr>
          <w:rFonts w:ascii="Century Gothic" w:hAnsi="Century Gothic"/>
          <w:sz w:val="16"/>
          <w:szCs w:val="16"/>
        </w:rPr>
      </w:pPr>
      <w:r w:rsidRPr="00FC6DF5">
        <w:rPr>
          <w:rFonts w:ascii="Century Gothic" w:hAnsi="Century Gothic"/>
          <w:sz w:val="16"/>
          <w:szCs w:val="16"/>
        </w:rPr>
        <w:t>W odniesieniu do ewentualnego wpływu na poszczególne elementy środowiska przyrodniczego, analizowanego przedsięwzięcia należy odnieść się przede wszystkim do tych, bezpośrednio związanych z przedmiotem bądź charakterem analizowanego przedsięwzięcia, w szczególności uwzględniając aspekty, na których wyznaczono unormowania przepisami prawa, w ramach przedmiotowej dokumentacji należy wyszczególnić elementy abiotyczne środowiska, które obejmują m.in.:</w:t>
      </w:r>
    </w:p>
    <w:p w14:paraId="37D7FA53" w14:textId="77777777" w:rsidR="00150C1A" w:rsidRPr="00FC6DF5" w:rsidRDefault="00150C1A">
      <w:pPr>
        <w:pStyle w:val="Akapitzlist"/>
        <w:numPr>
          <w:ilvl w:val="0"/>
          <w:numId w:val="122"/>
        </w:numPr>
        <w:spacing w:line="276" w:lineRule="auto"/>
        <w:jc w:val="both"/>
        <w:rPr>
          <w:rFonts w:ascii="Century Gothic" w:hAnsi="Century Gothic"/>
          <w:sz w:val="16"/>
          <w:szCs w:val="16"/>
        </w:rPr>
      </w:pPr>
      <w:r w:rsidRPr="00FC6DF5">
        <w:rPr>
          <w:rFonts w:ascii="Century Gothic" w:hAnsi="Century Gothic"/>
          <w:sz w:val="16"/>
          <w:szCs w:val="16"/>
        </w:rPr>
        <w:t>powietrze atmosferyczne składające się z mieszaniny gazów i aerozoli atmosferycznych tworzących atmosferę ziemską</w:t>
      </w:r>
    </w:p>
    <w:p w14:paraId="73AB2295" w14:textId="77777777" w:rsidR="00150C1A" w:rsidRPr="00FC6DF5" w:rsidRDefault="00150C1A">
      <w:pPr>
        <w:pStyle w:val="Akapitzlist"/>
        <w:numPr>
          <w:ilvl w:val="0"/>
          <w:numId w:val="122"/>
        </w:numPr>
        <w:spacing w:line="276" w:lineRule="auto"/>
        <w:jc w:val="both"/>
        <w:rPr>
          <w:rFonts w:ascii="Century Gothic" w:hAnsi="Century Gothic"/>
          <w:sz w:val="16"/>
          <w:szCs w:val="16"/>
        </w:rPr>
      </w:pPr>
      <w:r w:rsidRPr="00FC6DF5">
        <w:rPr>
          <w:rFonts w:ascii="Century Gothic" w:hAnsi="Century Gothic"/>
          <w:sz w:val="16"/>
          <w:szCs w:val="16"/>
        </w:rPr>
        <w:t>skały, minerały i gleby wchodzące w skład litosfery</w:t>
      </w:r>
    </w:p>
    <w:p w14:paraId="075AA592" w14:textId="77777777" w:rsidR="00150C1A" w:rsidRPr="00FC6DF5" w:rsidRDefault="00150C1A">
      <w:pPr>
        <w:pStyle w:val="Akapitzlist"/>
        <w:numPr>
          <w:ilvl w:val="0"/>
          <w:numId w:val="122"/>
        </w:numPr>
        <w:spacing w:line="276" w:lineRule="auto"/>
        <w:jc w:val="both"/>
        <w:rPr>
          <w:rFonts w:ascii="Century Gothic" w:hAnsi="Century Gothic"/>
          <w:sz w:val="16"/>
          <w:szCs w:val="16"/>
        </w:rPr>
      </w:pPr>
      <w:r w:rsidRPr="00FC6DF5">
        <w:rPr>
          <w:rFonts w:ascii="Century Gothic" w:hAnsi="Century Gothic"/>
          <w:sz w:val="16"/>
          <w:szCs w:val="16"/>
        </w:rPr>
        <w:t>wody powierzchniowe i podziemne kuli ziemskiej tworzące hydrosferę</w:t>
      </w:r>
    </w:p>
    <w:p w14:paraId="3B8E73D5" w14:textId="77777777" w:rsidR="00150C1A" w:rsidRPr="00FC6DF5" w:rsidRDefault="00150C1A">
      <w:pPr>
        <w:pStyle w:val="Akapitzlist"/>
        <w:numPr>
          <w:ilvl w:val="0"/>
          <w:numId w:val="122"/>
        </w:numPr>
        <w:spacing w:line="276" w:lineRule="auto"/>
        <w:jc w:val="both"/>
        <w:rPr>
          <w:rFonts w:ascii="Century Gothic" w:hAnsi="Century Gothic"/>
          <w:sz w:val="16"/>
          <w:szCs w:val="16"/>
        </w:rPr>
      </w:pPr>
      <w:r w:rsidRPr="00FC6DF5">
        <w:rPr>
          <w:rFonts w:ascii="Century Gothic" w:hAnsi="Century Gothic"/>
          <w:sz w:val="16"/>
          <w:szCs w:val="16"/>
        </w:rPr>
        <w:lastRenderedPageBreak/>
        <w:t>składniki klimatyczne (opady atmosferyczne, nasłonecznienie, temperatura, wilgotność powietrza, wiatr, ciśnienie atmosferyczne) oddziałujące na niższe warstwy atmosfery (troposferę i stratosferę), wody hydrosfery i powierzchniową warstwę litosfery (pedosferę)</w:t>
      </w:r>
    </w:p>
    <w:p w14:paraId="62FE8925" w14:textId="4C6205BD" w:rsidR="00150C1A" w:rsidRPr="00FC6DF5" w:rsidRDefault="00150C1A" w:rsidP="001E675F">
      <w:p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 poszczególnych właściwych co do swojej tematyki rozdziałach dokumentacji, dokonano analizy prognozowanego wpływu inwestycji na każdy z elementów środowiska przyrodniczego (w szczególności na te, które podlegają ochronie prawnej), istotnych z punktu widzenia przedmiotu oraz charakteru inwestycji, pominięto aspekty w sposób oczywisty niezwiązany z zakresem analizowanego przedsięwzięcia, co wynika bezpośrednio z przyjętych na potrzeby dokumentacji metod prognozowania – przy uwzględnieniu fazy przedsięwzięcia.</w:t>
      </w:r>
    </w:p>
    <w:p w14:paraId="09B70754" w14:textId="25208432" w:rsidR="00150C1A" w:rsidRPr="00FC6DF5" w:rsidRDefault="00150C1A" w:rsidP="001E675F">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niniejszym opracowaniu zastosowano między innymi metodę prognozowania eksperckiego, która to metoda </w:t>
      </w:r>
      <w:r w:rsidRPr="00FC6DF5">
        <w:rPr>
          <w:rFonts w:ascii="Century Gothic" w:hAnsi="Century Gothic" w:cs="Times New Roman"/>
          <w:sz w:val="16"/>
          <w:szCs w:val="16"/>
        </w:rPr>
        <w:br/>
        <w:t xml:space="preserve">w sposób racjonalny łączy proces intuicyjno-logicznej analizy danego problemu przez eksperta z liczbowymi </w:t>
      </w:r>
      <w:r w:rsidRPr="00FC6DF5">
        <w:rPr>
          <w:rFonts w:ascii="Century Gothic" w:hAnsi="Century Gothic" w:cs="Times New Roman"/>
          <w:sz w:val="16"/>
          <w:szCs w:val="16"/>
        </w:rPr>
        <w:br/>
        <w:t>i jakościowymi metodami obróbki danych, zarówno dla przedstawienia wyników rozwiązań, jak również dla kierowania procesem ekspertyzy.</w:t>
      </w:r>
      <w:r w:rsidR="00D91202" w:rsidRPr="00FC6DF5">
        <w:rPr>
          <w:rFonts w:ascii="Century Gothic" w:hAnsi="Century Gothic" w:cs="Times New Roman"/>
          <w:sz w:val="16"/>
          <w:szCs w:val="16"/>
        </w:rPr>
        <w:t xml:space="preserve"> </w:t>
      </w:r>
      <w:r w:rsidRPr="00FC6DF5">
        <w:rPr>
          <w:rFonts w:ascii="Century Gothic" w:hAnsi="Century Gothic" w:cs="Times New Roman"/>
          <w:sz w:val="16"/>
          <w:szCs w:val="16"/>
        </w:rPr>
        <w:t>Posłużono się również prognozowaniem metodami analogowymi, co polega na przewidywaniu przyszłości określonej zmiennej przez wykorzystanie informacji  o innych zmiennych, których zmiany w czasie są podobne, ale nie równoczesne:</w:t>
      </w:r>
    </w:p>
    <w:p w14:paraId="4DA0E061" w14:textId="77777777" w:rsidR="00150C1A" w:rsidRPr="00FC6DF5" w:rsidRDefault="00150C1A">
      <w:pPr>
        <w:pStyle w:val="Akapitzlist"/>
        <w:numPr>
          <w:ilvl w:val="0"/>
          <w:numId w:val="123"/>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analogie biologiczne</w:t>
      </w:r>
    </w:p>
    <w:p w14:paraId="2FCCD24A" w14:textId="77777777" w:rsidR="00150C1A" w:rsidRPr="00FC6DF5" w:rsidRDefault="00150C1A">
      <w:pPr>
        <w:pStyle w:val="Akapitzlist"/>
        <w:numPr>
          <w:ilvl w:val="0"/>
          <w:numId w:val="123"/>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analogie przestrzenne</w:t>
      </w:r>
    </w:p>
    <w:p w14:paraId="5FAC2DAF" w14:textId="77777777" w:rsidR="00150C1A" w:rsidRPr="00FC6DF5" w:rsidRDefault="00150C1A">
      <w:pPr>
        <w:pStyle w:val="Akapitzlist"/>
        <w:numPr>
          <w:ilvl w:val="0"/>
          <w:numId w:val="123"/>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analogie historyczne</w:t>
      </w:r>
    </w:p>
    <w:p w14:paraId="6B617361" w14:textId="77777777" w:rsidR="00150C1A" w:rsidRPr="00FC6DF5" w:rsidRDefault="00150C1A">
      <w:pPr>
        <w:pStyle w:val="Akapitzlist"/>
        <w:numPr>
          <w:ilvl w:val="0"/>
          <w:numId w:val="123"/>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analogie przestrzenno-czasowe.</w:t>
      </w:r>
    </w:p>
    <w:p w14:paraId="14944428" w14:textId="77777777" w:rsidR="00150C1A" w:rsidRPr="00FC6DF5" w:rsidRDefault="00150C1A" w:rsidP="001E675F">
      <w:pPr>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Analogie biologiczne oraz przestrzenne, wykorzystywane do prognoz jakościowych, natomiast pozostałe dwie głównie do prognoz ilościowych. Zgodnie z powyższym, w przedmiotowym opracowaniu zastosowano następujące metody prognozowania:</w:t>
      </w:r>
    </w:p>
    <w:p w14:paraId="17076603" w14:textId="77777777" w:rsidR="00150C1A" w:rsidRPr="00FC6DF5" w:rsidRDefault="00150C1A">
      <w:pPr>
        <w:pStyle w:val="Akapitzlist"/>
        <w:numPr>
          <w:ilvl w:val="0"/>
          <w:numId w:val="124"/>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analogii środowiskowych</w:t>
      </w:r>
    </w:p>
    <w:p w14:paraId="11E12C67" w14:textId="77777777" w:rsidR="00150C1A" w:rsidRPr="00FC6DF5" w:rsidRDefault="00150C1A">
      <w:pPr>
        <w:pStyle w:val="Akapitzlist"/>
        <w:numPr>
          <w:ilvl w:val="0"/>
          <w:numId w:val="124"/>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diagnozy stanu środowiska na podstawie kartowania</w:t>
      </w:r>
    </w:p>
    <w:p w14:paraId="06711E73" w14:textId="77777777" w:rsidR="00150C1A" w:rsidRPr="00FC6DF5" w:rsidRDefault="00150C1A">
      <w:pPr>
        <w:pStyle w:val="Akapitzlist"/>
        <w:numPr>
          <w:ilvl w:val="0"/>
          <w:numId w:val="124"/>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wizualizacji fotograficznej</w:t>
      </w:r>
    </w:p>
    <w:p w14:paraId="3CA9C9A4" w14:textId="77777777" w:rsidR="00150C1A" w:rsidRPr="00FC6DF5" w:rsidRDefault="00150C1A">
      <w:pPr>
        <w:pStyle w:val="Akapitzlist"/>
        <w:numPr>
          <w:ilvl w:val="0"/>
          <w:numId w:val="124"/>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analiz kartograficznych</w:t>
      </w:r>
    </w:p>
    <w:p w14:paraId="58A96454" w14:textId="77777777" w:rsidR="00150C1A" w:rsidRPr="00FC6DF5" w:rsidRDefault="00150C1A">
      <w:pPr>
        <w:pStyle w:val="Akapitzlist"/>
        <w:numPr>
          <w:ilvl w:val="0"/>
          <w:numId w:val="124"/>
        </w:numPr>
        <w:spacing w:after="200" w:line="276" w:lineRule="auto"/>
        <w:jc w:val="both"/>
        <w:rPr>
          <w:rFonts w:ascii="Century Gothic" w:hAnsi="Century Gothic" w:cs="Times New Roman"/>
          <w:sz w:val="16"/>
          <w:szCs w:val="16"/>
        </w:rPr>
      </w:pPr>
      <w:r w:rsidRPr="00FC6DF5">
        <w:rPr>
          <w:rFonts w:ascii="Century Gothic" w:hAnsi="Century Gothic" w:cs="Times New Roman"/>
          <w:sz w:val="16"/>
          <w:szCs w:val="16"/>
        </w:rPr>
        <w:t>indukcyjno-opisową</w:t>
      </w:r>
    </w:p>
    <w:p w14:paraId="5E8351EF" w14:textId="77777777" w:rsidR="00B9654F" w:rsidRPr="00FC6DF5" w:rsidRDefault="00B9654F" w:rsidP="00CE3BFF">
      <w:pPr>
        <w:pStyle w:val="Nagwek3"/>
        <w:pBdr>
          <w:bottom w:val="single" w:sz="4" w:space="1" w:color="auto"/>
        </w:pBdr>
        <w:spacing w:line="276" w:lineRule="auto"/>
        <w:jc w:val="both"/>
        <w:rPr>
          <w:rFonts w:ascii="Century Gothic" w:hAnsi="Century Gothic"/>
          <w:b/>
          <w:color w:val="auto"/>
          <w:sz w:val="20"/>
          <w:szCs w:val="20"/>
        </w:rPr>
      </w:pPr>
      <w:bookmarkStart w:id="315" w:name="_Toc100590675"/>
      <w:bookmarkStart w:id="316" w:name="_Toc148455934"/>
      <w:r w:rsidRPr="00FC6DF5">
        <w:rPr>
          <w:rFonts w:ascii="Century Gothic" w:hAnsi="Century Gothic"/>
          <w:b/>
          <w:color w:val="auto"/>
          <w:sz w:val="20"/>
          <w:szCs w:val="20"/>
        </w:rPr>
        <w:t>8.1.2. WYKORZYSTYWANIA ZASOBÓW ŚRODOWISKA</w:t>
      </w:r>
      <w:bookmarkEnd w:id="315"/>
      <w:bookmarkEnd w:id="316"/>
    </w:p>
    <w:p w14:paraId="6EEB2659" w14:textId="501E8C4A" w:rsidR="00B9654F" w:rsidRPr="00FC6DF5" w:rsidRDefault="00B9654F" w:rsidP="00CE3BFF">
      <w:pPr>
        <w:spacing w:before="240" w:line="276" w:lineRule="auto"/>
        <w:jc w:val="both"/>
        <w:rPr>
          <w:rFonts w:ascii="Century Gothic" w:hAnsi="Century Gothic"/>
          <w:sz w:val="16"/>
          <w:szCs w:val="16"/>
        </w:rPr>
      </w:pPr>
      <w:r w:rsidRPr="00FC6DF5">
        <w:rPr>
          <w:rFonts w:ascii="Century Gothic" w:hAnsi="Century Gothic"/>
          <w:sz w:val="16"/>
          <w:szCs w:val="16"/>
        </w:rPr>
        <w:t xml:space="preserve">Wykorzystano informacje uzyskane od Wnioskodawcy, </w:t>
      </w:r>
      <w:r w:rsidRPr="00FC6DF5">
        <w:rPr>
          <w:rFonts w:ascii="Century Gothic" w:hAnsi="Century Gothic" w:cstheme="majorHAnsi"/>
          <w:sz w:val="16"/>
          <w:szCs w:val="16"/>
        </w:rPr>
        <w:t>dla pozostałych elementów środowiska analizy oddziaływań przeprowadzono na podstawie danych ze źródeł wskazanych w bibliografii</w:t>
      </w:r>
      <w:r w:rsidR="00154ACC" w:rsidRPr="00FC6DF5">
        <w:rPr>
          <w:rFonts w:ascii="Century Gothic" w:hAnsi="Century Gothic" w:cstheme="majorHAnsi"/>
          <w:sz w:val="16"/>
          <w:szCs w:val="16"/>
        </w:rPr>
        <w:t xml:space="preserve"> oraz przypisach</w:t>
      </w:r>
      <w:r w:rsidRPr="00FC6DF5">
        <w:rPr>
          <w:rFonts w:ascii="Century Gothic" w:hAnsi="Century Gothic" w:cstheme="majorHAnsi"/>
          <w:sz w:val="16"/>
          <w:szCs w:val="16"/>
        </w:rPr>
        <w:t>, określając w sposób jakościowy charakter zmian jakie może wywołać realizacja inwestycji.</w:t>
      </w:r>
    </w:p>
    <w:p w14:paraId="4E2B0D15" w14:textId="77777777" w:rsidR="00306E63" w:rsidRPr="00FC6DF5" w:rsidRDefault="001B3D43" w:rsidP="00CE3BFF">
      <w:pPr>
        <w:pStyle w:val="Nagwek3"/>
        <w:pBdr>
          <w:bottom w:val="single" w:sz="4" w:space="1" w:color="auto"/>
        </w:pBdr>
        <w:spacing w:line="276" w:lineRule="auto"/>
        <w:jc w:val="both"/>
        <w:rPr>
          <w:rFonts w:ascii="Century Gothic" w:hAnsi="Century Gothic"/>
          <w:b/>
          <w:color w:val="auto"/>
          <w:sz w:val="20"/>
          <w:szCs w:val="20"/>
        </w:rPr>
      </w:pPr>
      <w:bookmarkStart w:id="317" w:name="_Toc100590676"/>
      <w:bookmarkStart w:id="318" w:name="_Toc148455935"/>
      <w:r w:rsidRPr="00FC6DF5">
        <w:rPr>
          <w:rFonts w:ascii="Century Gothic" w:hAnsi="Century Gothic"/>
          <w:b/>
          <w:color w:val="auto"/>
          <w:sz w:val="20"/>
          <w:szCs w:val="20"/>
        </w:rPr>
        <w:t>8.1.3. EMISJA HAŁASU</w:t>
      </w:r>
      <w:bookmarkEnd w:id="317"/>
      <w:bookmarkEnd w:id="318"/>
    </w:p>
    <w:p w14:paraId="64A1B611" w14:textId="77777777" w:rsidR="002E3032" w:rsidRPr="00FC6DF5" w:rsidRDefault="002E3032" w:rsidP="00154ACC">
      <w:pPr>
        <w:pStyle w:val="Akapitzlist"/>
        <w:numPr>
          <w:ilvl w:val="0"/>
          <w:numId w:val="6"/>
        </w:numPr>
        <w:spacing w:before="240" w:after="20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shd w:val="clear" w:color="auto" w:fill="FFFFFF"/>
        </w:rPr>
        <w:t>Rozporządzen</w:t>
      </w:r>
      <w:r w:rsidR="0058547E" w:rsidRPr="00FC6DF5">
        <w:rPr>
          <w:rFonts w:ascii="Century Gothic" w:hAnsi="Century Gothic" w:cstheme="majorHAnsi"/>
          <w:sz w:val="16"/>
          <w:szCs w:val="16"/>
          <w:shd w:val="clear" w:color="auto" w:fill="FFFFFF"/>
        </w:rPr>
        <w:t>ie</w:t>
      </w:r>
      <w:r w:rsidRPr="00FC6DF5">
        <w:rPr>
          <w:rFonts w:ascii="Century Gothic" w:hAnsi="Century Gothic" w:cstheme="majorHAnsi"/>
          <w:sz w:val="16"/>
          <w:szCs w:val="16"/>
          <w:shd w:val="clear" w:color="auto" w:fill="FFFFFF"/>
        </w:rPr>
        <w:t xml:space="preserve"> Ministra Środowiska w sprawie dopuszczalnych poziomów hałasu w środowisku (</w:t>
      </w:r>
      <w:r w:rsidRPr="00FC6DF5">
        <w:rPr>
          <w:rFonts w:ascii="Century Gothic" w:hAnsi="Century Gothic" w:cstheme="majorHAnsi"/>
          <w:bCs/>
          <w:sz w:val="16"/>
          <w:szCs w:val="16"/>
          <w:shd w:val="clear" w:color="auto" w:fill="FFFFFF"/>
        </w:rPr>
        <w:t>Dz.U. 2014 poz. 112), tj. między innymi w zakresie czasów odniesienia na potrzeby określania oddziaływania źródeł hałasu oraz wskazaniem dopuszczalnych poziomów dźwięku dla rodzaju zabudowy.</w:t>
      </w:r>
    </w:p>
    <w:p w14:paraId="2AD2A968" w14:textId="379789A2" w:rsidR="002E3032" w:rsidRPr="00FC6DF5" w:rsidRDefault="0058547E" w:rsidP="00154ACC">
      <w:pPr>
        <w:pStyle w:val="Akapitzlist"/>
        <w:numPr>
          <w:ilvl w:val="0"/>
          <w:numId w:val="6"/>
        </w:numPr>
        <w:spacing w:after="20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shd w:val="clear" w:color="auto" w:fill="FFFFFF"/>
        </w:rPr>
        <w:t>Ustawa</w:t>
      </w:r>
      <w:r w:rsidR="002E3032" w:rsidRPr="00FC6DF5">
        <w:rPr>
          <w:rFonts w:ascii="Century Gothic" w:hAnsi="Century Gothic" w:cstheme="majorHAnsi"/>
          <w:sz w:val="16"/>
          <w:szCs w:val="16"/>
          <w:shd w:val="clear" w:color="auto" w:fill="FFFFFF"/>
        </w:rPr>
        <w:t xml:space="preserve"> z dnia 27 kwietnia 2001 r. Prawo ochrony środowiska (</w:t>
      </w:r>
      <w:r w:rsidR="00883AFC" w:rsidRPr="00FC6DF5">
        <w:rPr>
          <w:rFonts w:ascii="Century Gothic" w:hAnsi="Century Gothic" w:cstheme="majorHAnsi"/>
          <w:bCs/>
          <w:sz w:val="16"/>
          <w:szCs w:val="16"/>
          <w:shd w:val="clear" w:color="auto" w:fill="FFFFFF"/>
        </w:rPr>
        <w:t>Dz.U. 2022 poz. 2556</w:t>
      </w:r>
      <w:r w:rsidR="002E3032" w:rsidRPr="00FC6DF5">
        <w:rPr>
          <w:rFonts w:ascii="Century Gothic" w:hAnsi="Century Gothic" w:cstheme="majorHAnsi"/>
          <w:bCs/>
          <w:sz w:val="16"/>
          <w:szCs w:val="16"/>
          <w:shd w:val="clear" w:color="auto" w:fill="FFFFFF"/>
        </w:rPr>
        <w:t xml:space="preserve">), tj. między innymi z art. 113 ust. 1 </w:t>
      </w:r>
      <w:r w:rsidR="002E3032" w:rsidRPr="00FC6DF5">
        <w:rPr>
          <w:rFonts w:ascii="Century Gothic" w:hAnsi="Century Gothic" w:cstheme="majorHAnsi"/>
          <w:sz w:val="16"/>
          <w:szCs w:val="16"/>
        </w:rPr>
        <w:t xml:space="preserve">Minister właściwy do spraw środowiska, w porozumieniu z ministrem właściwym do spraw zdrowia, określi, </w:t>
      </w:r>
      <w:r w:rsidR="00751856" w:rsidRPr="00FC6DF5">
        <w:rPr>
          <w:rFonts w:ascii="Century Gothic" w:hAnsi="Century Gothic" w:cstheme="majorHAnsi"/>
          <w:sz w:val="16"/>
          <w:szCs w:val="16"/>
        </w:rPr>
        <w:br/>
      </w:r>
      <w:r w:rsidR="002E3032" w:rsidRPr="00FC6DF5">
        <w:rPr>
          <w:rFonts w:ascii="Century Gothic" w:hAnsi="Century Gothic" w:cstheme="majorHAnsi"/>
          <w:sz w:val="16"/>
          <w:szCs w:val="16"/>
        </w:rPr>
        <w:t>w drodze rozporządzenia, dopuszczalne poziomy hałasu w środowisku kierując się potrzebą zapewnienia należytej ochrony środowiska przed hałasem oraz mając na uwadze przepisy prawa Unii Europejskiej odnoszące się do oceny i zarządzania poziomem hałasu w środowisku.</w:t>
      </w:r>
    </w:p>
    <w:p w14:paraId="6EB9BE97" w14:textId="0D3F2DCE" w:rsidR="002E3032" w:rsidRPr="00FC6DF5" w:rsidRDefault="0058547E" w:rsidP="00154ACC">
      <w:pPr>
        <w:pStyle w:val="Akapitzlist"/>
        <w:numPr>
          <w:ilvl w:val="0"/>
          <w:numId w:val="6"/>
        </w:numPr>
        <w:spacing w:after="20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rPr>
        <w:t>Metodyka referencyjna</w:t>
      </w:r>
      <w:r w:rsidR="002E3032" w:rsidRPr="00FC6DF5">
        <w:rPr>
          <w:rFonts w:ascii="Century Gothic" w:hAnsi="Century Gothic" w:cstheme="majorHAnsi"/>
          <w:sz w:val="16"/>
          <w:szCs w:val="16"/>
        </w:rPr>
        <w:t xml:space="preserve"> wykonywania okresowych pomiarów hałasu w środowisku pochodzącego z instalacji lub urządzeń, z wyjątkiem hałasu impulsowego, określonych w </w:t>
      </w:r>
      <w:r w:rsidR="00204627" w:rsidRPr="00FC6DF5">
        <w:rPr>
          <w:rFonts w:ascii="Century Gothic" w:hAnsi="Century Gothic" w:cstheme="majorHAnsi"/>
          <w:sz w:val="16"/>
          <w:szCs w:val="16"/>
        </w:rPr>
        <w:t>Rozporządzenie Ministra Klimatu i Środowiska z dnia 7 września 2021 r. w sprawie wymagań w zakresie prowadzenia pomiarów wielkości emisji</w:t>
      </w:r>
      <w:r w:rsidR="002E3032" w:rsidRPr="00FC6DF5">
        <w:rPr>
          <w:rFonts w:ascii="Century Gothic" w:hAnsi="Century Gothic" w:cstheme="majorHAnsi"/>
          <w:sz w:val="16"/>
          <w:szCs w:val="16"/>
          <w:shd w:val="clear" w:color="auto" w:fill="FFFFFF"/>
        </w:rPr>
        <w:t xml:space="preserve"> (</w:t>
      </w:r>
      <w:r w:rsidR="00883AFC" w:rsidRPr="00FC6DF5">
        <w:rPr>
          <w:rFonts w:ascii="Century Gothic" w:hAnsi="Century Gothic" w:cstheme="majorHAnsi"/>
          <w:bCs/>
          <w:sz w:val="16"/>
          <w:szCs w:val="16"/>
          <w:shd w:val="clear" w:color="auto" w:fill="FFFFFF"/>
        </w:rPr>
        <w:t>Dz.U. 2023 poz. 1706</w:t>
      </w:r>
      <w:r w:rsidR="002E3032" w:rsidRPr="00FC6DF5">
        <w:rPr>
          <w:rFonts w:ascii="Century Gothic" w:hAnsi="Century Gothic" w:cstheme="majorHAnsi"/>
          <w:bCs/>
          <w:sz w:val="16"/>
          <w:szCs w:val="16"/>
          <w:shd w:val="clear" w:color="auto" w:fill="FFFFFF"/>
        </w:rPr>
        <w:t>).</w:t>
      </w:r>
    </w:p>
    <w:p w14:paraId="02BFEC2F" w14:textId="77777777" w:rsidR="00154ACC" w:rsidRPr="00FC6DF5" w:rsidRDefault="002E3032" w:rsidP="00154ACC">
      <w:pPr>
        <w:pStyle w:val="Akapitzlist"/>
        <w:numPr>
          <w:ilvl w:val="0"/>
          <w:numId w:val="6"/>
        </w:numPr>
        <w:spacing w:after="20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rPr>
        <w:t xml:space="preserve">Metody obliczeniowe przyjęte na potrzeby opracowania, oparte są na modelu rozprzestrzeniania się hałasu </w:t>
      </w:r>
      <w:r w:rsidR="00204627" w:rsidRPr="00FC6DF5">
        <w:rPr>
          <w:rFonts w:ascii="Century Gothic" w:hAnsi="Century Gothic" w:cstheme="majorHAnsi"/>
          <w:sz w:val="16"/>
          <w:szCs w:val="16"/>
        </w:rPr>
        <w:br/>
      </w:r>
      <w:r w:rsidRPr="00FC6DF5">
        <w:rPr>
          <w:rFonts w:ascii="Century Gothic" w:hAnsi="Century Gothic" w:cstheme="majorHAnsi"/>
          <w:sz w:val="16"/>
          <w:szCs w:val="16"/>
        </w:rPr>
        <w:t>w środowisku zawartym w normie PN ISO 9613-2 Akustyka - Tłumienie dźwięku podczas propagacji w przestrzeni otwartej. Ogólna metoda obliczenia</w:t>
      </w:r>
      <w:r w:rsidR="00B9654F" w:rsidRPr="00FC6DF5">
        <w:rPr>
          <w:rFonts w:ascii="Century Gothic" w:hAnsi="Century Gothic" w:cstheme="majorHAnsi"/>
          <w:sz w:val="16"/>
          <w:szCs w:val="16"/>
        </w:rPr>
        <w:t xml:space="preserve"> – metoda obliczania tłumienia dźwięku podczas propagacji w przestrzeni otwartej, w celu prognozowania poziomów hałasu środowiskowego w określonej odległości od różnych źródeł hałasu. Metoda służy do prognozowania równoważnego poziomu dźwięku A od źródeł o znanej emisji dźwięku, </w:t>
      </w:r>
      <w:r w:rsidR="00204627" w:rsidRPr="00FC6DF5">
        <w:rPr>
          <w:rFonts w:ascii="Century Gothic" w:hAnsi="Century Gothic" w:cstheme="majorHAnsi"/>
          <w:sz w:val="16"/>
          <w:szCs w:val="16"/>
        </w:rPr>
        <w:br/>
      </w:r>
      <w:r w:rsidR="00B9654F" w:rsidRPr="00FC6DF5">
        <w:rPr>
          <w:rFonts w:ascii="Century Gothic" w:hAnsi="Century Gothic" w:cstheme="majorHAnsi"/>
          <w:sz w:val="16"/>
          <w:szCs w:val="16"/>
        </w:rPr>
        <w:t>w korzystnych dla propagacji warunkach meteorologicznych</w:t>
      </w:r>
    </w:p>
    <w:p w14:paraId="643605D7" w14:textId="0CBB1D1B" w:rsidR="001B3D43" w:rsidRPr="00FC6DF5" w:rsidRDefault="002E3032" w:rsidP="00154ACC">
      <w:pPr>
        <w:spacing w:after="200" w:line="276" w:lineRule="auto"/>
        <w:jc w:val="both"/>
        <w:rPr>
          <w:rFonts w:ascii="Century Gothic" w:hAnsi="Century Gothic" w:cstheme="majorHAnsi"/>
          <w:bCs/>
          <w:sz w:val="16"/>
          <w:szCs w:val="16"/>
          <w:shd w:val="clear" w:color="auto" w:fill="FFFFFF"/>
        </w:rPr>
      </w:pPr>
      <w:r w:rsidRPr="00FC6DF5">
        <w:rPr>
          <w:rFonts w:ascii="Century Gothic" w:hAnsi="Century Gothic" w:cstheme="majorHAnsi"/>
          <w:sz w:val="16"/>
          <w:szCs w:val="16"/>
        </w:rPr>
        <w:t>Dla pozostałych elementów środowiska analizy oddziaływań przeprowadzono na podstawie danych ze źródeł wskazanych w bibliografii</w:t>
      </w:r>
      <w:r w:rsidR="00154ACC" w:rsidRPr="00FC6DF5">
        <w:rPr>
          <w:rFonts w:ascii="Century Gothic" w:hAnsi="Century Gothic" w:cstheme="majorHAnsi"/>
          <w:sz w:val="16"/>
          <w:szCs w:val="16"/>
        </w:rPr>
        <w:t xml:space="preserve"> oraz przypisach</w:t>
      </w:r>
      <w:r w:rsidRPr="00FC6DF5">
        <w:rPr>
          <w:rFonts w:ascii="Century Gothic" w:hAnsi="Century Gothic" w:cstheme="majorHAnsi"/>
          <w:sz w:val="16"/>
          <w:szCs w:val="16"/>
        </w:rPr>
        <w:t>, określając w sposób jakościowy charakter zmian jakie może wywołać realizacja inwestycji.</w:t>
      </w:r>
    </w:p>
    <w:p w14:paraId="078AF06F" w14:textId="77777777" w:rsidR="001B3D43" w:rsidRPr="00FC6DF5" w:rsidRDefault="001B3D43" w:rsidP="00CE3BFF">
      <w:pPr>
        <w:pStyle w:val="Nagwek3"/>
        <w:pBdr>
          <w:bottom w:val="single" w:sz="4" w:space="1" w:color="auto"/>
        </w:pBdr>
        <w:spacing w:line="276" w:lineRule="auto"/>
        <w:jc w:val="both"/>
        <w:rPr>
          <w:rFonts w:ascii="Century Gothic" w:hAnsi="Century Gothic"/>
          <w:b/>
          <w:color w:val="auto"/>
          <w:sz w:val="20"/>
          <w:szCs w:val="20"/>
        </w:rPr>
      </w:pPr>
      <w:bookmarkStart w:id="319" w:name="_Toc100590677"/>
      <w:bookmarkStart w:id="320" w:name="_Toc148455936"/>
      <w:r w:rsidRPr="00FC6DF5">
        <w:rPr>
          <w:rFonts w:ascii="Century Gothic" w:hAnsi="Century Gothic"/>
          <w:b/>
          <w:color w:val="auto"/>
          <w:sz w:val="20"/>
          <w:szCs w:val="20"/>
        </w:rPr>
        <w:lastRenderedPageBreak/>
        <w:t>8.1.4. EMISJA DO POWIETRZA</w:t>
      </w:r>
      <w:bookmarkEnd w:id="319"/>
      <w:bookmarkEnd w:id="320"/>
    </w:p>
    <w:p w14:paraId="7836984E" w14:textId="25E72D33" w:rsidR="001B3D43" w:rsidRPr="00FC6DF5" w:rsidRDefault="001B3D43" w:rsidP="00FD4954">
      <w:pPr>
        <w:spacing w:before="240" w:line="276" w:lineRule="auto"/>
        <w:jc w:val="both"/>
        <w:rPr>
          <w:rFonts w:ascii="Century Gothic" w:hAnsi="Century Gothic" w:cstheme="majorHAnsi"/>
          <w:sz w:val="16"/>
          <w:szCs w:val="16"/>
        </w:rPr>
      </w:pPr>
      <w:r w:rsidRPr="00FC6DF5">
        <w:rPr>
          <w:rFonts w:ascii="Century Gothic" w:hAnsi="Century Gothic"/>
          <w:sz w:val="16"/>
          <w:szCs w:val="16"/>
        </w:rPr>
        <w:t>Do oceny stanu istniejącego i prognozowania rozprzestrzeniania się zanieczyszczeń powietrza atmosferycznego, emitowanych przez zespół źródeł punktowych</w:t>
      </w:r>
      <w:r w:rsidR="009024AF" w:rsidRPr="00FC6DF5">
        <w:rPr>
          <w:rFonts w:ascii="Century Gothic" w:hAnsi="Century Gothic"/>
          <w:sz w:val="16"/>
          <w:szCs w:val="16"/>
        </w:rPr>
        <w:t xml:space="preserve"> oraz</w:t>
      </w:r>
      <w:r w:rsidRPr="00FC6DF5">
        <w:rPr>
          <w:rFonts w:ascii="Century Gothic" w:hAnsi="Century Gothic"/>
          <w:sz w:val="16"/>
          <w:szCs w:val="16"/>
        </w:rPr>
        <w:t xml:space="preserve"> liniowych</w:t>
      </w:r>
      <w:r w:rsidR="009024AF" w:rsidRPr="00FC6DF5">
        <w:rPr>
          <w:rFonts w:ascii="Century Gothic" w:hAnsi="Century Gothic"/>
          <w:sz w:val="16"/>
          <w:szCs w:val="16"/>
        </w:rPr>
        <w:t xml:space="preserve"> </w:t>
      </w:r>
      <w:r w:rsidRPr="00FC6DF5">
        <w:rPr>
          <w:rFonts w:ascii="Century Gothic" w:hAnsi="Century Gothic"/>
          <w:sz w:val="16"/>
          <w:szCs w:val="16"/>
        </w:rPr>
        <w:t xml:space="preserve">z graficzną prezentacją wyników obliczeń zastosowano </w:t>
      </w:r>
      <w:r w:rsidR="004626C9" w:rsidRPr="00FC6DF5">
        <w:rPr>
          <w:rFonts w:ascii="Century Gothic" w:hAnsi="Century Gothic"/>
          <w:sz w:val="16"/>
          <w:szCs w:val="16"/>
        </w:rPr>
        <w:t xml:space="preserve">informacje uzyskane od Wnioskodawcy, dane dotyczące aktualnego stanu jakości powietrza w sąsiedztwie inwestycji jak również </w:t>
      </w:r>
      <w:r w:rsidRPr="00FC6DF5">
        <w:rPr>
          <w:rFonts w:ascii="Century Gothic" w:hAnsi="Century Gothic"/>
          <w:sz w:val="16"/>
          <w:szCs w:val="16"/>
        </w:rPr>
        <w:t>program „OPERAT FB,” dostosowan</w:t>
      </w:r>
      <w:r w:rsidR="004626C9" w:rsidRPr="00FC6DF5">
        <w:rPr>
          <w:rFonts w:ascii="Century Gothic" w:hAnsi="Century Gothic"/>
          <w:sz w:val="16"/>
          <w:szCs w:val="16"/>
        </w:rPr>
        <w:t>y</w:t>
      </w:r>
      <w:r w:rsidRPr="00FC6DF5">
        <w:rPr>
          <w:rFonts w:ascii="Century Gothic" w:hAnsi="Century Gothic"/>
          <w:sz w:val="16"/>
          <w:szCs w:val="16"/>
        </w:rPr>
        <w:t xml:space="preserve"> są do wymagań projektu rozporządzenia Ministra Środowiska </w:t>
      </w:r>
      <w:r w:rsidR="009024AF" w:rsidRPr="00FC6DF5">
        <w:rPr>
          <w:rFonts w:ascii="Century Gothic" w:hAnsi="Century Gothic"/>
          <w:sz w:val="16"/>
          <w:szCs w:val="16"/>
        </w:rPr>
        <w:br/>
      </w:r>
      <w:r w:rsidRPr="00FC6DF5">
        <w:rPr>
          <w:rFonts w:ascii="Century Gothic" w:hAnsi="Century Gothic"/>
          <w:sz w:val="16"/>
          <w:szCs w:val="16"/>
        </w:rPr>
        <w:t xml:space="preserve">w sprawie wartości odniesienia dla niektórych substancji w powietrzu. Zastosowany program pozwala na wykonanie pełnego zakresu obliczeń stanu zanieczyszczenia powietrza atmosferycznego , tj. min.: </w:t>
      </w:r>
      <w:r w:rsidRPr="00FC6DF5">
        <w:rPr>
          <w:rFonts w:ascii="Century Gothic" w:hAnsi="Century Gothic"/>
          <w:sz w:val="16"/>
          <w:szCs w:val="16"/>
        </w:rPr>
        <w:softHyphen/>
      </w:r>
      <w:r w:rsidR="00FD4954" w:rsidRPr="00FC6DF5">
        <w:rPr>
          <w:rFonts w:ascii="Century Gothic" w:hAnsi="Century Gothic"/>
          <w:sz w:val="16"/>
          <w:szCs w:val="16"/>
        </w:rPr>
        <w:t xml:space="preserve"> </w:t>
      </w:r>
      <w:r w:rsidRPr="00FC6DF5">
        <w:rPr>
          <w:rFonts w:ascii="Century Gothic" w:hAnsi="Century Gothic"/>
          <w:sz w:val="16"/>
          <w:szCs w:val="16"/>
        </w:rPr>
        <w:t>obliczenie stężeń 1-godzinnych,  jednoczesne obliczanie częstości przekraczania dopuszczalnych stężeń 1-godzinnych i percentyli,</w:t>
      </w:r>
      <w:r w:rsidR="007F5038" w:rsidRPr="00FC6DF5">
        <w:rPr>
          <w:rFonts w:ascii="Century Gothic" w:hAnsi="Century Gothic"/>
          <w:sz w:val="16"/>
          <w:szCs w:val="16"/>
        </w:rPr>
        <w:t xml:space="preserve"> </w:t>
      </w:r>
      <w:r w:rsidRPr="00FC6DF5">
        <w:rPr>
          <w:rFonts w:ascii="Century Gothic" w:hAnsi="Century Gothic"/>
          <w:sz w:val="16"/>
          <w:szCs w:val="16"/>
        </w:rPr>
        <w:t xml:space="preserve">obliczenie procentowych udziałów emitorów i tła w stężeniach zanieczyszczeń gazowych i opadzie pyłu, </w:t>
      </w:r>
      <w:r w:rsidRPr="00FC6DF5">
        <w:rPr>
          <w:rFonts w:ascii="Century Gothic" w:hAnsi="Century Gothic"/>
          <w:sz w:val="16"/>
          <w:szCs w:val="16"/>
        </w:rPr>
        <w:softHyphen/>
        <w:t xml:space="preserve"> rozmieszczenie punktów obliczeniowych w siatce prostokątnej lub na osi liczbowej o zadanym kierunku, </w:t>
      </w:r>
      <w:r w:rsidRPr="00FC6DF5">
        <w:rPr>
          <w:rFonts w:ascii="Century Gothic" w:hAnsi="Century Gothic"/>
          <w:sz w:val="16"/>
          <w:szCs w:val="16"/>
        </w:rPr>
        <w:softHyphen/>
        <w:t xml:space="preserve"> obliczenie stężeń maksymalnych i średniorocznych oraz warunków ich występowania dla źródeł punktowych, linowych </w:t>
      </w:r>
      <w:r w:rsidR="00751856" w:rsidRPr="00FC6DF5">
        <w:rPr>
          <w:rFonts w:ascii="Century Gothic" w:hAnsi="Century Gothic"/>
          <w:sz w:val="16"/>
          <w:szCs w:val="16"/>
        </w:rPr>
        <w:br/>
      </w:r>
      <w:r w:rsidRPr="00FC6DF5">
        <w:rPr>
          <w:rFonts w:ascii="Century Gothic" w:hAnsi="Century Gothic"/>
          <w:sz w:val="16"/>
          <w:szCs w:val="16"/>
        </w:rPr>
        <w:t>i powierzchniowych. Obliczenia rozprzestrzeniania się zanieczyszczeń przeprowadzono zgodnie z metodyką określoną w rozporządzeniu Ministra Środowiska z dnia 26 stycznia 2010 r. w sprawie wartości odniesienia dla niektórych substancji w powietrzu (Dz.U. Nr 16, poz. 87)</w:t>
      </w:r>
      <w:r w:rsidR="00137C6D" w:rsidRPr="00FC6DF5">
        <w:rPr>
          <w:rFonts w:ascii="Century Gothic" w:hAnsi="Century Gothic"/>
          <w:sz w:val="16"/>
          <w:szCs w:val="16"/>
        </w:rPr>
        <w:t>.</w:t>
      </w:r>
    </w:p>
    <w:p w14:paraId="617DDB33" w14:textId="77777777" w:rsidR="001B3D43" w:rsidRPr="00FC6DF5" w:rsidRDefault="000F6E98" w:rsidP="00CE3BFF">
      <w:pPr>
        <w:pStyle w:val="Nagwek2"/>
        <w:pBdr>
          <w:bottom w:val="single" w:sz="4" w:space="1" w:color="auto"/>
        </w:pBdr>
        <w:spacing w:line="276" w:lineRule="auto"/>
        <w:jc w:val="both"/>
        <w:rPr>
          <w:rFonts w:ascii="Century Gothic" w:hAnsi="Century Gothic"/>
          <w:b/>
          <w:color w:val="auto"/>
          <w:sz w:val="20"/>
          <w:szCs w:val="20"/>
        </w:rPr>
      </w:pPr>
      <w:bookmarkStart w:id="321" w:name="_Toc100590678"/>
      <w:bookmarkStart w:id="322" w:name="_Toc148455937"/>
      <w:r w:rsidRPr="00FC6DF5">
        <w:rPr>
          <w:rFonts w:ascii="Century Gothic" w:hAnsi="Century Gothic"/>
          <w:b/>
          <w:color w:val="auto"/>
          <w:sz w:val="20"/>
          <w:szCs w:val="20"/>
        </w:rPr>
        <w:t>8.2. ZNACZĄCE ODDZIAŁYWANIA PLANOWANEGO PRZEDSIĘWZIĘCIA NA ŚRODOWISKO</w:t>
      </w:r>
      <w:bookmarkEnd w:id="321"/>
      <w:bookmarkEnd w:id="322"/>
    </w:p>
    <w:p w14:paraId="344F1EE7" w14:textId="4EFDACFF" w:rsidR="000F6E98" w:rsidRPr="00FC6DF5" w:rsidRDefault="00FD4954" w:rsidP="00FD6133">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Przedmiot oddziaływań wynikający z realizacji oraz funkcjonowania analizowanej inwestycji, nie</w:t>
      </w:r>
      <w:r w:rsidR="000F6E98" w:rsidRPr="00FC6DF5">
        <w:rPr>
          <w:rFonts w:ascii="Century Gothic" w:hAnsi="Century Gothic" w:cs="Times New Roman"/>
          <w:sz w:val="16"/>
          <w:szCs w:val="16"/>
        </w:rPr>
        <w:t xml:space="preserve"> powoduj</w:t>
      </w:r>
      <w:r w:rsidRPr="00FC6DF5">
        <w:rPr>
          <w:rFonts w:ascii="Century Gothic" w:hAnsi="Century Gothic" w:cs="Times New Roman"/>
          <w:sz w:val="16"/>
          <w:szCs w:val="16"/>
        </w:rPr>
        <w:t>e w stanie istniejącym</w:t>
      </w:r>
      <w:r w:rsidR="000F6E98" w:rsidRPr="00FC6DF5">
        <w:rPr>
          <w:rFonts w:ascii="Century Gothic" w:hAnsi="Century Gothic" w:cs="Times New Roman"/>
          <w:sz w:val="16"/>
          <w:szCs w:val="16"/>
        </w:rPr>
        <w:t xml:space="preserve"> </w:t>
      </w:r>
      <w:r w:rsidR="005E2914" w:rsidRPr="00FC6DF5">
        <w:rPr>
          <w:rFonts w:ascii="Century Gothic" w:hAnsi="Century Gothic" w:cs="Times New Roman"/>
          <w:sz w:val="16"/>
          <w:szCs w:val="16"/>
        </w:rPr>
        <w:t xml:space="preserve">oraz nie </w:t>
      </w:r>
      <w:r w:rsidRPr="00FC6DF5">
        <w:rPr>
          <w:rFonts w:ascii="Century Gothic" w:hAnsi="Century Gothic" w:cs="Times New Roman"/>
          <w:sz w:val="16"/>
          <w:szCs w:val="16"/>
        </w:rPr>
        <w:t>będzie</w:t>
      </w:r>
      <w:r w:rsidR="005E2914" w:rsidRPr="00FC6DF5">
        <w:rPr>
          <w:rFonts w:ascii="Century Gothic" w:hAnsi="Century Gothic" w:cs="Times New Roman"/>
          <w:sz w:val="16"/>
          <w:szCs w:val="16"/>
        </w:rPr>
        <w:t xml:space="preserve"> powodować </w:t>
      </w:r>
      <w:r w:rsidRPr="00FC6DF5">
        <w:rPr>
          <w:rFonts w:ascii="Century Gothic" w:hAnsi="Century Gothic" w:cs="Times New Roman"/>
          <w:sz w:val="16"/>
          <w:szCs w:val="16"/>
        </w:rPr>
        <w:t xml:space="preserve">w stanie projektowanym </w:t>
      </w:r>
      <w:r w:rsidR="000F6E98" w:rsidRPr="00FC6DF5">
        <w:rPr>
          <w:rFonts w:ascii="Century Gothic" w:hAnsi="Century Gothic" w:cs="Times New Roman"/>
          <w:sz w:val="16"/>
          <w:szCs w:val="16"/>
        </w:rPr>
        <w:t xml:space="preserve">znaczącego oddziaływania na żaden </w:t>
      </w:r>
      <w:r w:rsidRPr="00FC6DF5">
        <w:rPr>
          <w:rFonts w:ascii="Century Gothic" w:hAnsi="Century Gothic" w:cs="Times New Roman"/>
          <w:sz w:val="16"/>
          <w:szCs w:val="16"/>
        </w:rPr>
        <w:br/>
      </w:r>
      <w:r w:rsidR="000F6E98" w:rsidRPr="00FC6DF5">
        <w:rPr>
          <w:rFonts w:ascii="Century Gothic" w:hAnsi="Century Gothic" w:cs="Times New Roman"/>
          <w:sz w:val="16"/>
          <w:szCs w:val="16"/>
        </w:rPr>
        <w:t>z komponentów środowiska</w:t>
      </w:r>
      <w:r w:rsidRPr="00FC6DF5">
        <w:rPr>
          <w:rFonts w:ascii="Century Gothic" w:hAnsi="Century Gothic" w:cs="Times New Roman"/>
          <w:sz w:val="16"/>
          <w:szCs w:val="16"/>
        </w:rPr>
        <w:t>,</w:t>
      </w:r>
      <w:r w:rsidR="000F6E98" w:rsidRPr="00FC6DF5">
        <w:rPr>
          <w:rFonts w:ascii="Century Gothic" w:hAnsi="Century Gothic" w:cs="Times New Roman"/>
          <w:sz w:val="16"/>
          <w:szCs w:val="16"/>
        </w:rPr>
        <w:t xml:space="preserve"> nie spowoduje również zmiany wzajemnych relacji pomiędzy nimi.</w:t>
      </w:r>
    </w:p>
    <w:p w14:paraId="5A61428F" w14:textId="77777777" w:rsidR="005E2914" w:rsidRPr="00FC6DF5" w:rsidRDefault="005E2914" w:rsidP="00FD6133">
      <w:pPr>
        <w:autoSpaceDE w:val="0"/>
        <w:autoSpaceDN w:val="0"/>
        <w:adjustRightInd w:val="0"/>
        <w:spacing w:after="0" w:line="276" w:lineRule="auto"/>
        <w:jc w:val="both"/>
        <w:rPr>
          <w:rFonts w:ascii="Century Gothic" w:hAnsi="Century Gothic" w:cs="Times New Roman"/>
          <w:sz w:val="16"/>
          <w:szCs w:val="16"/>
        </w:rPr>
      </w:pPr>
    </w:p>
    <w:p w14:paraId="0E653DE3" w14:textId="04762872" w:rsidR="000F6E98" w:rsidRPr="00FC6DF5" w:rsidRDefault="000F6E98" w:rsidP="00FD6133">
      <w:p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normalnych warunkach eksploatacji, nie wystąpią ponadnormatywne uciążliwości dla środowiska i warunków życia ludzi oraz nie zostaną naruszone interesy osób trzecich. Brak </w:t>
      </w:r>
      <w:r w:rsidR="00312E2F" w:rsidRPr="00FC6DF5">
        <w:rPr>
          <w:rFonts w:ascii="Century Gothic" w:hAnsi="Century Gothic" w:cs="Times New Roman"/>
          <w:sz w:val="16"/>
          <w:szCs w:val="16"/>
        </w:rPr>
        <w:t xml:space="preserve">jest zatem </w:t>
      </w:r>
      <w:r w:rsidRPr="00FC6DF5">
        <w:rPr>
          <w:rFonts w:ascii="Century Gothic" w:hAnsi="Century Gothic" w:cs="Times New Roman"/>
          <w:sz w:val="16"/>
          <w:szCs w:val="16"/>
        </w:rPr>
        <w:t>konieczności podejmowania działań minimalizujących w zakresie oddziaływania między poszczególnymi elementami środowiska.</w:t>
      </w:r>
    </w:p>
    <w:p w14:paraId="53A4691A" w14:textId="183B27DD" w:rsidR="00C62CCF" w:rsidRPr="00FC6DF5" w:rsidRDefault="00DA03EA" w:rsidP="00356745">
      <w:pPr>
        <w:pStyle w:val="Nagwek1"/>
        <w:pBdr>
          <w:bottom w:val="single" w:sz="4" w:space="1" w:color="auto"/>
        </w:pBdr>
        <w:spacing w:line="276" w:lineRule="auto"/>
        <w:jc w:val="both"/>
        <w:rPr>
          <w:rFonts w:ascii="Century Gothic" w:hAnsi="Century Gothic"/>
          <w:b/>
          <w:color w:val="auto"/>
          <w:sz w:val="20"/>
          <w:szCs w:val="20"/>
        </w:rPr>
      </w:pPr>
      <w:bookmarkStart w:id="323" w:name="_Toc100590679"/>
      <w:bookmarkStart w:id="324" w:name="_Toc148455938"/>
      <w:r w:rsidRPr="00FC6DF5">
        <w:rPr>
          <w:rFonts w:ascii="Century Gothic" w:hAnsi="Century Gothic"/>
          <w:b/>
          <w:color w:val="auto"/>
          <w:sz w:val="20"/>
          <w:szCs w:val="20"/>
        </w:rPr>
        <w:t xml:space="preserve">9. 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w:t>
      </w:r>
      <w:r w:rsidR="00375985" w:rsidRPr="00FC6DF5">
        <w:rPr>
          <w:rFonts w:ascii="Century Gothic" w:hAnsi="Century Gothic"/>
          <w:b/>
          <w:color w:val="auto"/>
          <w:sz w:val="20"/>
          <w:szCs w:val="20"/>
        </w:rPr>
        <w:br/>
      </w:r>
      <w:r w:rsidRPr="00FC6DF5">
        <w:rPr>
          <w:rFonts w:ascii="Century Gothic" w:hAnsi="Century Gothic"/>
          <w:b/>
          <w:color w:val="auto"/>
          <w:sz w:val="20"/>
          <w:szCs w:val="20"/>
        </w:rPr>
        <w:t>I PRZEDMIOT OCHRONY OBSZARU NATURA 2000, ORAZ CIĄGŁOŚĆ ŁĄCZĄCYCH JE KORYTARZY EKOLOGICZNYCH, WRAZ Z OCENĄ ICH SKUTECZNOŚCI ODPOWIEDNIO NA ETAPACH REALIZACJI, EKSPLOATACJI I LIKWIDACJI PRZEDSIĘWZIĘCIA</w:t>
      </w:r>
      <w:bookmarkEnd w:id="323"/>
      <w:bookmarkEnd w:id="324"/>
    </w:p>
    <w:p w14:paraId="6560FCB6" w14:textId="1F678D48" w:rsidR="00427219" w:rsidRPr="00FC6DF5" w:rsidRDefault="00F64A52" w:rsidP="00356745">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Działania z zakresu ochrony środowiska, realizowane są przez Wnioskodawcę</w:t>
      </w:r>
      <w:r w:rsidR="00427219" w:rsidRPr="00FC6DF5">
        <w:rPr>
          <w:rFonts w:ascii="Century Gothic" w:hAnsi="Century Gothic" w:cstheme="majorHAnsi"/>
          <w:sz w:val="16"/>
          <w:szCs w:val="16"/>
        </w:rPr>
        <w:t xml:space="preserve"> poprzez ograniczenie do niezbędnego minimum emisji poszczególnych czynników do środowiska. Istotny wpływ na sprawne działanie maszyn, urządzeń </w:t>
      </w:r>
      <w:r w:rsidR="00356745" w:rsidRPr="00FC6DF5">
        <w:rPr>
          <w:rFonts w:ascii="Century Gothic" w:hAnsi="Century Gothic" w:cstheme="majorHAnsi"/>
          <w:sz w:val="16"/>
          <w:szCs w:val="16"/>
        </w:rPr>
        <w:br/>
      </w:r>
      <w:r w:rsidR="00427219" w:rsidRPr="00FC6DF5">
        <w:rPr>
          <w:rFonts w:ascii="Century Gothic" w:hAnsi="Century Gothic" w:cstheme="majorHAnsi"/>
          <w:sz w:val="16"/>
          <w:szCs w:val="16"/>
        </w:rPr>
        <w:t>i środków transportu ma ich systematyczny remont i konserwacja. Wszystkie urządzenia utrzymywane są</w:t>
      </w:r>
      <w:r w:rsidR="00C13F80" w:rsidRPr="00FC6DF5">
        <w:rPr>
          <w:rFonts w:ascii="Century Gothic" w:hAnsi="Century Gothic" w:cstheme="majorHAnsi"/>
          <w:sz w:val="16"/>
          <w:szCs w:val="16"/>
        </w:rPr>
        <w:t xml:space="preserve"> oraz będą</w:t>
      </w:r>
      <w:r w:rsidR="00427219" w:rsidRPr="00FC6DF5">
        <w:rPr>
          <w:rFonts w:ascii="Century Gothic" w:hAnsi="Century Gothic" w:cstheme="majorHAnsi"/>
          <w:sz w:val="16"/>
          <w:szCs w:val="16"/>
        </w:rPr>
        <w:t xml:space="preserve"> </w:t>
      </w:r>
      <w:r w:rsidR="00C13F80" w:rsidRPr="00FC6DF5">
        <w:rPr>
          <w:rFonts w:ascii="Century Gothic" w:hAnsi="Century Gothic" w:cstheme="majorHAnsi"/>
          <w:sz w:val="16"/>
          <w:szCs w:val="16"/>
        </w:rPr>
        <w:br/>
      </w:r>
      <w:r w:rsidR="00427219" w:rsidRPr="00FC6DF5">
        <w:rPr>
          <w:rFonts w:ascii="Century Gothic" w:hAnsi="Century Gothic" w:cstheme="majorHAnsi"/>
          <w:sz w:val="16"/>
          <w:szCs w:val="16"/>
        </w:rPr>
        <w:t>w należytym stanie technicznym, remontowane i przeglądane, zgodnie z planem rocznym.</w:t>
      </w:r>
    </w:p>
    <w:p w14:paraId="54CBAC08" w14:textId="6EE276FC" w:rsidR="00427219" w:rsidRPr="00FC6DF5" w:rsidRDefault="00427219" w:rsidP="0035674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Zastosowane technologie i rozwiązania techniczne w zakładzie poddawane są </w:t>
      </w:r>
      <w:r w:rsidR="00C13F80" w:rsidRPr="00FC6DF5">
        <w:rPr>
          <w:rFonts w:ascii="Century Gothic" w:hAnsi="Century Gothic" w:cstheme="majorHAnsi"/>
          <w:sz w:val="16"/>
          <w:szCs w:val="16"/>
        </w:rPr>
        <w:t xml:space="preserve">oraz będą </w:t>
      </w:r>
      <w:r w:rsidRPr="00FC6DF5">
        <w:rPr>
          <w:rFonts w:ascii="Century Gothic" w:hAnsi="Century Gothic" w:cstheme="majorHAnsi"/>
          <w:sz w:val="16"/>
          <w:szCs w:val="16"/>
        </w:rPr>
        <w:t xml:space="preserve">bieżącej analizie porównawczej z podobnymi, dostępnymi na ryku. Stale aktualizowane wymogi prawne w większości przypadków wskazują odpowiednie postępowania środowiskowe. Bieżąca współpraca z ekspertami i technologami, realizującymi przedsięwzięcia inwestycyjne w zakładzie pozwala dobrać właściwe rozwiązania, z dochowaniem najwyższej troski </w:t>
      </w:r>
      <w:r w:rsidR="00356745" w:rsidRPr="00FC6DF5">
        <w:rPr>
          <w:rFonts w:ascii="Century Gothic" w:hAnsi="Century Gothic" w:cstheme="majorHAnsi"/>
          <w:sz w:val="16"/>
          <w:szCs w:val="16"/>
        </w:rPr>
        <w:br/>
      </w:r>
      <w:r w:rsidRPr="00FC6DF5">
        <w:rPr>
          <w:rFonts w:ascii="Century Gothic" w:hAnsi="Century Gothic" w:cstheme="majorHAnsi"/>
          <w:sz w:val="16"/>
          <w:szCs w:val="16"/>
        </w:rPr>
        <w:t>o zachowanie walorów i niskie oddziaływanie na środowisko.</w:t>
      </w:r>
    </w:p>
    <w:p w14:paraId="2493878C" w14:textId="4A698F61" w:rsidR="00427219" w:rsidRPr="00FC6DF5" w:rsidRDefault="00427219" w:rsidP="0035674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Dobór urządzeń i technologii odbywa się </w:t>
      </w:r>
      <w:r w:rsidR="00C13F80" w:rsidRPr="00FC6DF5">
        <w:rPr>
          <w:rFonts w:ascii="Century Gothic" w:hAnsi="Century Gothic" w:cstheme="majorHAnsi"/>
          <w:sz w:val="16"/>
          <w:szCs w:val="16"/>
        </w:rPr>
        <w:t xml:space="preserve"> oraz odbywać będzie </w:t>
      </w:r>
      <w:r w:rsidRPr="00FC6DF5">
        <w:rPr>
          <w:rFonts w:ascii="Century Gothic" w:hAnsi="Century Gothic" w:cstheme="majorHAnsi"/>
          <w:sz w:val="16"/>
          <w:szCs w:val="16"/>
        </w:rPr>
        <w:t>w taki sposób, aby ich parametry pracy były, co najmniej tak dobre, jak dotychczasowe lub je przewyższały. Substancje i materiały dobierane są z uwzględnieniem ich jak najmniejszej ich uciążliwości dla środowiska.</w:t>
      </w:r>
    </w:p>
    <w:p w14:paraId="4AC3DB21" w14:textId="77777777" w:rsidR="007510DD" w:rsidRPr="00FC6DF5" w:rsidRDefault="007510DD" w:rsidP="00356745">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Podstawowymi rozwiązaniami chroniącym środowisko dla przedmiotowej inwestycji będą w szczególności:</w:t>
      </w:r>
    </w:p>
    <w:p w14:paraId="56BA4F96" w14:textId="2AA5BD11" w:rsidR="007510DD" w:rsidRPr="00FC6DF5" w:rsidRDefault="00856248">
      <w:pPr>
        <w:pStyle w:val="Akapitzlist"/>
        <w:numPr>
          <w:ilvl w:val="0"/>
          <w:numId w:val="23"/>
        </w:numPr>
        <w:suppressAutoHyphens/>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dostawa odpadów przeznaczonych do przetwarzania i odzysku odbywać się będzie zgodnie z instrukcją przyjęcia</w:t>
      </w:r>
    </w:p>
    <w:p w14:paraId="448C1C16" w14:textId="581FA36C" w:rsidR="007510DD" w:rsidRPr="00FC6DF5" w:rsidRDefault="00856248">
      <w:pPr>
        <w:pStyle w:val="Akapitzlist"/>
        <w:numPr>
          <w:ilvl w:val="0"/>
          <w:numId w:val="23"/>
        </w:numPr>
        <w:suppressAutoHyphens/>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kontrola dostawy odbywać się poprzez kontrolę wagi odpadów oraz sporządzenie raportu z dostawy na podstawie dokumentów przewozowych i kart przekazania odpadów – ewidencja w tym w zakresie obowiązków wynikających z prowadzenia Stacji Demontażu Pojazdów wycofanych z eksploatacji</w:t>
      </w:r>
    </w:p>
    <w:p w14:paraId="4E1E55BA" w14:textId="7DAF5D76"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ograniczenie zużycia energii poprzez optymalizację pracy energochłonnych urządzeń instalacji – wykorzystywanie istniejącej na dachu obiektu instalacji fotowoltaicznej o mocy ok. 40 kW</w:t>
      </w:r>
    </w:p>
    <w:p w14:paraId="090464D8" w14:textId="77777777" w:rsidR="00856248" w:rsidRPr="00FC6DF5" w:rsidRDefault="00856248" w:rsidP="00856248">
      <w:pPr>
        <w:spacing w:line="276" w:lineRule="auto"/>
        <w:jc w:val="both"/>
        <w:rPr>
          <w:rFonts w:ascii="Century Gothic" w:hAnsi="Century Gothic" w:cstheme="majorHAnsi"/>
          <w:sz w:val="16"/>
          <w:szCs w:val="16"/>
        </w:rPr>
      </w:pPr>
    </w:p>
    <w:p w14:paraId="62F944C2" w14:textId="77777777" w:rsidR="00856248" w:rsidRPr="00FC6DF5" w:rsidRDefault="00856248" w:rsidP="00856248">
      <w:pPr>
        <w:spacing w:line="276" w:lineRule="auto"/>
        <w:jc w:val="both"/>
        <w:rPr>
          <w:rFonts w:ascii="Century Gothic" w:hAnsi="Century Gothic" w:cstheme="majorHAnsi"/>
          <w:sz w:val="16"/>
          <w:szCs w:val="16"/>
        </w:rPr>
      </w:pPr>
    </w:p>
    <w:p w14:paraId="7CCBA353" w14:textId="35A35AD3"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lastRenderedPageBreak/>
        <w:t>nadzór nad prawidłowością przebiegu procesów demontażu, przetwarzania bądź zbierania odpadów poprzez:</w:t>
      </w:r>
    </w:p>
    <w:p w14:paraId="2B45906E" w14:textId="56E032CF" w:rsidR="007510DD" w:rsidRPr="00FC6DF5" w:rsidRDefault="00856248">
      <w:pPr>
        <w:pStyle w:val="Akapitzlist"/>
        <w:numPr>
          <w:ilvl w:val="0"/>
          <w:numId w:val="14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zachowanie parametrów technicznych i technologicznych </w:t>
      </w:r>
    </w:p>
    <w:p w14:paraId="26C28762" w14:textId="05BED9AC" w:rsidR="007510DD" w:rsidRPr="00FC6DF5" w:rsidRDefault="00856248">
      <w:pPr>
        <w:pStyle w:val="Akapitzlist"/>
        <w:numPr>
          <w:ilvl w:val="0"/>
          <w:numId w:val="14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prowadzenie okresowych kontroli sprawności technicznej wszystkich urządzeń wchodzących w skład eksploatowanych linii</w:t>
      </w:r>
    </w:p>
    <w:p w14:paraId="0FD06FA7" w14:textId="16716F26" w:rsidR="007510DD" w:rsidRPr="00FC6DF5" w:rsidRDefault="00856248">
      <w:pPr>
        <w:pStyle w:val="Akapitzlist"/>
        <w:numPr>
          <w:ilvl w:val="0"/>
          <w:numId w:val="14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okresowe szkolenia pracowników</w:t>
      </w:r>
    </w:p>
    <w:p w14:paraId="4A582439" w14:textId="7CED1385" w:rsidR="007510DD" w:rsidRPr="00FC6DF5" w:rsidRDefault="00856248">
      <w:pPr>
        <w:pStyle w:val="Akapitzlist"/>
        <w:numPr>
          <w:ilvl w:val="0"/>
          <w:numId w:val="14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przestrzeganie przepisów BHP oraz przeciwpożarowych oraz instrukcji stanowiskowych.</w:t>
      </w:r>
    </w:p>
    <w:p w14:paraId="32726E48" w14:textId="2E12D645"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prowadzenie działalności w sposób maksymalnie ograniczający emisję hałasu</w:t>
      </w:r>
    </w:p>
    <w:p w14:paraId="6AFD963F" w14:textId="23B2DFC6"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stosowanie sprzętu, maszyn roboczych i urządzeń w dobrym stanie technicznym</w:t>
      </w:r>
    </w:p>
    <w:p w14:paraId="1D79E3C7" w14:textId="06F82D59"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transport odpadów oraz produktów odbywać się będzie po nagromadzeniu odpowiedniej ich ilości (ekonomicznej), co zmniejszy liczbę przejazdów</w:t>
      </w:r>
    </w:p>
    <w:p w14:paraId="68240A8E" w14:textId="3B3BDB1E"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przestrzeganie ograniczeń prędkości na placu i drogach wewnętrznych</w:t>
      </w:r>
    </w:p>
    <w:p w14:paraId="49B5CB71" w14:textId="5BCC441E"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systematyczna kontrola miejsc, w których magazynowane będą odpady, w celu zapobiegania ewentualnym awariom</w:t>
      </w:r>
    </w:p>
    <w:p w14:paraId="5E4A906E" w14:textId="199EC192"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sposób magazynowania odpadów nie wpłynie niekorzystnie na możliwość dalszego odzysku lub unieszkodliwiania odpadów</w:t>
      </w:r>
    </w:p>
    <w:p w14:paraId="6D93B8C1" w14:textId="426C2CF1" w:rsidR="007510DD" w:rsidRPr="00FC6DF5" w:rsidRDefault="00856248">
      <w:pPr>
        <w:pStyle w:val="Akapitzlist"/>
        <w:numPr>
          <w:ilvl w:val="0"/>
          <w:numId w:val="23"/>
        </w:numPr>
        <w:suppressAutoHyphens/>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bieżąca konserwacja i wymiana poszczególnych elementów danych maszyn, urządzeń bądź linii technologicznych odnotowywane będą w karcie informacyjnej maszyn i urządzeń</w:t>
      </w:r>
    </w:p>
    <w:p w14:paraId="5723BA6D" w14:textId="6A9154B4"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podjęcie działań, aby ograniczyć dostęp do terenu zakładu osobom trzecim bądź zwierzętom poprzez wygrodzenie terenu</w:t>
      </w:r>
    </w:p>
    <w:p w14:paraId="10B3BA3F" w14:textId="227A1ED5" w:rsidR="007510DD" w:rsidRPr="00FC6DF5" w:rsidRDefault="00856248">
      <w:pPr>
        <w:pStyle w:val="Akapitzlist"/>
        <w:numPr>
          <w:ilvl w:val="0"/>
          <w:numId w:val="2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prowadzenie właściwej gospodarki odpadami, zgodnie z zamierzeniem inwestycyjnym odpady będą </w:t>
      </w:r>
      <w:r w:rsidRPr="00FC6DF5">
        <w:rPr>
          <w:rFonts w:ascii="Century Gothic" w:hAnsi="Century Gothic" w:cstheme="majorHAnsi"/>
          <w:sz w:val="16"/>
          <w:szCs w:val="16"/>
        </w:rPr>
        <w:br/>
        <w:t>w pierwszej kolejności poddawane procesom odzysku i przetwarzania, a w razie braku możliwości odzysku, przekazywane dalszym podmiotom posiadającym stosowne zezwolenia</w:t>
      </w:r>
    </w:p>
    <w:p w14:paraId="59FCC3C6" w14:textId="62FFB3C6" w:rsidR="007510DD" w:rsidRPr="00FC6DF5" w:rsidRDefault="007510DD" w:rsidP="0035674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Kompensacja przyrodnicza negatywnych oddziaływań na środowisko, w szczególności na formy ochrony przyrody, </w:t>
      </w:r>
      <w:r w:rsidR="00356745" w:rsidRPr="00FC6DF5">
        <w:rPr>
          <w:rFonts w:ascii="Century Gothic" w:hAnsi="Century Gothic" w:cstheme="majorHAnsi"/>
          <w:sz w:val="16"/>
          <w:szCs w:val="16"/>
        </w:rPr>
        <w:br/>
      </w:r>
      <w:r w:rsidRPr="00FC6DF5">
        <w:rPr>
          <w:rFonts w:ascii="Century Gothic" w:hAnsi="Century Gothic" w:cstheme="majorHAnsi"/>
          <w:sz w:val="16"/>
          <w:szCs w:val="16"/>
        </w:rPr>
        <w:t xml:space="preserve">o których mowa w art. 6 ust. 1 ustawy z dnia 16 kwietnia 2004 r. o ochronie przyrody, w tym na cele i przedmiot ochrony obszaru Natura 2000 ciągłość łączących je korytarzy ekologicznych, wraz z oceną ich skuteczności odpowiednio na etapach realizacji, eksploatacji i likwidacji przedsięwzięcia – </w:t>
      </w:r>
      <w:r w:rsidRPr="00FC6DF5">
        <w:rPr>
          <w:rFonts w:ascii="Century Gothic" w:hAnsi="Century Gothic" w:cstheme="majorHAnsi"/>
          <w:sz w:val="16"/>
          <w:szCs w:val="16"/>
          <w:u w:val="single"/>
        </w:rPr>
        <w:t>nie dotyczy</w:t>
      </w:r>
      <w:r w:rsidRPr="00FC6DF5">
        <w:rPr>
          <w:rFonts w:ascii="Century Gothic" w:hAnsi="Century Gothic" w:cstheme="majorHAnsi"/>
          <w:sz w:val="16"/>
          <w:szCs w:val="16"/>
        </w:rPr>
        <w:t>.</w:t>
      </w:r>
    </w:p>
    <w:p w14:paraId="7F9887B5" w14:textId="77777777" w:rsidR="007510DD" w:rsidRPr="00FC6DF5" w:rsidRDefault="007510DD" w:rsidP="00356745">
      <w:pPr>
        <w:spacing w:after="0" w:line="276" w:lineRule="auto"/>
        <w:jc w:val="both"/>
        <w:rPr>
          <w:rFonts w:ascii="Century Gothic" w:hAnsi="Century Gothic" w:cstheme="majorHAnsi"/>
          <w:sz w:val="16"/>
          <w:szCs w:val="16"/>
          <w:u w:val="single"/>
        </w:rPr>
      </w:pPr>
      <w:r w:rsidRPr="00FC6DF5">
        <w:rPr>
          <w:rFonts w:ascii="Century Gothic" w:hAnsi="Century Gothic" w:cstheme="majorHAnsi"/>
          <w:sz w:val="16"/>
          <w:szCs w:val="16"/>
          <w:u w:val="single"/>
        </w:rPr>
        <w:t>Odpady:</w:t>
      </w:r>
    </w:p>
    <w:p w14:paraId="199B32AD" w14:textId="291A0B1A" w:rsidR="007510DD" w:rsidRPr="00FC6DF5" w:rsidRDefault="007510DD" w:rsidP="0035674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Zarówno na etapie </w:t>
      </w:r>
      <w:r w:rsidR="00B260C4" w:rsidRPr="00FC6DF5">
        <w:rPr>
          <w:rFonts w:ascii="Century Gothic" w:hAnsi="Century Gothic" w:cstheme="majorHAnsi"/>
          <w:sz w:val="16"/>
          <w:szCs w:val="16"/>
        </w:rPr>
        <w:t>fazy realizacji</w:t>
      </w:r>
      <w:r w:rsidRPr="00FC6DF5">
        <w:rPr>
          <w:rFonts w:ascii="Century Gothic" w:hAnsi="Century Gothic" w:cstheme="majorHAnsi"/>
          <w:sz w:val="16"/>
          <w:szCs w:val="16"/>
        </w:rPr>
        <w:t xml:space="preserve"> jak i eksploatacji przedsięwzięcia podejmowany będzie szereg działań mających na celu zapobieganie i ograniczanie szkodliwych oddziaływań na środowisko.</w:t>
      </w:r>
    </w:p>
    <w:p w14:paraId="71F3DD81" w14:textId="1099C00F" w:rsidR="007510DD" w:rsidRPr="00FC6DF5" w:rsidRDefault="007510DD" w:rsidP="00356745">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Wytwarzane odpady będą </w:t>
      </w:r>
      <w:r w:rsidR="00CE139A" w:rsidRPr="00FC6DF5">
        <w:rPr>
          <w:rFonts w:ascii="Century Gothic" w:hAnsi="Century Gothic" w:cstheme="majorHAnsi"/>
          <w:sz w:val="16"/>
          <w:szCs w:val="16"/>
        </w:rPr>
        <w:t xml:space="preserve">tymczasowo </w:t>
      </w:r>
      <w:r w:rsidRPr="00FC6DF5">
        <w:rPr>
          <w:rFonts w:ascii="Century Gothic" w:hAnsi="Century Gothic" w:cstheme="majorHAnsi"/>
          <w:sz w:val="16"/>
          <w:szCs w:val="16"/>
        </w:rPr>
        <w:t xml:space="preserve">magazynowane w sposób selektywny, zorganizowany, zapobiegający rozprzestrzenianiu się odpadów w środowisku. Gromadzenie odpadów będzie odbywało się </w:t>
      </w:r>
      <w:r w:rsidR="00856248" w:rsidRPr="00FC6DF5">
        <w:rPr>
          <w:rFonts w:ascii="Century Gothic" w:hAnsi="Century Gothic" w:cstheme="majorHAnsi"/>
          <w:sz w:val="16"/>
          <w:szCs w:val="16"/>
        </w:rPr>
        <w:t xml:space="preserve">luzem bezpośrednio na terenie placu lub </w:t>
      </w:r>
      <w:r w:rsidRPr="00FC6DF5">
        <w:rPr>
          <w:rFonts w:ascii="Century Gothic" w:hAnsi="Century Gothic" w:cstheme="majorHAnsi"/>
          <w:sz w:val="16"/>
          <w:szCs w:val="16"/>
        </w:rPr>
        <w:t>w pojemnikach lub kontenerach</w:t>
      </w:r>
      <w:r w:rsidR="00856248" w:rsidRPr="00FC6DF5">
        <w:rPr>
          <w:rFonts w:ascii="Century Gothic" w:hAnsi="Century Gothic" w:cstheme="majorHAnsi"/>
          <w:sz w:val="16"/>
          <w:szCs w:val="16"/>
        </w:rPr>
        <w:t xml:space="preserve"> </w:t>
      </w:r>
      <w:r w:rsidR="000B0329" w:rsidRPr="00FC6DF5">
        <w:rPr>
          <w:rFonts w:ascii="Century Gothic" w:hAnsi="Century Gothic" w:cstheme="majorHAnsi"/>
          <w:sz w:val="16"/>
          <w:szCs w:val="16"/>
        </w:rPr>
        <w:t>itp.</w:t>
      </w:r>
      <w:r w:rsidRPr="00FC6DF5">
        <w:rPr>
          <w:rFonts w:ascii="Century Gothic" w:hAnsi="Century Gothic" w:cstheme="majorHAnsi"/>
          <w:sz w:val="16"/>
          <w:szCs w:val="16"/>
        </w:rPr>
        <w:t xml:space="preserve">, a czas ich magazynowania będzie ograniczony do minimum. Wszystkie odpady z fazy </w:t>
      </w:r>
      <w:r w:rsidR="00FF3910" w:rsidRPr="00FC6DF5">
        <w:rPr>
          <w:rFonts w:ascii="Century Gothic" w:hAnsi="Century Gothic" w:cstheme="majorHAnsi"/>
          <w:sz w:val="16"/>
          <w:szCs w:val="16"/>
        </w:rPr>
        <w:t>realizacji</w:t>
      </w:r>
      <w:r w:rsidRPr="00FC6DF5">
        <w:rPr>
          <w:rFonts w:ascii="Century Gothic" w:hAnsi="Century Gothic" w:cstheme="majorHAnsi"/>
          <w:sz w:val="16"/>
          <w:szCs w:val="16"/>
        </w:rPr>
        <w:t xml:space="preserve"> będą zagospodarowane w sposób zgodny z zasadami gospodarowania odpadami i wymaganiami ochrony środowiska. Wytwórca odpadów winien w pierwszej kolejności podejmować działania mające na celu zapobieganie powstawaniu odpadów. Powstałe odpady będą kierowane do odzysku lub unieszkodliwiania.</w:t>
      </w:r>
    </w:p>
    <w:p w14:paraId="338582B8" w14:textId="77777777" w:rsidR="007510DD" w:rsidRPr="00FC6DF5" w:rsidRDefault="007510DD" w:rsidP="00356745">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związku z funkcjonowaniem przedsięwzięcia będą powstawać odpady inne niż niebezpieczne oraz niebezpieczne. </w:t>
      </w:r>
      <w:r w:rsidR="003846D9" w:rsidRPr="00FC6DF5">
        <w:rPr>
          <w:rFonts w:ascii="Century Gothic" w:hAnsi="Century Gothic" w:cstheme="majorHAnsi"/>
          <w:sz w:val="16"/>
          <w:szCs w:val="16"/>
        </w:rPr>
        <w:br/>
      </w:r>
      <w:r w:rsidRPr="00FC6DF5">
        <w:rPr>
          <w:rFonts w:ascii="Century Gothic" w:hAnsi="Century Gothic" w:cstheme="majorHAnsi"/>
          <w:sz w:val="16"/>
          <w:szCs w:val="16"/>
        </w:rPr>
        <w:t>W celu zapobiegnięcia, ograniczenia negatywnego oddziaływania na środowisko, gospodarowanie odpadami będzie polegać na:</w:t>
      </w:r>
    </w:p>
    <w:p w14:paraId="23F49334" w14:textId="686CE3EA" w:rsidR="007510DD" w:rsidRPr="00FC6DF5" w:rsidRDefault="00856248">
      <w:pPr>
        <w:pStyle w:val="Akapitzlist"/>
        <w:numPr>
          <w:ilvl w:val="0"/>
          <w:numId w:val="10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selektywnym zbieraniu i tymczasowym przechowywaniu w sposób i/ lub pojemnikach do tego przeznaczonych oraz tymczasowym magazynowaniu w wyznaczonym miejscu na terenie zakładu</w:t>
      </w:r>
    </w:p>
    <w:p w14:paraId="78BFFADE" w14:textId="347074E1" w:rsidR="007510DD" w:rsidRPr="00FC6DF5" w:rsidRDefault="00856248">
      <w:pPr>
        <w:pStyle w:val="Akapitzlist"/>
        <w:numPr>
          <w:ilvl w:val="0"/>
          <w:numId w:val="10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powstałe odpady będą odbierane przez firmy posiadające odpowiednie decyzje, pozwolenia itp. dotyczące gospodarowania tymi odpadami</w:t>
      </w:r>
    </w:p>
    <w:p w14:paraId="780813B3" w14:textId="5940B2A7" w:rsidR="007510DD" w:rsidRPr="00FC6DF5" w:rsidRDefault="00856248">
      <w:pPr>
        <w:pStyle w:val="Akapitzlist"/>
        <w:numPr>
          <w:ilvl w:val="0"/>
          <w:numId w:val="10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minimalizacja ilości powstających odpadów gwarantować będzie wykorzystanie w procesach przetwarzania i odzysku, wyłącznie partii odpadów, które spełniają kryteria jakościowe</w:t>
      </w:r>
    </w:p>
    <w:p w14:paraId="68E8C05F" w14:textId="2212A57C" w:rsidR="007510DD" w:rsidRPr="00FC6DF5" w:rsidRDefault="00856248">
      <w:pPr>
        <w:pStyle w:val="Akapitzlist"/>
        <w:numPr>
          <w:ilvl w:val="0"/>
          <w:numId w:val="103"/>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planowana gospodarka odpadami prowadzona będzie w taki sposób, aby nie stanowić uciążliwości dla środowiska w rejonie przedsięwzięcia</w:t>
      </w:r>
    </w:p>
    <w:p w14:paraId="526865EB" w14:textId="77777777" w:rsidR="00856248" w:rsidRPr="00FC6DF5" w:rsidRDefault="00856248" w:rsidP="00856248">
      <w:pPr>
        <w:spacing w:line="276" w:lineRule="auto"/>
        <w:jc w:val="both"/>
        <w:rPr>
          <w:rFonts w:ascii="Century Gothic" w:hAnsi="Century Gothic" w:cstheme="majorHAnsi"/>
          <w:sz w:val="16"/>
          <w:szCs w:val="16"/>
        </w:rPr>
      </w:pPr>
    </w:p>
    <w:p w14:paraId="69412618" w14:textId="77777777" w:rsidR="00856248" w:rsidRPr="00FC6DF5" w:rsidRDefault="00856248" w:rsidP="00856248">
      <w:pPr>
        <w:spacing w:line="276" w:lineRule="auto"/>
        <w:jc w:val="both"/>
        <w:rPr>
          <w:rFonts w:ascii="Century Gothic" w:hAnsi="Century Gothic" w:cstheme="majorHAnsi"/>
          <w:sz w:val="16"/>
          <w:szCs w:val="16"/>
        </w:rPr>
      </w:pPr>
    </w:p>
    <w:p w14:paraId="79B7EE8C" w14:textId="77777777" w:rsidR="00856248" w:rsidRPr="00FC6DF5" w:rsidRDefault="00856248" w:rsidP="00856248">
      <w:pPr>
        <w:spacing w:line="276" w:lineRule="auto"/>
        <w:jc w:val="both"/>
        <w:rPr>
          <w:rFonts w:ascii="Century Gothic" w:hAnsi="Century Gothic" w:cstheme="majorHAnsi"/>
          <w:sz w:val="16"/>
          <w:szCs w:val="16"/>
        </w:rPr>
      </w:pPr>
    </w:p>
    <w:p w14:paraId="6EAF913B" w14:textId="77777777" w:rsidR="00856248" w:rsidRPr="00FC6DF5" w:rsidRDefault="00856248" w:rsidP="00856248">
      <w:pPr>
        <w:spacing w:line="276" w:lineRule="auto"/>
        <w:jc w:val="both"/>
        <w:rPr>
          <w:rFonts w:ascii="Century Gothic" w:hAnsi="Century Gothic" w:cstheme="majorHAnsi"/>
          <w:sz w:val="16"/>
          <w:szCs w:val="16"/>
        </w:rPr>
      </w:pPr>
    </w:p>
    <w:p w14:paraId="6326A6EE" w14:textId="77777777" w:rsidR="00856248" w:rsidRPr="00FC6DF5" w:rsidRDefault="00856248" w:rsidP="00856248">
      <w:pPr>
        <w:spacing w:line="276" w:lineRule="auto"/>
        <w:jc w:val="both"/>
        <w:rPr>
          <w:rFonts w:ascii="Century Gothic" w:hAnsi="Century Gothic" w:cstheme="majorHAnsi"/>
          <w:sz w:val="16"/>
          <w:szCs w:val="16"/>
        </w:rPr>
      </w:pPr>
    </w:p>
    <w:p w14:paraId="6EE29B5A" w14:textId="77777777" w:rsidR="00856248" w:rsidRPr="00FC6DF5" w:rsidRDefault="00856248" w:rsidP="00856248">
      <w:pPr>
        <w:spacing w:line="276" w:lineRule="auto"/>
        <w:jc w:val="both"/>
        <w:rPr>
          <w:rFonts w:ascii="Century Gothic" w:hAnsi="Century Gothic" w:cstheme="majorHAnsi"/>
          <w:sz w:val="16"/>
          <w:szCs w:val="16"/>
        </w:rPr>
      </w:pPr>
    </w:p>
    <w:p w14:paraId="4428F093" w14:textId="77777777" w:rsidR="007510DD" w:rsidRPr="00FC6DF5" w:rsidRDefault="007510DD" w:rsidP="00356745">
      <w:pPr>
        <w:spacing w:after="0" w:line="276" w:lineRule="auto"/>
        <w:jc w:val="both"/>
        <w:rPr>
          <w:rFonts w:ascii="Century Gothic" w:hAnsi="Century Gothic" w:cstheme="majorHAnsi"/>
          <w:sz w:val="16"/>
          <w:szCs w:val="16"/>
          <w:u w:val="single"/>
        </w:rPr>
      </w:pPr>
      <w:r w:rsidRPr="00FC6DF5">
        <w:rPr>
          <w:rFonts w:ascii="Century Gothic" w:hAnsi="Century Gothic" w:cstheme="majorHAnsi"/>
          <w:sz w:val="16"/>
          <w:szCs w:val="16"/>
          <w:u w:val="single"/>
        </w:rPr>
        <w:lastRenderedPageBreak/>
        <w:t>Emisja zanieczyszczeń:</w:t>
      </w:r>
    </w:p>
    <w:p w14:paraId="71A21F1A" w14:textId="77777777" w:rsidR="007510DD" w:rsidRPr="00FC6DF5" w:rsidRDefault="007510DD" w:rsidP="00356745">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W celu ograniczenia wielkości emisji zanieczyszczeń powodowanej przez </w:t>
      </w:r>
      <w:r w:rsidR="00BC0C1C" w:rsidRPr="00FC6DF5">
        <w:rPr>
          <w:rFonts w:ascii="Century Gothic" w:hAnsi="Century Gothic" w:cstheme="majorHAnsi"/>
          <w:sz w:val="16"/>
          <w:szCs w:val="16"/>
        </w:rPr>
        <w:t>funkcjonowanie przedsięwzięcia</w:t>
      </w:r>
      <w:r w:rsidRPr="00FC6DF5">
        <w:rPr>
          <w:rFonts w:ascii="Century Gothic" w:hAnsi="Century Gothic" w:cstheme="majorHAnsi"/>
          <w:sz w:val="16"/>
          <w:szCs w:val="16"/>
        </w:rPr>
        <w:t xml:space="preserve"> zostaną podjęte następujące działania:</w:t>
      </w:r>
    </w:p>
    <w:p w14:paraId="73901144" w14:textId="066EC695"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regularne przeprowadzanie prac konserwacyjnych</w:t>
      </w:r>
    </w:p>
    <w:p w14:paraId="78F36266" w14:textId="62C4F168"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cykliczne przeprowadzanie przeglądów eksploatacyjnych</w:t>
      </w:r>
    </w:p>
    <w:p w14:paraId="2C12D745" w14:textId="1D8F1D6D"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stosowanie substancji (np. do konserwacji maszyn i urządzeń) spełniających wymagania i odpowiednie normy.</w:t>
      </w:r>
    </w:p>
    <w:p w14:paraId="69D9416A" w14:textId="720AA8B1"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ciągłe rejestrowanie wszystkich parametrów procesu i konsekwentne przestrzeganie wartości projektowych</w:t>
      </w:r>
    </w:p>
    <w:p w14:paraId="4EAF670F" w14:textId="386E1439"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unikanie przeciążeń instalacji</w:t>
      </w:r>
    </w:p>
    <w:p w14:paraId="3A118557" w14:textId="1DF69446" w:rsidR="007510DD" w:rsidRPr="00FC6DF5" w:rsidRDefault="00856248">
      <w:pPr>
        <w:pStyle w:val="Akapitzlist"/>
        <w:numPr>
          <w:ilvl w:val="0"/>
          <w:numId w:val="104"/>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ograniczanie niezorganizowanej emisji zorganizowanej poprzez planowanie oraz ekonomiczne organizowanie transportu odpadów oraz komunikacji wewnętrznej na terenie zakładu</w:t>
      </w:r>
    </w:p>
    <w:p w14:paraId="094FD773" w14:textId="77777777" w:rsidR="007510DD" w:rsidRPr="00FC6DF5" w:rsidRDefault="007510DD" w:rsidP="00356745">
      <w:pPr>
        <w:spacing w:after="0" w:line="276" w:lineRule="auto"/>
        <w:jc w:val="both"/>
        <w:rPr>
          <w:rFonts w:ascii="Century Gothic" w:hAnsi="Century Gothic" w:cstheme="majorHAnsi"/>
          <w:sz w:val="16"/>
          <w:szCs w:val="16"/>
          <w:u w:val="single"/>
        </w:rPr>
      </w:pPr>
      <w:r w:rsidRPr="00FC6DF5">
        <w:rPr>
          <w:rFonts w:ascii="Century Gothic" w:hAnsi="Century Gothic" w:cstheme="majorHAnsi"/>
          <w:sz w:val="16"/>
          <w:szCs w:val="16"/>
          <w:u w:val="single"/>
        </w:rPr>
        <w:t>Emisja ścieków:</w:t>
      </w:r>
    </w:p>
    <w:p w14:paraId="570903E2" w14:textId="77777777" w:rsidR="007510DD" w:rsidRPr="00FC6DF5" w:rsidRDefault="007510DD" w:rsidP="00356745">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W celu zapobiegnięcia, ograniczeniu negatywnego oddziaływania na środowisko powstających ścieków przewiduje się:</w:t>
      </w:r>
    </w:p>
    <w:p w14:paraId="0FE6DC48" w14:textId="7F47B67A" w:rsidR="007510DD" w:rsidRPr="00FC6DF5" w:rsidRDefault="00856248">
      <w:pPr>
        <w:pStyle w:val="Akapitzlist"/>
        <w:numPr>
          <w:ilvl w:val="0"/>
          <w:numId w:val="10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odprowadzanie ścieków socjalno-bytowych do zbiornika bezodpływowego</w:t>
      </w:r>
    </w:p>
    <w:p w14:paraId="269D6E34" w14:textId="0610FE66" w:rsidR="007510DD" w:rsidRPr="00FC6DF5" w:rsidRDefault="00856248">
      <w:pPr>
        <w:pStyle w:val="Akapitzlist"/>
        <w:numPr>
          <w:ilvl w:val="0"/>
          <w:numId w:val="10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nie przewiduje się powstawania ścieków przemysłowych </w:t>
      </w:r>
      <w:r w:rsidR="007650A4" w:rsidRPr="00FC6DF5">
        <w:rPr>
          <w:rFonts w:ascii="Century Gothic" w:hAnsi="Century Gothic" w:cstheme="majorHAnsi"/>
          <w:sz w:val="16"/>
          <w:szCs w:val="16"/>
        </w:rPr>
        <w:t xml:space="preserve">na terenie obiektu </w:t>
      </w:r>
      <w:r w:rsidRPr="00FC6DF5">
        <w:rPr>
          <w:rFonts w:ascii="Century Gothic" w:hAnsi="Century Gothic" w:cstheme="majorHAnsi"/>
          <w:sz w:val="16"/>
          <w:szCs w:val="16"/>
        </w:rPr>
        <w:t xml:space="preserve">– </w:t>
      </w:r>
      <w:r w:rsidR="007650A4" w:rsidRPr="00FC6DF5">
        <w:rPr>
          <w:rFonts w:ascii="Century Gothic" w:hAnsi="Century Gothic" w:cstheme="majorHAnsi"/>
          <w:sz w:val="16"/>
          <w:szCs w:val="16"/>
        </w:rPr>
        <w:t xml:space="preserve">w pierwszej kolejności </w:t>
      </w:r>
      <w:r w:rsidRPr="00FC6DF5">
        <w:rPr>
          <w:rFonts w:ascii="Century Gothic" w:hAnsi="Century Gothic" w:cstheme="majorHAnsi"/>
          <w:sz w:val="16"/>
          <w:szCs w:val="16"/>
        </w:rPr>
        <w:t>mycie sorbentami (odpad suchy)</w:t>
      </w:r>
      <w:r w:rsidR="007650A4" w:rsidRPr="00FC6DF5">
        <w:rPr>
          <w:rFonts w:ascii="Century Gothic" w:hAnsi="Century Gothic" w:cstheme="majorHAnsi"/>
          <w:sz w:val="16"/>
          <w:szCs w:val="16"/>
        </w:rPr>
        <w:t>, w przypadku brak możliwości stosowani sorbentów, kierowanie ścieków przemysłowych, po ich podczyszczeniu do zbiornika bezodpływowego</w:t>
      </w:r>
    </w:p>
    <w:p w14:paraId="009995A4" w14:textId="1A7C0344" w:rsidR="00D41014" w:rsidRPr="00FC6DF5" w:rsidRDefault="00856248">
      <w:pPr>
        <w:pStyle w:val="Akapitzlist"/>
        <w:numPr>
          <w:ilvl w:val="0"/>
          <w:numId w:val="10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odprowadzanie wód opadowych oraz roztopowych do zbiornika bezodpływowego</w:t>
      </w:r>
      <w:r w:rsidR="007650A4" w:rsidRPr="00FC6DF5">
        <w:rPr>
          <w:rFonts w:ascii="Century Gothic" w:hAnsi="Century Gothic" w:cstheme="majorHAnsi"/>
          <w:sz w:val="16"/>
          <w:szCs w:val="16"/>
        </w:rPr>
        <w:t>, w tym ścieków przemysłowych stanowiących wody opadowe z miejsc tymczasowego magazynowania odpadów</w:t>
      </w:r>
      <w:r w:rsidRPr="00FC6DF5">
        <w:rPr>
          <w:rFonts w:ascii="Century Gothic" w:hAnsi="Century Gothic" w:cstheme="majorHAnsi"/>
          <w:sz w:val="16"/>
          <w:szCs w:val="16"/>
        </w:rPr>
        <w:t xml:space="preserve"> (uprzednio poddane podczyszczaniu)</w:t>
      </w:r>
      <w:r w:rsidR="007650A4" w:rsidRPr="00FC6DF5">
        <w:rPr>
          <w:rFonts w:ascii="Century Gothic" w:hAnsi="Century Gothic" w:cstheme="majorHAnsi"/>
          <w:sz w:val="16"/>
          <w:szCs w:val="16"/>
        </w:rPr>
        <w:t>, po ich podczyszczeniu do zbiornika bezodpływowego</w:t>
      </w:r>
    </w:p>
    <w:p w14:paraId="6FCBFA21" w14:textId="5729B0F9" w:rsidR="007650A4" w:rsidRPr="00FC6DF5" w:rsidRDefault="007650A4">
      <w:pPr>
        <w:pStyle w:val="Akapitzlist"/>
        <w:numPr>
          <w:ilvl w:val="0"/>
          <w:numId w:val="10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wykorzystywanie istniejącej infrastruktury w postacie utwardzonego oraz szczelnego placu magazynowo manipulacyjnego – utwardzenie z wykorzystaniem betonu nieprzepuszczającego wody</w:t>
      </w:r>
    </w:p>
    <w:p w14:paraId="1F0E5267" w14:textId="77777777" w:rsidR="007510DD" w:rsidRPr="00FC6DF5" w:rsidRDefault="007510DD" w:rsidP="000D7CFA">
      <w:pPr>
        <w:spacing w:after="0" w:line="276" w:lineRule="auto"/>
        <w:rPr>
          <w:rFonts w:ascii="Century Gothic" w:hAnsi="Century Gothic" w:cstheme="majorHAnsi"/>
          <w:sz w:val="16"/>
          <w:szCs w:val="16"/>
          <w:u w:val="single"/>
        </w:rPr>
      </w:pPr>
      <w:r w:rsidRPr="00FC6DF5">
        <w:rPr>
          <w:rFonts w:ascii="Century Gothic" w:hAnsi="Century Gothic" w:cstheme="majorHAnsi"/>
          <w:sz w:val="16"/>
          <w:szCs w:val="16"/>
          <w:u w:val="single"/>
        </w:rPr>
        <w:t>Hałas:</w:t>
      </w:r>
    </w:p>
    <w:p w14:paraId="037BF823" w14:textId="082E13A0" w:rsidR="007510DD" w:rsidRPr="00FC6DF5" w:rsidRDefault="007510DD" w:rsidP="000D7CFA">
      <w:p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W celu zapobiegnięcia, ograniczeni</w:t>
      </w:r>
      <w:r w:rsidR="007650A4" w:rsidRPr="00FC6DF5">
        <w:rPr>
          <w:rFonts w:ascii="Century Gothic" w:hAnsi="Century Gothic" w:cstheme="majorHAnsi"/>
          <w:sz w:val="16"/>
          <w:szCs w:val="16"/>
        </w:rPr>
        <w:t>a</w:t>
      </w:r>
      <w:r w:rsidRPr="00FC6DF5">
        <w:rPr>
          <w:rFonts w:ascii="Century Gothic" w:hAnsi="Century Gothic" w:cstheme="majorHAnsi"/>
          <w:sz w:val="16"/>
          <w:szCs w:val="16"/>
        </w:rPr>
        <w:t xml:space="preserve"> ewentualnych uciążliwości i negatywnego oddziaływania na środowisko emisji hałasu, podjęte zostaną następujące działania:</w:t>
      </w:r>
    </w:p>
    <w:p w14:paraId="45EB16F7" w14:textId="041514D5" w:rsidR="007510DD" w:rsidRPr="00FC6DF5" w:rsidRDefault="007650A4">
      <w:pPr>
        <w:pStyle w:val="Akapitzlist"/>
        <w:numPr>
          <w:ilvl w:val="0"/>
          <w:numId w:val="10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kontrola stanu technicznego wykorzystywanych instalacji i pojazdów (własnych) poruszających się po terenie zakładu</w:t>
      </w:r>
    </w:p>
    <w:p w14:paraId="66DCE56C" w14:textId="37CCF058" w:rsidR="007510DD" w:rsidRPr="00FC6DF5" w:rsidRDefault="007650A4">
      <w:pPr>
        <w:pStyle w:val="Akapitzlist"/>
        <w:numPr>
          <w:ilvl w:val="0"/>
          <w:numId w:val="10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organizowanie ekonomicznych transportów, w celu zmniejszenia liczby przejazdów</w:t>
      </w:r>
    </w:p>
    <w:p w14:paraId="7B15CE24" w14:textId="54AD354F" w:rsidR="007650A4" w:rsidRPr="00FC6DF5" w:rsidRDefault="007650A4">
      <w:pPr>
        <w:pStyle w:val="Akapitzlist"/>
        <w:numPr>
          <w:ilvl w:val="0"/>
          <w:numId w:val="10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lokalizowanie emitorów hałasu o najwyższych parametrach, w sposób możliwie najbardziej oddalonych od obszarów podlegających ochronie akustycznej</w:t>
      </w:r>
    </w:p>
    <w:p w14:paraId="435A40BE" w14:textId="77777777" w:rsidR="007510DD" w:rsidRPr="00FC6DF5" w:rsidRDefault="007510DD" w:rsidP="000D7CFA">
      <w:pPr>
        <w:spacing w:after="0" w:line="276" w:lineRule="auto"/>
        <w:rPr>
          <w:rFonts w:ascii="Century Gothic" w:hAnsi="Century Gothic" w:cstheme="majorHAnsi"/>
          <w:sz w:val="16"/>
          <w:szCs w:val="16"/>
          <w:u w:val="single"/>
        </w:rPr>
      </w:pPr>
      <w:r w:rsidRPr="00FC6DF5">
        <w:rPr>
          <w:rFonts w:ascii="Century Gothic" w:hAnsi="Century Gothic" w:cstheme="majorHAnsi"/>
          <w:sz w:val="16"/>
          <w:szCs w:val="16"/>
          <w:u w:val="single"/>
        </w:rPr>
        <w:t>Flora i fauna</w:t>
      </w:r>
    </w:p>
    <w:p w14:paraId="78729110" w14:textId="7F099304" w:rsidR="000138BD" w:rsidRPr="00FC6DF5" w:rsidRDefault="000D7CFA" w:rsidP="007650A4">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Teren analizowanego przedsięwzięcia, stanowi obszar dotychczasowej działalności o charakterze przemysłowym</w:t>
      </w:r>
      <w:r w:rsidR="000138BD" w:rsidRPr="00FC6DF5">
        <w:rPr>
          <w:rFonts w:ascii="Century Gothic" w:hAnsi="Century Gothic" w:cstheme="majorHAnsi"/>
          <w:sz w:val="16"/>
          <w:szCs w:val="16"/>
        </w:rPr>
        <w:t xml:space="preserve">, </w:t>
      </w:r>
      <w:r w:rsidRPr="00FC6DF5">
        <w:rPr>
          <w:rFonts w:ascii="Century Gothic" w:hAnsi="Century Gothic" w:cstheme="majorHAnsi"/>
          <w:sz w:val="16"/>
          <w:szCs w:val="16"/>
        </w:rPr>
        <w:br/>
      </w:r>
      <w:r w:rsidR="000138BD" w:rsidRPr="00FC6DF5">
        <w:rPr>
          <w:rFonts w:ascii="Century Gothic" w:hAnsi="Century Gothic" w:cstheme="majorHAnsi"/>
          <w:sz w:val="16"/>
          <w:szCs w:val="16"/>
        </w:rPr>
        <w:t xml:space="preserve">w związku z czym poszczególne osobniki zwierząt mające swoje siedliska i obszar żerowania w pobliżu obszaru </w:t>
      </w:r>
      <w:r w:rsidR="003846D9" w:rsidRPr="00FC6DF5">
        <w:rPr>
          <w:rFonts w:ascii="Century Gothic" w:hAnsi="Century Gothic" w:cstheme="majorHAnsi"/>
          <w:sz w:val="16"/>
          <w:szCs w:val="16"/>
        </w:rPr>
        <w:t xml:space="preserve">przedsięwzięcia </w:t>
      </w:r>
      <w:r w:rsidR="000138BD" w:rsidRPr="00FC6DF5">
        <w:rPr>
          <w:rFonts w:ascii="Century Gothic" w:hAnsi="Century Gothic" w:cstheme="majorHAnsi"/>
          <w:sz w:val="16"/>
          <w:szCs w:val="16"/>
        </w:rPr>
        <w:t xml:space="preserve">są przyzwyczajone do pojawiającego się hałasu czy tez obecności ludzi. </w:t>
      </w:r>
    </w:p>
    <w:p w14:paraId="5E33FD0F" w14:textId="77777777" w:rsidR="000138BD" w:rsidRPr="00FC6DF5" w:rsidRDefault="000138BD" w:rsidP="007650A4">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 związku z brakiem ingerencji w obszary chronione oraz znaczn</w:t>
      </w:r>
      <w:r w:rsidR="003846D9" w:rsidRPr="00FC6DF5">
        <w:rPr>
          <w:rFonts w:ascii="Century Gothic" w:hAnsi="Century Gothic" w:cstheme="majorHAnsi"/>
          <w:sz w:val="16"/>
          <w:szCs w:val="16"/>
        </w:rPr>
        <w:t>ą</w:t>
      </w:r>
      <w:r w:rsidRPr="00FC6DF5">
        <w:rPr>
          <w:rFonts w:ascii="Century Gothic" w:hAnsi="Century Gothic" w:cstheme="majorHAnsi"/>
          <w:sz w:val="16"/>
          <w:szCs w:val="16"/>
        </w:rPr>
        <w:t xml:space="preserve"> odległość od wspomnianych obszarów nie przewiduje się negatywnych oddziaływań na sieć obszarów chronionych w tym Obszary Natura 2000.</w:t>
      </w:r>
    </w:p>
    <w:p w14:paraId="0B80182C" w14:textId="1F7C6B77" w:rsidR="00EF5156" w:rsidRPr="00FC6DF5" w:rsidRDefault="00EF5156" w:rsidP="007650A4">
      <w:pPr>
        <w:pBdr>
          <w:top w:val="single" w:sz="4" w:space="1" w:color="auto"/>
          <w:left w:val="single" w:sz="4" w:space="4" w:color="auto"/>
          <w:bottom w:val="single" w:sz="4" w:space="1" w:color="auto"/>
          <w:right w:val="single" w:sz="4" w:space="4" w:color="auto"/>
        </w:pBd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Przedstawione powyżej rozwiązania oraz </w:t>
      </w:r>
      <w:r w:rsidR="00DA6814" w:rsidRPr="00FC6DF5">
        <w:rPr>
          <w:rFonts w:ascii="Century Gothic" w:hAnsi="Century Gothic" w:cstheme="majorHAnsi"/>
          <w:sz w:val="16"/>
          <w:szCs w:val="16"/>
        </w:rPr>
        <w:t xml:space="preserve">pozostałe </w:t>
      </w:r>
      <w:r w:rsidR="003846D9" w:rsidRPr="00FC6DF5">
        <w:rPr>
          <w:rFonts w:ascii="Century Gothic" w:hAnsi="Century Gothic" w:cstheme="majorHAnsi"/>
          <w:sz w:val="16"/>
          <w:szCs w:val="16"/>
        </w:rPr>
        <w:t>zawarte</w:t>
      </w:r>
      <w:r w:rsidRPr="00FC6DF5">
        <w:rPr>
          <w:rFonts w:ascii="Century Gothic" w:hAnsi="Century Gothic" w:cstheme="majorHAnsi"/>
          <w:sz w:val="16"/>
          <w:szCs w:val="16"/>
        </w:rPr>
        <w:t xml:space="preserve"> treści dokumentacji pozwolą skutecznie zapobiec ewentualnym negatywnym oddziaływaniom wynikającym z planowanej inwestycji, zarówno na etapie realizacji, funkcjonowania oraz ewentualnej likwidacji.</w:t>
      </w:r>
    </w:p>
    <w:p w14:paraId="4C2BFCCB" w14:textId="77777777" w:rsidR="007510DD" w:rsidRPr="00FC6DF5" w:rsidRDefault="005B3E7F" w:rsidP="007650A4">
      <w:pPr>
        <w:pStyle w:val="Nagwek1"/>
        <w:pBdr>
          <w:bottom w:val="single" w:sz="4" w:space="1" w:color="auto"/>
        </w:pBdr>
        <w:spacing w:line="276" w:lineRule="auto"/>
        <w:jc w:val="both"/>
        <w:rPr>
          <w:rFonts w:ascii="Century Gothic" w:hAnsi="Century Gothic"/>
          <w:b/>
          <w:color w:val="auto"/>
          <w:sz w:val="20"/>
          <w:szCs w:val="20"/>
        </w:rPr>
      </w:pPr>
      <w:bookmarkStart w:id="325" w:name="_Toc482181077"/>
      <w:bookmarkStart w:id="326" w:name="_Toc100590680"/>
      <w:bookmarkStart w:id="327" w:name="_Toc148455939"/>
      <w:r w:rsidRPr="00FC6DF5">
        <w:rPr>
          <w:rFonts w:ascii="Century Gothic" w:hAnsi="Century Gothic"/>
          <w:b/>
          <w:color w:val="auto"/>
          <w:sz w:val="20"/>
          <w:szCs w:val="20"/>
        </w:rPr>
        <w:t>10. PORÓWNANIE PROPONOWANEJ TECHNOLOGII, Z TECHNOLOGIĄ SPEŁNIAJĄCĄ WYMAGANIA, O KTÓREJ MOWA W ART. 143 USTAWY Z DNIA 27 KWIETNIA 2001 R. – PRAWO OCHRONY ŚRODOWISKA</w:t>
      </w:r>
      <w:bookmarkEnd w:id="325"/>
      <w:bookmarkEnd w:id="326"/>
      <w:bookmarkEnd w:id="327"/>
    </w:p>
    <w:p w14:paraId="4E8DC30C" w14:textId="4D90465F" w:rsidR="007510DD" w:rsidRPr="00FC6DF5" w:rsidRDefault="007510DD" w:rsidP="007650A4">
      <w:pPr>
        <w:autoSpaceDE w:val="0"/>
        <w:autoSpaceDN w:val="0"/>
        <w:adjustRightInd w:val="0"/>
        <w:spacing w:before="240" w:after="0" w:line="276" w:lineRule="auto"/>
        <w:jc w:val="both"/>
        <w:rPr>
          <w:rFonts w:ascii="Century Gothic" w:eastAsia="Calibri" w:hAnsi="Century Gothic" w:cstheme="majorHAnsi"/>
          <w:iCs/>
          <w:sz w:val="16"/>
          <w:szCs w:val="16"/>
        </w:rPr>
      </w:pPr>
      <w:r w:rsidRPr="00FC6DF5">
        <w:rPr>
          <w:rFonts w:ascii="Century Gothic" w:hAnsi="Century Gothic" w:cstheme="majorHAnsi"/>
          <w:sz w:val="16"/>
          <w:szCs w:val="16"/>
        </w:rPr>
        <w:t>Zgodnie z art. 143 ustawy Prawo ochrony środowiska „</w:t>
      </w:r>
      <w:r w:rsidRPr="00FC6DF5">
        <w:rPr>
          <w:rFonts w:ascii="Century Gothic" w:eastAsia="Calibri" w:hAnsi="Century Gothic" w:cstheme="majorHAnsi"/>
          <w:iCs/>
          <w:sz w:val="16"/>
          <w:szCs w:val="16"/>
        </w:rPr>
        <w:t>technologia stosowana w nowo uruchamianych lub zmienianych w sposób istotny instalacjach i urządzeniach powinna spełniać wymagania, przy których określaniu uwzględnia się w szczególności:</w:t>
      </w:r>
    </w:p>
    <w:p w14:paraId="2F809241" w14:textId="77777777" w:rsidR="007510DD" w:rsidRPr="00FC6DF5" w:rsidRDefault="007510DD">
      <w:pPr>
        <w:pStyle w:val="Akapitzlist"/>
        <w:numPr>
          <w:ilvl w:val="0"/>
          <w:numId w:val="24"/>
        </w:numPr>
        <w:autoSpaceDE w:val="0"/>
        <w:autoSpaceDN w:val="0"/>
        <w:adjustRightInd w:val="0"/>
        <w:spacing w:after="0"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Stosowanie substancji o małym potencjale zagrożeń</w:t>
      </w:r>
    </w:p>
    <w:p w14:paraId="72779ADB" w14:textId="77777777" w:rsidR="007510DD" w:rsidRPr="00FC6DF5" w:rsidRDefault="007510DD">
      <w:pPr>
        <w:pStyle w:val="Akapitzlist"/>
        <w:numPr>
          <w:ilvl w:val="0"/>
          <w:numId w:val="24"/>
        </w:numPr>
        <w:autoSpaceDE w:val="0"/>
        <w:autoSpaceDN w:val="0"/>
        <w:adjustRightInd w:val="0"/>
        <w:spacing w:after="0"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Efektywne wytwarzanie oraz wykorzystanie energii</w:t>
      </w:r>
    </w:p>
    <w:p w14:paraId="717CBC31" w14:textId="77777777" w:rsidR="007510DD" w:rsidRPr="00FC6DF5" w:rsidRDefault="007510DD">
      <w:pPr>
        <w:pStyle w:val="Akapitzlist"/>
        <w:numPr>
          <w:ilvl w:val="0"/>
          <w:numId w:val="24"/>
        </w:numPr>
        <w:autoSpaceDE w:val="0"/>
        <w:autoSpaceDN w:val="0"/>
        <w:adjustRightInd w:val="0"/>
        <w:spacing w:after="0"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Zapewnienie racjonalnego zużycia wody i innych surowców oraz materiałów i paliw</w:t>
      </w:r>
    </w:p>
    <w:p w14:paraId="594C8EB9" w14:textId="77777777" w:rsidR="007510DD" w:rsidRPr="00FC6DF5" w:rsidRDefault="007510DD">
      <w:pPr>
        <w:pStyle w:val="Akapitzlist"/>
        <w:numPr>
          <w:ilvl w:val="0"/>
          <w:numId w:val="24"/>
        </w:numPr>
        <w:autoSpaceDE w:val="0"/>
        <w:autoSpaceDN w:val="0"/>
        <w:adjustRightInd w:val="0"/>
        <w:spacing w:after="0"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Stosowanie technologii bezodpadowych i małoodpadowych oraz możliwość odzysku powstających odpadów</w:t>
      </w:r>
    </w:p>
    <w:p w14:paraId="690C30D6" w14:textId="77777777" w:rsidR="007510DD" w:rsidRPr="00FC6DF5" w:rsidRDefault="007510DD">
      <w:pPr>
        <w:pStyle w:val="Akapitzlist"/>
        <w:numPr>
          <w:ilvl w:val="0"/>
          <w:numId w:val="24"/>
        </w:numPr>
        <w:autoSpaceDE w:val="0"/>
        <w:autoSpaceDN w:val="0"/>
        <w:adjustRightInd w:val="0"/>
        <w:spacing w:after="0"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Rodzaj, zasięg oraz wielkość emisji</w:t>
      </w:r>
    </w:p>
    <w:p w14:paraId="13BA7596" w14:textId="77777777" w:rsidR="007510DD" w:rsidRPr="00FC6DF5" w:rsidRDefault="007510DD">
      <w:pPr>
        <w:pStyle w:val="Akapitzlist"/>
        <w:numPr>
          <w:ilvl w:val="0"/>
          <w:numId w:val="24"/>
        </w:numPr>
        <w:autoSpaceDE w:val="0"/>
        <w:autoSpaceDN w:val="0"/>
        <w:adjustRightInd w:val="0"/>
        <w:spacing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Wykorzystywanie porównywalnych procesów i metod, które zostały skutecznie zastosowane w skali przemysłowej</w:t>
      </w:r>
    </w:p>
    <w:p w14:paraId="733DA7EC" w14:textId="03336697" w:rsidR="007510DD" w:rsidRPr="00FC6DF5" w:rsidRDefault="007510DD">
      <w:pPr>
        <w:pStyle w:val="Akapitzlist"/>
        <w:numPr>
          <w:ilvl w:val="0"/>
          <w:numId w:val="24"/>
        </w:numPr>
        <w:autoSpaceDE w:val="0"/>
        <w:autoSpaceDN w:val="0"/>
        <w:adjustRightInd w:val="0"/>
        <w:spacing w:line="276" w:lineRule="auto"/>
        <w:jc w:val="both"/>
        <w:rPr>
          <w:rFonts w:ascii="Century Gothic" w:eastAsia="Calibri" w:hAnsi="Century Gothic" w:cstheme="majorHAnsi"/>
          <w:iCs/>
          <w:sz w:val="16"/>
          <w:szCs w:val="16"/>
        </w:rPr>
      </w:pPr>
      <w:r w:rsidRPr="00FC6DF5">
        <w:rPr>
          <w:rFonts w:ascii="Century Gothic" w:eastAsia="Calibri" w:hAnsi="Century Gothic" w:cstheme="majorHAnsi"/>
          <w:iCs/>
          <w:sz w:val="16"/>
          <w:szCs w:val="16"/>
        </w:rPr>
        <w:t>Postęp „naukowo-techniczny.”</w:t>
      </w:r>
    </w:p>
    <w:p w14:paraId="1F5FFDED" w14:textId="33194C79" w:rsidR="007510DD" w:rsidRPr="00FC6DF5" w:rsidRDefault="007510DD" w:rsidP="007650A4">
      <w:pPr>
        <w:pStyle w:val="Legenda"/>
        <w:spacing w:after="0" w:line="276" w:lineRule="auto"/>
        <w:jc w:val="both"/>
        <w:rPr>
          <w:rFonts w:ascii="Century Gothic" w:eastAsia="Calibri" w:hAnsi="Century Gothic" w:cstheme="majorHAnsi"/>
          <w:i w:val="0"/>
          <w:iCs w:val="0"/>
          <w:color w:val="auto"/>
          <w:sz w:val="16"/>
          <w:szCs w:val="16"/>
        </w:rPr>
      </w:pPr>
      <w:bookmarkStart w:id="328" w:name="_Toc450545111"/>
      <w:bookmarkStart w:id="329" w:name="_Toc482181147"/>
      <w:bookmarkStart w:id="330" w:name="_Toc100926597"/>
      <w:bookmarkStart w:id="331" w:name="_Toc148456051"/>
      <w:r w:rsidRPr="00FC6DF5">
        <w:rPr>
          <w:rFonts w:ascii="Century Gothic" w:hAnsi="Century Gothic" w:cstheme="majorHAnsi"/>
          <w:i w:val="0"/>
          <w:color w:val="auto"/>
          <w:sz w:val="16"/>
          <w:szCs w:val="16"/>
        </w:rPr>
        <w:lastRenderedPageBreak/>
        <w:t xml:space="preserve">Tabela </w:t>
      </w:r>
      <w:r w:rsidRPr="00FC6DF5">
        <w:rPr>
          <w:rFonts w:ascii="Century Gothic" w:hAnsi="Century Gothic" w:cstheme="majorHAnsi"/>
          <w:i w:val="0"/>
          <w:color w:val="auto"/>
          <w:sz w:val="16"/>
          <w:szCs w:val="16"/>
        </w:rPr>
        <w:fldChar w:fldCharType="begin"/>
      </w:r>
      <w:r w:rsidRPr="00FC6DF5">
        <w:rPr>
          <w:rFonts w:ascii="Century Gothic" w:hAnsi="Century Gothic" w:cstheme="majorHAnsi"/>
          <w:i w:val="0"/>
          <w:color w:val="auto"/>
          <w:sz w:val="16"/>
          <w:szCs w:val="16"/>
        </w:rPr>
        <w:instrText xml:space="preserve"> SEQ Tabela \* ARABIC </w:instrText>
      </w:r>
      <w:r w:rsidRPr="00FC6DF5">
        <w:rPr>
          <w:rFonts w:ascii="Century Gothic" w:hAnsi="Century Gothic" w:cstheme="majorHAnsi"/>
          <w:i w:val="0"/>
          <w:color w:val="auto"/>
          <w:sz w:val="16"/>
          <w:szCs w:val="16"/>
        </w:rPr>
        <w:fldChar w:fldCharType="separate"/>
      </w:r>
      <w:r w:rsidR="00617013">
        <w:rPr>
          <w:rFonts w:ascii="Century Gothic" w:hAnsi="Century Gothic" w:cstheme="majorHAnsi"/>
          <w:i w:val="0"/>
          <w:noProof/>
          <w:color w:val="auto"/>
          <w:sz w:val="16"/>
          <w:szCs w:val="16"/>
        </w:rPr>
        <w:t>98</w:t>
      </w:r>
      <w:r w:rsidRPr="00FC6DF5">
        <w:rPr>
          <w:rFonts w:ascii="Century Gothic" w:hAnsi="Century Gothic" w:cstheme="majorHAnsi"/>
          <w:i w:val="0"/>
          <w:noProof/>
          <w:color w:val="auto"/>
          <w:sz w:val="16"/>
          <w:szCs w:val="16"/>
        </w:rPr>
        <w:fldChar w:fldCharType="end"/>
      </w:r>
      <w:r w:rsidRPr="00FC6DF5">
        <w:rPr>
          <w:rFonts w:ascii="Century Gothic" w:hAnsi="Century Gothic" w:cstheme="majorHAnsi"/>
          <w:i w:val="0"/>
          <w:color w:val="auto"/>
          <w:sz w:val="16"/>
          <w:szCs w:val="16"/>
        </w:rPr>
        <w:t xml:space="preserve"> Spełnienie wymagań art. 143 ustawy Prawo Ochrony Środowiska – </w:t>
      </w:r>
      <w:bookmarkEnd w:id="328"/>
      <w:r w:rsidRPr="00FC6DF5">
        <w:rPr>
          <w:rFonts w:ascii="Century Gothic" w:hAnsi="Century Gothic" w:cstheme="majorHAnsi"/>
          <w:i w:val="0"/>
          <w:color w:val="auto"/>
          <w:sz w:val="16"/>
          <w:szCs w:val="16"/>
        </w:rPr>
        <w:t xml:space="preserve">uruchomienie instalacji do odzysku </w:t>
      </w:r>
      <w:r w:rsidR="003846D9" w:rsidRPr="00FC6DF5">
        <w:rPr>
          <w:rFonts w:ascii="Century Gothic" w:hAnsi="Century Gothic" w:cstheme="majorHAnsi"/>
          <w:i w:val="0"/>
          <w:color w:val="auto"/>
          <w:sz w:val="16"/>
          <w:szCs w:val="16"/>
        </w:rPr>
        <w:br/>
      </w:r>
      <w:r w:rsidRPr="00FC6DF5">
        <w:rPr>
          <w:rFonts w:ascii="Century Gothic" w:hAnsi="Century Gothic" w:cstheme="majorHAnsi"/>
          <w:i w:val="0"/>
          <w:color w:val="auto"/>
          <w:sz w:val="16"/>
          <w:szCs w:val="16"/>
        </w:rPr>
        <w:t>i przetwarzania odpadów z tworzyw sztucznych innych niż niebezpieczne</w:t>
      </w:r>
      <w:bookmarkEnd w:id="329"/>
      <w:bookmarkEnd w:id="330"/>
      <w:bookmarkEnd w:id="331"/>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439"/>
      </w:tblGrid>
      <w:tr w:rsidR="001A432F" w:rsidRPr="00FC6DF5" w14:paraId="3306DA7B" w14:textId="77777777" w:rsidTr="0071563E">
        <w:trPr>
          <w:trHeight w:val="20"/>
        </w:trPr>
        <w:tc>
          <w:tcPr>
            <w:tcW w:w="2689" w:type="dxa"/>
            <w:shd w:val="clear" w:color="auto" w:fill="F2F2F2" w:themeFill="background1" w:themeFillShade="F2"/>
            <w:vAlign w:val="center"/>
          </w:tcPr>
          <w:p w14:paraId="409D23DF" w14:textId="77777777" w:rsidR="00FA3E82" w:rsidRPr="00FC6DF5" w:rsidRDefault="00FA3E82" w:rsidP="007650A4">
            <w:pPr>
              <w:suppressAutoHyphens/>
              <w:spacing w:after="0" w:line="276" w:lineRule="auto"/>
              <w:jc w:val="center"/>
              <w:rPr>
                <w:rFonts w:ascii="Century Gothic" w:eastAsia="Calibri" w:hAnsi="Century Gothic" w:cs="Times New Roman"/>
                <w:iCs/>
                <w:sz w:val="14"/>
                <w:szCs w:val="14"/>
                <w:lang w:eastAsia="ar-SA"/>
              </w:rPr>
            </w:pPr>
            <w:r w:rsidRPr="00FC6DF5">
              <w:rPr>
                <w:rFonts w:ascii="Century Gothic" w:eastAsia="Calibri" w:hAnsi="Century Gothic" w:cs="Times New Roman"/>
                <w:b/>
                <w:iCs/>
                <w:sz w:val="14"/>
                <w:szCs w:val="14"/>
                <w:lang w:eastAsia="ar-SA"/>
              </w:rPr>
              <w:t>Warunki określone w art. 143 ustawy z dnia 27 kwietnia 2001 r. – Prawo Ochrony Środowiska</w:t>
            </w:r>
          </w:p>
        </w:tc>
        <w:tc>
          <w:tcPr>
            <w:tcW w:w="6439" w:type="dxa"/>
            <w:shd w:val="clear" w:color="auto" w:fill="F2F2F2" w:themeFill="background1" w:themeFillShade="F2"/>
            <w:vAlign w:val="center"/>
          </w:tcPr>
          <w:p w14:paraId="6775F362" w14:textId="77777777" w:rsidR="00FA3E82" w:rsidRPr="00FC6DF5" w:rsidRDefault="00FA3E82" w:rsidP="007650A4">
            <w:pPr>
              <w:suppressAutoHyphens/>
              <w:autoSpaceDE w:val="0"/>
              <w:autoSpaceDN w:val="0"/>
              <w:adjustRightInd w:val="0"/>
              <w:spacing w:after="0" w:line="276" w:lineRule="auto"/>
              <w:jc w:val="center"/>
              <w:rPr>
                <w:rFonts w:ascii="Century Gothic" w:eastAsia="Calibri" w:hAnsi="Century Gothic" w:cs="Times New Roman"/>
                <w:sz w:val="14"/>
                <w:szCs w:val="14"/>
                <w:lang w:eastAsia="ar-SA"/>
              </w:rPr>
            </w:pPr>
            <w:r w:rsidRPr="00FC6DF5">
              <w:rPr>
                <w:rFonts w:ascii="Century Gothic" w:eastAsia="Calibri" w:hAnsi="Century Gothic" w:cs="Times New Roman"/>
                <w:b/>
                <w:iCs/>
                <w:sz w:val="14"/>
                <w:szCs w:val="14"/>
                <w:lang w:eastAsia="ar-SA"/>
              </w:rPr>
              <w:t>Sposób spełnienia wymagań art. 143 ustawy z dnia 27 kwietnia 2001 r. – Prawo Ochrony Środowiska</w:t>
            </w:r>
          </w:p>
        </w:tc>
      </w:tr>
      <w:tr w:rsidR="001A432F" w:rsidRPr="00FC6DF5" w14:paraId="2DCD1343" w14:textId="77777777" w:rsidTr="0071563E">
        <w:trPr>
          <w:trHeight w:val="20"/>
        </w:trPr>
        <w:tc>
          <w:tcPr>
            <w:tcW w:w="2689" w:type="dxa"/>
          </w:tcPr>
          <w:p w14:paraId="28F87F65" w14:textId="77777777" w:rsidR="0071563E" w:rsidRPr="00FC6DF5" w:rsidRDefault="0071563E" w:rsidP="007650A4">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Stosowanie substancji o małym potencjale zagrożeń</w:t>
            </w:r>
          </w:p>
        </w:tc>
        <w:tc>
          <w:tcPr>
            <w:tcW w:w="6439" w:type="dxa"/>
          </w:tcPr>
          <w:p w14:paraId="5F12EF28" w14:textId="1EAE87E5" w:rsidR="0071563E" w:rsidRPr="00FC6DF5" w:rsidRDefault="0071563E">
            <w:pPr>
              <w:pStyle w:val="Default"/>
              <w:numPr>
                <w:ilvl w:val="0"/>
                <w:numId w:val="145"/>
              </w:numPr>
              <w:spacing w:line="276" w:lineRule="auto"/>
              <w:jc w:val="both"/>
              <w:rPr>
                <w:rFonts w:ascii="Century Gothic" w:hAnsi="Century Gothic"/>
                <w:color w:val="auto"/>
                <w:sz w:val="14"/>
                <w:szCs w:val="14"/>
              </w:rPr>
            </w:pPr>
            <w:r w:rsidRPr="00FC6DF5">
              <w:rPr>
                <w:rFonts w:ascii="Century Gothic" w:hAnsi="Century Gothic"/>
                <w:color w:val="auto"/>
                <w:sz w:val="14"/>
                <w:szCs w:val="14"/>
              </w:rPr>
              <w:t xml:space="preserve">Przedmiot działalności zakładu wiąże się nieodłącznie z możliwością obecności substancji niebezpiecznych w poszczególnych rodzajach odpadów, co wynika </w:t>
            </w:r>
            <w:r w:rsidR="00637603" w:rsidRPr="00FC6DF5">
              <w:rPr>
                <w:rFonts w:ascii="Century Gothic" w:hAnsi="Century Gothic"/>
                <w:color w:val="auto"/>
                <w:sz w:val="14"/>
                <w:szCs w:val="14"/>
              </w:rPr>
              <w:br/>
            </w:r>
            <w:r w:rsidRPr="00FC6DF5">
              <w:rPr>
                <w:rFonts w:ascii="Century Gothic" w:hAnsi="Century Gothic"/>
                <w:color w:val="auto"/>
                <w:sz w:val="14"/>
                <w:szCs w:val="14"/>
              </w:rPr>
              <w:t xml:space="preserve">z </w:t>
            </w:r>
            <w:r w:rsidR="007650A4" w:rsidRPr="00FC6DF5">
              <w:rPr>
                <w:rFonts w:ascii="Century Gothic" w:hAnsi="Century Gothic"/>
                <w:color w:val="auto"/>
                <w:sz w:val="14"/>
                <w:szCs w:val="14"/>
              </w:rPr>
              <w:t xml:space="preserve">ich </w:t>
            </w:r>
            <w:r w:rsidRPr="00FC6DF5">
              <w:rPr>
                <w:rFonts w:ascii="Century Gothic" w:hAnsi="Century Gothic"/>
                <w:color w:val="auto"/>
                <w:sz w:val="14"/>
                <w:szCs w:val="14"/>
              </w:rPr>
              <w:t>pierwotnego przeznaczenia</w:t>
            </w:r>
            <w:r w:rsidR="007650A4" w:rsidRPr="00FC6DF5">
              <w:rPr>
                <w:rFonts w:ascii="Century Gothic" w:hAnsi="Century Gothic"/>
                <w:color w:val="auto"/>
                <w:sz w:val="14"/>
                <w:szCs w:val="14"/>
              </w:rPr>
              <w:t xml:space="preserve"> (np. pojazdy wycofane z eksploatacji).</w:t>
            </w:r>
          </w:p>
          <w:p w14:paraId="746DA7D9" w14:textId="49A40761" w:rsidR="0071563E" w:rsidRPr="00FC6DF5" w:rsidRDefault="0071563E">
            <w:pPr>
              <w:pStyle w:val="Akapitzlist"/>
              <w:numPr>
                <w:ilvl w:val="0"/>
                <w:numId w:val="145"/>
              </w:numPr>
              <w:overflowPunct w:val="0"/>
              <w:autoSpaceDE w:val="0"/>
              <w:autoSpaceDN w:val="0"/>
              <w:adjustRightInd w:val="0"/>
              <w:spacing w:after="0" w:line="276" w:lineRule="auto"/>
              <w:jc w:val="both"/>
              <w:textAlignment w:val="baseline"/>
              <w:rPr>
                <w:rFonts w:ascii="Century Gothic" w:eastAsia="Calibri" w:hAnsi="Century Gothic" w:cstheme="majorHAnsi"/>
                <w:sz w:val="14"/>
                <w:szCs w:val="14"/>
                <w:lang w:eastAsia="pl-PL"/>
              </w:rPr>
            </w:pPr>
            <w:r w:rsidRPr="00FC6DF5">
              <w:rPr>
                <w:rFonts w:ascii="Century Gothic" w:hAnsi="Century Gothic" w:cstheme="majorHAnsi"/>
                <w:sz w:val="14"/>
                <w:szCs w:val="14"/>
                <w:lang w:eastAsia="pl-PL"/>
              </w:rPr>
              <w:t xml:space="preserve">Wszystkie procesy w zakładzie </w:t>
            </w:r>
            <w:r w:rsidR="00975C18" w:rsidRPr="00FC6DF5">
              <w:rPr>
                <w:rFonts w:ascii="Century Gothic" w:hAnsi="Century Gothic" w:cstheme="majorHAnsi"/>
                <w:sz w:val="14"/>
                <w:szCs w:val="14"/>
                <w:lang w:eastAsia="pl-PL"/>
              </w:rPr>
              <w:t>Wnioskodawcy</w:t>
            </w:r>
            <w:r w:rsidRPr="00FC6DF5">
              <w:rPr>
                <w:rFonts w:ascii="Century Gothic" w:hAnsi="Century Gothic" w:cstheme="majorHAnsi"/>
                <w:sz w:val="14"/>
                <w:szCs w:val="14"/>
                <w:lang w:eastAsia="pl-PL"/>
              </w:rPr>
              <w:t>, prowadzone będą w sposób właściwy, opisany w opracowaniu oraz w sposób zgodny z przepisami BHP oraz ochrony przeciwpożarowej, ustawy o odpadach, prawie ochrony środowiska, pozostałych ustaw i rozporządzeń pokrewnych co gwarantuje minimalizację zagrożeń</w:t>
            </w:r>
            <w:r w:rsidRPr="00FC6DF5">
              <w:rPr>
                <w:rFonts w:ascii="Century Gothic" w:hAnsi="Century Gothic" w:cstheme="majorHAnsi"/>
                <w:iCs/>
                <w:sz w:val="14"/>
                <w:szCs w:val="14"/>
                <w:lang w:eastAsia="pl-PL"/>
              </w:rPr>
              <w:t xml:space="preserve">. </w:t>
            </w:r>
          </w:p>
        </w:tc>
      </w:tr>
      <w:tr w:rsidR="001A432F" w:rsidRPr="00FC6DF5" w14:paraId="4FF284A2" w14:textId="77777777" w:rsidTr="0071563E">
        <w:trPr>
          <w:trHeight w:val="20"/>
        </w:trPr>
        <w:tc>
          <w:tcPr>
            <w:tcW w:w="2689" w:type="dxa"/>
          </w:tcPr>
          <w:p w14:paraId="2F68CCAE" w14:textId="77777777" w:rsidR="0071563E" w:rsidRPr="00FC6DF5" w:rsidRDefault="0071563E" w:rsidP="007650A4">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Efektywne wytwarzanie oraz wykorzystanie energii</w:t>
            </w:r>
          </w:p>
        </w:tc>
        <w:tc>
          <w:tcPr>
            <w:tcW w:w="6439" w:type="dxa"/>
          </w:tcPr>
          <w:p w14:paraId="6280F2CB" w14:textId="28A01BE2" w:rsidR="0071563E" w:rsidRPr="00FC6DF5" w:rsidRDefault="007650A4">
            <w:pPr>
              <w:pStyle w:val="Akapitzlist"/>
              <w:numPr>
                <w:ilvl w:val="0"/>
                <w:numId w:val="107"/>
              </w:numPr>
              <w:suppressAutoHyphens/>
              <w:spacing w:line="276" w:lineRule="auto"/>
              <w:jc w:val="both"/>
              <w:rPr>
                <w:rFonts w:ascii="Century Gothic" w:eastAsia="Calibri" w:hAnsi="Century Gothic" w:cstheme="majorHAnsi"/>
                <w:sz w:val="14"/>
                <w:szCs w:val="14"/>
                <w:lang w:eastAsia="ar-SA"/>
              </w:rPr>
            </w:pPr>
            <w:r w:rsidRPr="00FC6DF5">
              <w:rPr>
                <w:rFonts w:ascii="Century Gothic" w:hAnsi="Century Gothic" w:cstheme="majorHAnsi"/>
                <w:sz w:val="14"/>
                <w:szCs w:val="14"/>
              </w:rPr>
              <w:t>Funkcjonowanie przedsięwzięcia</w:t>
            </w:r>
            <w:r w:rsidR="0071563E" w:rsidRPr="00FC6DF5">
              <w:rPr>
                <w:rFonts w:ascii="Century Gothic" w:hAnsi="Century Gothic" w:cstheme="majorHAnsi"/>
                <w:sz w:val="14"/>
                <w:szCs w:val="14"/>
              </w:rPr>
              <w:t xml:space="preserve"> </w:t>
            </w:r>
            <w:r w:rsidRPr="00FC6DF5">
              <w:rPr>
                <w:rFonts w:ascii="Century Gothic" w:hAnsi="Century Gothic" w:cstheme="majorHAnsi"/>
                <w:sz w:val="14"/>
                <w:szCs w:val="14"/>
              </w:rPr>
              <w:t>wymaga</w:t>
            </w:r>
            <w:r w:rsidR="0071563E" w:rsidRPr="00FC6DF5">
              <w:rPr>
                <w:rFonts w:ascii="Century Gothic" w:hAnsi="Century Gothic" w:cstheme="majorHAnsi"/>
                <w:sz w:val="14"/>
                <w:szCs w:val="14"/>
              </w:rPr>
              <w:t xml:space="preserve"> poboru energii, </w:t>
            </w:r>
            <w:r w:rsidRPr="00FC6DF5">
              <w:rPr>
                <w:rFonts w:ascii="Century Gothic" w:hAnsi="Century Gothic" w:cstheme="majorHAnsi"/>
                <w:sz w:val="14"/>
                <w:szCs w:val="14"/>
              </w:rPr>
              <w:t xml:space="preserve">która pobierana jest z siec, na podstawie stosownych </w:t>
            </w:r>
            <w:r w:rsidR="0071563E" w:rsidRPr="00FC6DF5">
              <w:rPr>
                <w:rFonts w:ascii="Century Gothic" w:hAnsi="Century Gothic" w:cstheme="majorHAnsi"/>
                <w:sz w:val="14"/>
                <w:szCs w:val="14"/>
              </w:rPr>
              <w:t>uzgodnień z gestorem sieci w tym zakresie</w:t>
            </w:r>
            <w:r w:rsidRPr="00FC6DF5">
              <w:rPr>
                <w:rFonts w:ascii="Century Gothic" w:hAnsi="Century Gothic" w:cstheme="majorHAnsi"/>
                <w:sz w:val="14"/>
                <w:szCs w:val="14"/>
              </w:rPr>
              <w:t>.</w:t>
            </w:r>
          </w:p>
          <w:p w14:paraId="523AA9E1" w14:textId="19F9C95C" w:rsidR="007650A4" w:rsidRPr="00FC6DF5" w:rsidRDefault="007650A4">
            <w:pPr>
              <w:pStyle w:val="Akapitzlist"/>
              <w:numPr>
                <w:ilvl w:val="0"/>
                <w:numId w:val="107"/>
              </w:numPr>
              <w:suppressAutoHyphens/>
              <w:spacing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Realizacja zapotrzebowania na energię elektryczną, realizowana jest w pierwszej kolejności z posiadanej na dachu obiektu SDP instalacji fotowoltaicznej o mocy 40 kW</w:t>
            </w:r>
          </w:p>
          <w:p w14:paraId="07EF4FCF" w14:textId="77777777" w:rsidR="0071563E" w:rsidRPr="00FC6DF5" w:rsidRDefault="0071563E">
            <w:pPr>
              <w:pStyle w:val="Akapitzlist"/>
              <w:numPr>
                <w:ilvl w:val="0"/>
                <w:numId w:val="107"/>
              </w:numPr>
              <w:suppressAutoHyphens/>
              <w:spacing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W związku z pracą zakładu, w czasie prowadzenia działalności, będzie zachodziła konieczność użycia energochłonnych urządzeń.</w:t>
            </w:r>
          </w:p>
          <w:p w14:paraId="02D5678F" w14:textId="77777777" w:rsidR="0071563E" w:rsidRPr="00FC6DF5" w:rsidRDefault="0071563E">
            <w:pPr>
              <w:pStyle w:val="Akapitzlist"/>
              <w:numPr>
                <w:ilvl w:val="0"/>
                <w:numId w:val="107"/>
              </w:numPr>
              <w:suppressAutoHyphens/>
              <w:spacing w:after="0" w:line="276" w:lineRule="auto"/>
              <w:jc w:val="both"/>
              <w:rPr>
                <w:rFonts w:ascii="Century Gothic" w:hAnsi="Century Gothic" w:cstheme="majorHAnsi"/>
                <w:sz w:val="14"/>
                <w:szCs w:val="14"/>
                <w:lang w:eastAsia="ar-SA"/>
              </w:rPr>
            </w:pPr>
            <w:r w:rsidRPr="00FC6DF5">
              <w:rPr>
                <w:rFonts w:ascii="Century Gothic" w:hAnsi="Century Gothic" w:cstheme="majorHAnsi"/>
                <w:sz w:val="14"/>
                <w:szCs w:val="14"/>
                <w:lang w:eastAsia="ar-SA"/>
              </w:rPr>
              <w:t>Do oświetlenia zakładu, planuje się zastosowane energooszczędnego oświetlenia oraz w miarę możliwości zakup energooszczędnych maszyn i urządzeń.</w:t>
            </w:r>
          </w:p>
        </w:tc>
      </w:tr>
      <w:tr w:rsidR="001A432F" w:rsidRPr="00FC6DF5" w14:paraId="41EF519F" w14:textId="77777777" w:rsidTr="0071563E">
        <w:trPr>
          <w:trHeight w:val="20"/>
        </w:trPr>
        <w:tc>
          <w:tcPr>
            <w:tcW w:w="2689" w:type="dxa"/>
          </w:tcPr>
          <w:p w14:paraId="25D710B9" w14:textId="77777777" w:rsidR="0071563E" w:rsidRPr="00FC6DF5" w:rsidRDefault="0071563E" w:rsidP="007650A4">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Zapewnienie racjonalnego zużycia wody i innych surowców oraz materiałów i paliw</w:t>
            </w:r>
          </w:p>
        </w:tc>
        <w:tc>
          <w:tcPr>
            <w:tcW w:w="6439" w:type="dxa"/>
          </w:tcPr>
          <w:p w14:paraId="69E804F0" w14:textId="77777777" w:rsidR="0071563E" w:rsidRPr="00FC6DF5" w:rsidRDefault="0071563E">
            <w:pPr>
              <w:pStyle w:val="Akapitzlist"/>
              <w:numPr>
                <w:ilvl w:val="0"/>
                <w:numId w:val="108"/>
              </w:numPr>
              <w:suppressAutoHyphens/>
              <w:autoSpaceDE w:val="0"/>
              <w:autoSpaceDN w:val="0"/>
              <w:adjustRightInd w:val="0"/>
              <w:spacing w:line="276" w:lineRule="auto"/>
              <w:jc w:val="both"/>
              <w:rPr>
                <w:rFonts w:ascii="Century Gothic" w:hAnsi="Century Gothic" w:cstheme="majorHAnsi"/>
                <w:sz w:val="14"/>
                <w:szCs w:val="14"/>
              </w:rPr>
            </w:pPr>
            <w:r w:rsidRPr="00FC6DF5">
              <w:rPr>
                <w:rFonts w:ascii="Century Gothic" w:hAnsi="Century Gothic" w:cstheme="majorHAnsi"/>
                <w:sz w:val="14"/>
                <w:szCs w:val="14"/>
              </w:rPr>
              <w:t>Woda wykorzystywana będzie na cele bytowe.</w:t>
            </w:r>
          </w:p>
          <w:p w14:paraId="05124CC0" w14:textId="77777777" w:rsidR="0071563E" w:rsidRPr="00FC6DF5" w:rsidRDefault="0071563E">
            <w:pPr>
              <w:pStyle w:val="Akapitzlist"/>
              <w:numPr>
                <w:ilvl w:val="0"/>
                <w:numId w:val="108"/>
              </w:numPr>
              <w:suppressAutoHyphens/>
              <w:autoSpaceDE w:val="0"/>
              <w:autoSpaceDN w:val="0"/>
              <w:adjustRightInd w:val="0"/>
              <w:spacing w:line="276" w:lineRule="auto"/>
              <w:jc w:val="both"/>
              <w:rPr>
                <w:rFonts w:ascii="Century Gothic" w:hAnsi="Century Gothic" w:cstheme="majorHAnsi"/>
                <w:sz w:val="14"/>
                <w:szCs w:val="14"/>
              </w:rPr>
            </w:pPr>
            <w:r w:rsidRPr="00FC6DF5">
              <w:rPr>
                <w:rFonts w:ascii="Century Gothic" w:hAnsi="Century Gothic" w:cstheme="majorHAnsi"/>
                <w:sz w:val="14"/>
                <w:szCs w:val="14"/>
              </w:rPr>
              <w:t>Paliwa wykorzystywane będą wyłącznie w stopniu niezbędnym do zapewnienia pracy pojazdów oraz maszyn roboczych.</w:t>
            </w:r>
          </w:p>
          <w:p w14:paraId="2A1701E5" w14:textId="77777777" w:rsidR="0071563E" w:rsidRPr="00FC6DF5" w:rsidRDefault="0071563E">
            <w:pPr>
              <w:pStyle w:val="Akapitzlist"/>
              <w:numPr>
                <w:ilvl w:val="0"/>
                <w:numId w:val="108"/>
              </w:numPr>
              <w:suppressAutoHyphens/>
              <w:autoSpaceDE w:val="0"/>
              <w:autoSpaceDN w:val="0"/>
              <w:adjustRightInd w:val="0"/>
              <w:spacing w:line="276" w:lineRule="auto"/>
              <w:jc w:val="both"/>
              <w:rPr>
                <w:rFonts w:ascii="Century Gothic" w:hAnsi="Century Gothic" w:cstheme="majorHAnsi"/>
                <w:sz w:val="14"/>
                <w:szCs w:val="14"/>
              </w:rPr>
            </w:pPr>
            <w:r w:rsidRPr="00FC6DF5">
              <w:rPr>
                <w:rFonts w:ascii="Century Gothic" w:hAnsi="Century Gothic" w:cstheme="majorHAnsi"/>
                <w:sz w:val="14"/>
                <w:szCs w:val="14"/>
              </w:rPr>
              <w:t xml:space="preserve">Paliwa wykorzystywane będą wyłącznie w stopniu niezbędnym do zapewnienia </w:t>
            </w:r>
            <w:r w:rsidR="006C1155" w:rsidRPr="00FC6DF5">
              <w:rPr>
                <w:rFonts w:ascii="Century Gothic" w:hAnsi="Century Gothic" w:cstheme="majorHAnsi"/>
                <w:sz w:val="14"/>
                <w:szCs w:val="14"/>
              </w:rPr>
              <w:t>właściwej temperatury w pomieszczeniach gdzie przybywają pracownicy.</w:t>
            </w:r>
          </w:p>
          <w:p w14:paraId="4FB0851C" w14:textId="77777777" w:rsidR="0071563E" w:rsidRPr="00FC6DF5" w:rsidRDefault="0071563E">
            <w:pPr>
              <w:pStyle w:val="Akapitzlist"/>
              <w:numPr>
                <w:ilvl w:val="0"/>
                <w:numId w:val="108"/>
              </w:numPr>
              <w:suppressAutoHyphens/>
              <w:autoSpaceDE w:val="0"/>
              <w:autoSpaceDN w:val="0"/>
              <w:adjustRightInd w:val="0"/>
              <w:spacing w:after="0"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Efektywne wykorzystanie stosowanych materiałów i paliw regulować będzie rachunek ekonomiczny zmuszający prowadzącego zakład do racjonalnego gospodarowania surowcami.</w:t>
            </w:r>
          </w:p>
        </w:tc>
      </w:tr>
      <w:tr w:rsidR="001A432F" w:rsidRPr="00FC6DF5" w14:paraId="2E958B14" w14:textId="77777777" w:rsidTr="0071563E">
        <w:trPr>
          <w:trHeight w:val="20"/>
        </w:trPr>
        <w:tc>
          <w:tcPr>
            <w:tcW w:w="2689" w:type="dxa"/>
          </w:tcPr>
          <w:p w14:paraId="151B216C" w14:textId="77777777" w:rsidR="0071563E" w:rsidRPr="00FC6DF5" w:rsidRDefault="0071563E" w:rsidP="007650A4">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Stosowanie technologii bezodpadowych i małoodpadowych oraz możliwość odzysku powstających odpadów</w:t>
            </w:r>
          </w:p>
        </w:tc>
        <w:tc>
          <w:tcPr>
            <w:tcW w:w="6439" w:type="dxa"/>
          </w:tcPr>
          <w:p w14:paraId="4CDDEBD9" w14:textId="77777777" w:rsidR="0071563E" w:rsidRPr="00FC6DF5" w:rsidRDefault="0071563E">
            <w:pPr>
              <w:pStyle w:val="Akapitzlist"/>
              <w:numPr>
                <w:ilvl w:val="0"/>
                <w:numId w:val="109"/>
              </w:numPr>
              <w:suppressAutoHyphens/>
              <w:autoSpaceDE w:val="0"/>
              <w:autoSpaceDN w:val="0"/>
              <w:adjustRightInd w:val="0"/>
              <w:spacing w:line="276" w:lineRule="auto"/>
              <w:jc w:val="both"/>
              <w:rPr>
                <w:rFonts w:ascii="Century Gothic" w:eastAsia="Calibri" w:hAnsi="Century Gothic" w:cstheme="majorHAnsi"/>
                <w:sz w:val="14"/>
                <w:szCs w:val="14"/>
                <w:lang w:eastAsia="ar-SA"/>
              </w:rPr>
            </w:pPr>
            <w:r w:rsidRPr="00FC6DF5">
              <w:rPr>
                <w:rFonts w:ascii="Century Gothic" w:hAnsi="Century Gothic" w:cstheme="majorHAnsi"/>
                <w:sz w:val="14"/>
                <w:szCs w:val="14"/>
                <w:lang w:eastAsia="ar-SA"/>
              </w:rPr>
              <w:t>Procesy technologiczne będą tak przeprowadzone, aby przestrzegać zasad maksymalnego odzysku części i materiałów, które mogą zostać powtórnie wykorzystane i minimalizowania odpadów, które będą musiały być poddane unieszkodliwieniu.</w:t>
            </w:r>
          </w:p>
          <w:p w14:paraId="78ADC5D6" w14:textId="77777777" w:rsidR="0071563E" w:rsidRPr="00FC6DF5" w:rsidRDefault="0071563E">
            <w:pPr>
              <w:pStyle w:val="Akapitzlist"/>
              <w:numPr>
                <w:ilvl w:val="0"/>
                <w:numId w:val="109"/>
              </w:numPr>
              <w:suppressAutoHyphens/>
              <w:autoSpaceDE w:val="0"/>
              <w:autoSpaceDN w:val="0"/>
              <w:adjustRightInd w:val="0"/>
              <w:spacing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 xml:space="preserve">O ilości wytwarzanych odpadów decydować będzie </w:t>
            </w:r>
            <w:r w:rsidR="006C1155" w:rsidRPr="00FC6DF5">
              <w:rPr>
                <w:rFonts w:ascii="Century Gothic" w:eastAsia="Calibri" w:hAnsi="Century Gothic" w:cstheme="majorHAnsi"/>
                <w:sz w:val="14"/>
                <w:szCs w:val="14"/>
                <w:lang w:eastAsia="ar-SA"/>
              </w:rPr>
              <w:t>morfologia danego strumienia odpadów poddawanego procesom przetwarzania oraz odzysku.</w:t>
            </w:r>
          </w:p>
          <w:p w14:paraId="3D8B930F" w14:textId="77777777" w:rsidR="0071563E" w:rsidRPr="00FC6DF5" w:rsidRDefault="0071563E">
            <w:pPr>
              <w:pStyle w:val="Akapitzlist"/>
              <w:numPr>
                <w:ilvl w:val="0"/>
                <w:numId w:val="109"/>
              </w:numPr>
              <w:suppressAutoHyphens/>
              <w:autoSpaceDE w:val="0"/>
              <w:autoSpaceDN w:val="0"/>
              <w:adjustRightInd w:val="0"/>
              <w:spacing w:after="0"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 xml:space="preserve">W przypadku większości powstających odpadów brak będzie możliwości ograniczenia ich emisji, co wynika z charakteru prowadzonej działalności. </w:t>
            </w:r>
          </w:p>
        </w:tc>
      </w:tr>
      <w:tr w:rsidR="001A432F" w:rsidRPr="00FC6DF5" w14:paraId="1B3DAA3F" w14:textId="77777777" w:rsidTr="0071563E">
        <w:trPr>
          <w:trHeight w:val="20"/>
        </w:trPr>
        <w:tc>
          <w:tcPr>
            <w:tcW w:w="2689" w:type="dxa"/>
          </w:tcPr>
          <w:p w14:paraId="3A0555EF" w14:textId="77777777" w:rsidR="0071563E" w:rsidRPr="00FC6DF5" w:rsidRDefault="0071563E" w:rsidP="006D5696">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Rodzaj, zasięg oraz wielkość emisji</w:t>
            </w:r>
          </w:p>
        </w:tc>
        <w:tc>
          <w:tcPr>
            <w:tcW w:w="6439" w:type="dxa"/>
          </w:tcPr>
          <w:p w14:paraId="79BE793A" w14:textId="77777777" w:rsidR="0071563E" w:rsidRPr="00FC6DF5" w:rsidRDefault="0071563E">
            <w:pPr>
              <w:pStyle w:val="Akapitzlist"/>
              <w:numPr>
                <w:ilvl w:val="0"/>
                <w:numId w:val="110"/>
              </w:numPr>
              <w:suppressAutoHyphens/>
              <w:autoSpaceDE w:val="0"/>
              <w:autoSpaceDN w:val="0"/>
              <w:adjustRightInd w:val="0"/>
              <w:spacing w:after="0"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Wprowadzane do środowiska substancje i energi</w:t>
            </w:r>
            <w:r w:rsidR="00A2275B" w:rsidRPr="00FC6DF5">
              <w:rPr>
                <w:rFonts w:ascii="Century Gothic" w:eastAsia="Calibri" w:hAnsi="Century Gothic" w:cstheme="majorHAnsi"/>
                <w:sz w:val="14"/>
                <w:szCs w:val="14"/>
                <w:lang w:eastAsia="ar-SA"/>
              </w:rPr>
              <w:t>a</w:t>
            </w:r>
            <w:r w:rsidRPr="00FC6DF5">
              <w:rPr>
                <w:rFonts w:ascii="Century Gothic" w:eastAsia="Calibri" w:hAnsi="Century Gothic" w:cstheme="majorHAnsi"/>
                <w:sz w:val="14"/>
                <w:szCs w:val="14"/>
                <w:lang w:eastAsia="ar-SA"/>
              </w:rPr>
              <w:t>, w związku z rozbudową zakładu, nie spowodują przekroczenia obowiązujących standardów emisyjnych, poza terenem będącym w dyspozycji Wnioskodawcy.</w:t>
            </w:r>
          </w:p>
        </w:tc>
      </w:tr>
      <w:tr w:rsidR="001A432F" w:rsidRPr="00FC6DF5" w14:paraId="069BCE7B" w14:textId="77777777" w:rsidTr="0071563E">
        <w:trPr>
          <w:trHeight w:val="20"/>
        </w:trPr>
        <w:tc>
          <w:tcPr>
            <w:tcW w:w="2689" w:type="dxa"/>
          </w:tcPr>
          <w:p w14:paraId="27B8F640" w14:textId="77777777" w:rsidR="0071563E" w:rsidRPr="00FC6DF5" w:rsidRDefault="0071563E" w:rsidP="006D5696">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Wykorzystywanie porównywalnych procesów i metod, które zostały skutecznie zastosowane w skali przemysłowej</w:t>
            </w:r>
          </w:p>
        </w:tc>
        <w:tc>
          <w:tcPr>
            <w:tcW w:w="6439" w:type="dxa"/>
          </w:tcPr>
          <w:p w14:paraId="7DCBB409" w14:textId="20874230" w:rsidR="0071563E" w:rsidRPr="00FC6DF5" w:rsidRDefault="0071563E">
            <w:pPr>
              <w:pStyle w:val="Akapitzlist"/>
              <w:numPr>
                <w:ilvl w:val="0"/>
                <w:numId w:val="111"/>
              </w:numPr>
              <w:suppressAutoHyphens/>
              <w:spacing w:after="0" w:line="276" w:lineRule="auto"/>
              <w:jc w:val="both"/>
              <w:rPr>
                <w:rFonts w:ascii="Century Gothic" w:eastAsia="Calibri" w:hAnsi="Century Gothic" w:cstheme="majorHAnsi"/>
                <w:sz w:val="14"/>
                <w:szCs w:val="14"/>
                <w:lang w:eastAsia="ar-SA"/>
              </w:rPr>
            </w:pPr>
            <w:r w:rsidRPr="00FC6DF5">
              <w:rPr>
                <w:rFonts w:ascii="Century Gothic" w:eastAsia="Calibri" w:hAnsi="Century Gothic" w:cstheme="majorHAnsi"/>
                <w:sz w:val="14"/>
                <w:szCs w:val="14"/>
                <w:lang w:eastAsia="ar-SA"/>
              </w:rPr>
              <w:t>Projektowana rozbudowa zakładu</w:t>
            </w:r>
            <w:r w:rsidR="00620319" w:rsidRPr="00FC6DF5">
              <w:rPr>
                <w:rFonts w:ascii="Century Gothic" w:eastAsia="Calibri" w:hAnsi="Century Gothic" w:cstheme="majorHAnsi"/>
                <w:sz w:val="14"/>
                <w:szCs w:val="14"/>
                <w:lang w:eastAsia="ar-SA"/>
              </w:rPr>
              <w:t xml:space="preserve"> </w:t>
            </w:r>
            <w:r w:rsidRPr="00FC6DF5">
              <w:rPr>
                <w:rFonts w:ascii="Century Gothic" w:eastAsia="Calibri" w:hAnsi="Century Gothic" w:cstheme="majorHAnsi"/>
                <w:sz w:val="14"/>
                <w:szCs w:val="14"/>
                <w:lang w:eastAsia="ar-SA"/>
              </w:rPr>
              <w:t xml:space="preserve">bazuje na dotychczasowej wiedzy oraz doświadczeniu Wnioskodawcy z zakresu </w:t>
            </w:r>
            <w:r w:rsidR="00505697" w:rsidRPr="00FC6DF5">
              <w:rPr>
                <w:rFonts w:ascii="Century Gothic" w:eastAsia="Calibri" w:hAnsi="Century Gothic" w:cstheme="majorHAnsi"/>
                <w:sz w:val="14"/>
                <w:szCs w:val="14"/>
                <w:lang w:eastAsia="ar-SA"/>
              </w:rPr>
              <w:t>gospodarowania odpadami</w:t>
            </w:r>
            <w:r w:rsidRPr="00FC6DF5">
              <w:rPr>
                <w:rFonts w:ascii="Century Gothic" w:eastAsia="Calibri" w:hAnsi="Century Gothic" w:cstheme="majorHAnsi"/>
                <w:sz w:val="14"/>
                <w:szCs w:val="14"/>
                <w:lang w:eastAsia="ar-SA"/>
              </w:rPr>
              <w:t>.</w:t>
            </w:r>
          </w:p>
          <w:p w14:paraId="0AC6C5B8" w14:textId="0817506F" w:rsidR="0071563E" w:rsidRPr="00FC6DF5" w:rsidRDefault="0071563E">
            <w:pPr>
              <w:pStyle w:val="Akapitzlist"/>
              <w:numPr>
                <w:ilvl w:val="0"/>
                <w:numId w:val="111"/>
              </w:numPr>
              <w:suppressAutoHyphens/>
              <w:spacing w:after="0" w:line="276" w:lineRule="auto"/>
              <w:jc w:val="both"/>
              <w:rPr>
                <w:rFonts w:ascii="Century Gothic" w:hAnsi="Century Gothic" w:cstheme="majorHAnsi"/>
                <w:bCs/>
                <w:sz w:val="14"/>
                <w:szCs w:val="14"/>
                <w:lang w:eastAsia="ar-SA"/>
              </w:rPr>
            </w:pPr>
            <w:r w:rsidRPr="00FC6DF5">
              <w:rPr>
                <w:rFonts w:ascii="Century Gothic" w:eastAsia="Calibri" w:hAnsi="Century Gothic" w:cstheme="majorHAnsi"/>
                <w:sz w:val="14"/>
                <w:szCs w:val="14"/>
                <w:lang w:eastAsia="ar-SA"/>
              </w:rPr>
              <w:t xml:space="preserve">Planowane do zastosowania procesy i technologia, są powszechnie znane </w:t>
            </w:r>
            <w:r w:rsidR="00620319" w:rsidRPr="00FC6DF5">
              <w:rPr>
                <w:rFonts w:ascii="Century Gothic" w:eastAsia="Calibri" w:hAnsi="Century Gothic" w:cstheme="majorHAnsi"/>
                <w:sz w:val="14"/>
                <w:szCs w:val="14"/>
                <w:lang w:eastAsia="ar-SA"/>
              </w:rPr>
              <w:br/>
            </w:r>
            <w:r w:rsidRPr="00FC6DF5">
              <w:rPr>
                <w:rFonts w:ascii="Century Gothic" w:eastAsia="Calibri" w:hAnsi="Century Gothic" w:cstheme="majorHAnsi"/>
                <w:sz w:val="14"/>
                <w:szCs w:val="14"/>
                <w:lang w:eastAsia="ar-SA"/>
              </w:rPr>
              <w:t>i wykorzystywane i w Polsce oraz na świecie.</w:t>
            </w:r>
          </w:p>
        </w:tc>
      </w:tr>
      <w:tr w:rsidR="001A432F" w:rsidRPr="00FC6DF5" w14:paraId="6E4DD140" w14:textId="77777777" w:rsidTr="0071563E">
        <w:trPr>
          <w:trHeight w:val="20"/>
        </w:trPr>
        <w:tc>
          <w:tcPr>
            <w:tcW w:w="2689" w:type="dxa"/>
          </w:tcPr>
          <w:p w14:paraId="224D05B9" w14:textId="77777777" w:rsidR="0071563E" w:rsidRPr="00FC6DF5" w:rsidRDefault="0071563E" w:rsidP="006D5696">
            <w:pPr>
              <w:suppressAutoHyphens/>
              <w:spacing w:after="0" w:line="276" w:lineRule="auto"/>
              <w:rPr>
                <w:rFonts w:ascii="Century Gothic" w:eastAsia="Calibri" w:hAnsi="Century Gothic" w:cs="Times New Roman"/>
                <w:b/>
                <w:iCs/>
                <w:sz w:val="14"/>
                <w:szCs w:val="14"/>
                <w:lang w:eastAsia="ar-SA"/>
              </w:rPr>
            </w:pPr>
            <w:r w:rsidRPr="00FC6DF5">
              <w:rPr>
                <w:rFonts w:ascii="Century Gothic" w:eastAsia="Calibri" w:hAnsi="Century Gothic" w:cs="Times New Roman"/>
                <w:b/>
                <w:iCs/>
                <w:sz w:val="14"/>
                <w:szCs w:val="14"/>
                <w:lang w:eastAsia="ar-SA"/>
              </w:rPr>
              <w:t>Postęp naukowo-techniczny</w:t>
            </w:r>
          </w:p>
        </w:tc>
        <w:tc>
          <w:tcPr>
            <w:tcW w:w="6439" w:type="dxa"/>
          </w:tcPr>
          <w:p w14:paraId="02D98848" w14:textId="77777777" w:rsidR="0071563E" w:rsidRPr="00FC6DF5" w:rsidRDefault="0071563E">
            <w:pPr>
              <w:pStyle w:val="Akapitzlist"/>
              <w:numPr>
                <w:ilvl w:val="0"/>
                <w:numId w:val="112"/>
              </w:numPr>
              <w:suppressAutoHyphens/>
              <w:autoSpaceDE w:val="0"/>
              <w:autoSpaceDN w:val="0"/>
              <w:adjustRightInd w:val="0"/>
              <w:spacing w:after="0" w:line="276" w:lineRule="auto"/>
              <w:jc w:val="both"/>
              <w:rPr>
                <w:rFonts w:ascii="Century Gothic" w:eastAsia="Calibri" w:hAnsi="Century Gothic" w:cstheme="majorHAnsi"/>
                <w:sz w:val="14"/>
                <w:szCs w:val="14"/>
                <w:lang w:eastAsia="ar-SA"/>
              </w:rPr>
            </w:pPr>
            <w:r w:rsidRPr="00FC6DF5">
              <w:rPr>
                <w:rFonts w:ascii="Century Gothic" w:hAnsi="Century Gothic" w:cstheme="majorHAnsi"/>
                <w:sz w:val="14"/>
                <w:szCs w:val="14"/>
              </w:rPr>
              <w:t xml:space="preserve">Procesy oraz park maszynowy wykorzystywany oraz planowany do wykorzystywania w zakładzie, charakteryzuje się </w:t>
            </w:r>
            <w:r w:rsidR="00A2275B" w:rsidRPr="00FC6DF5">
              <w:rPr>
                <w:rFonts w:ascii="Century Gothic" w:hAnsi="Century Gothic" w:cstheme="majorHAnsi"/>
                <w:sz w:val="14"/>
                <w:szCs w:val="14"/>
              </w:rPr>
              <w:t>zróżnicowanym stopniem zaawansowania technicznego z uwagi na swoje przeznaczenie – przetwarzanie oraz odzysk różnych strumieni odpadów</w:t>
            </w:r>
            <w:r w:rsidRPr="00FC6DF5">
              <w:rPr>
                <w:rFonts w:ascii="Century Gothic" w:hAnsi="Century Gothic" w:cstheme="majorHAnsi"/>
                <w:sz w:val="14"/>
                <w:szCs w:val="14"/>
              </w:rPr>
              <w:t>, jednocześnie przy zapewnieniu efektywności prowadzonych procesów.</w:t>
            </w:r>
          </w:p>
        </w:tc>
      </w:tr>
    </w:tbl>
    <w:p w14:paraId="3A616CB4" w14:textId="12AA8934" w:rsidR="00C62CCF" w:rsidRPr="00FC6DF5" w:rsidRDefault="004D74E6" w:rsidP="007B03F0">
      <w:pPr>
        <w:pStyle w:val="Nagwek1"/>
        <w:pBdr>
          <w:bottom w:val="single" w:sz="4" w:space="1" w:color="auto"/>
        </w:pBdr>
        <w:spacing w:line="276" w:lineRule="auto"/>
        <w:jc w:val="both"/>
        <w:rPr>
          <w:rFonts w:ascii="Century Gothic" w:hAnsi="Century Gothic"/>
          <w:b/>
          <w:color w:val="auto"/>
          <w:sz w:val="20"/>
          <w:szCs w:val="20"/>
        </w:rPr>
      </w:pPr>
      <w:bookmarkStart w:id="332" w:name="_Toc100590681"/>
      <w:bookmarkStart w:id="333" w:name="_Toc148455940"/>
      <w:r w:rsidRPr="00FC6DF5">
        <w:rPr>
          <w:rFonts w:ascii="Century Gothic" w:hAnsi="Century Gothic"/>
          <w:b/>
          <w:color w:val="auto"/>
          <w:sz w:val="20"/>
          <w:szCs w:val="20"/>
        </w:rPr>
        <w:t>11. ODNIESIENIE SIĘ DO CELÓW ŚRODOWISKOWYCH WYNIKAJĄCYCH Z DOKUMENTÓW STRATEGICZNYCH ISTOTNYCH Z PUNKTU WIDZENIA REALIZACJI PRZEDSIĘWZIĘCIA</w:t>
      </w:r>
      <w:bookmarkEnd w:id="332"/>
      <w:bookmarkEnd w:id="333"/>
    </w:p>
    <w:p w14:paraId="469407E3" w14:textId="77777777" w:rsidR="009404E1" w:rsidRPr="00FC6DF5" w:rsidRDefault="007406CA" w:rsidP="007B03F0">
      <w:pPr>
        <w:pStyle w:val="Nagwek2"/>
        <w:pBdr>
          <w:bottom w:val="single" w:sz="4" w:space="1" w:color="auto"/>
        </w:pBdr>
        <w:spacing w:line="276" w:lineRule="auto"/>
        <w:jc w:val="both"/>
        <w:rPr>
          <w:rFonts w:ascii="Century Gothic" w:hAnsi="Century Gothic"/>
          <w:b/>
          <w:bCs/>
          <w:color w:val="auto"/>
          <w:sz w:val="20"/>
          <w:szCs w:val="20"/>
        </w:rPr>
      </w:pPr>
      <w:bookmarkStart w:id="334" w:name="_Toc100590682"/>
      <w:bookmarkStart w:id="335" w:name="_Toc148455941"/>
      <w:bookmarkStart w:id="336" w:name="_Hlk482182953"/>
      <w:r w:rsidRPr="00FC6DF5">
        <w:rPr>
          <w:rFonts w:ascii="Century Gothic" w:hAnsi="Century Gothic"/>
          <w:b/>
          <w:bCs/>
          <w:color w:val="auto"/>
          <w:sz w:val="20"/>
          <w:szCs w:val="20"/>
        </w:rPr>
        <w:t>11.1. ZGODNOŚĆ Z ZAPISAMI OBOWIĄZUJĄCEGO MPZP</w:t>
      </w:r>
      <w:bookmarkEnd w:id="334"/>
      <w:bookmarkEnd w:id="335"/>
    </w:p>
    <w:p w14:paraId="26B5D7DA" w14:textId="47039F7E" w:rsidR="007650A4" w:rsidRPr="00FC6DF5" w:rsidRDefault="002C0569" w:rsidP="00DC6ECD">
      <w:pPr>
        <w:spacing w:before="240" w:after="0" w:line="276" w:lineRule="auto"/>
        <w:jc w:val="both"/>
        <w:rPr>
          <w:rFonts w:ascii="Century Gothic" w:hAnsi="Century Gothic" w:cstheme="majorHAnsi"/>
          <w:sz w:val="16"/>
          <w:szCs w:val="16"/>
        </w:rPr>
      </w:pPr>
      <w:r w:rsidRPr="00FC6DF5">
        <w:rPr>
          <w:rFonts w:ascii="Century Gothic" w:hAnsi="Century Gothic"/>
          <w:sz w:val="16"/>
          <w:szCs w:val="16"/>
        </w:rPr>
        <w:t>Teren inwestycji</w:t>
      </w:r>
      <w:r w:rsidR="007650A4" w:rsidRPr="00FC6DF5">
        <w:rPr>
          <w:rFonts w:ascii="Century Gothic" w:hAnsi="Century Gothic"/>
          <w:sz w:val="16"/>
          <w:szCs w:val="16"/>
        </w:rPr>
        <w:t xml:space="preserve">, częściowo objęty jest ustaleniami miejscowego planu zagospodarowania przestrzennego – </w:t>
      </w:r>
      <w:r w:rsidR="007650A4" w:rsidRPr="00FC6DF5">
        <w:rPr>
          <w:rFonts w:ascii="Century Gothic" w:hAnsi="Century Gothic" w:cstheme="majorHAnsi"/>
          <w:sz w:val="16"/>
          <w:szCs w:val="16"/>
        </w:rPr>
        <w:t>zgodnie z UCHWAŁĄ Nr XXXIV/194/2002 RADY GMINY W BURZENINIE z dnia 30 września 2002 r. w sprawie zmiany miejscowego planu zagospodarowania przestrzennego gminy Burzenin dla obszarów we wsiach: Grabówka, Niechmirów, Burzenin i Prażmów, gdzie oznaczony został jako S-U (tereny</w:t>
      </w:r>
      <w:r w:rsidR="007650A4" w:rsidRPr="00FC6DF5">
        <w:t xml:space="preserve"> </w:t>
      </w:r>
      <w:r w:rsidR="007650A4" w:rsidRPr="00FC6DF5">
        <w:rPr>
          <w:rFonts w:ascii="Century Gothic" w:hAnsi="Century Gothic" w:cstheme="majorHAnsi"/>
          <w:sz w:val="16"/>
          <w:szCs w:val="16"/>
        </w:rPr>
        <w:t>z podstawowym przeznaczeniem gruntów pod działalność magazynowo-składową i przeznaczeniem uzupełniającym – usługami handlu.</w:t>
      </w:r>
    </w:p>
    <w:p w14:paraId="0414F291" w14:textId="77777777" w:rsidR="000B76F9" w:rsidRPr="00FC6DF5" w:rsidRDefault="000B76F9" w:rsidP="00DC6ECD">
      <w:pPr>
        <w:spacing w:after="0" w:line="276" w:lineRule="auto"/>
        <w:jc w:val="both"/>
        <w:rPr>
          <w:rFonts w:ascii="Century Gothic" w:hAnsi="Century Gothic" w:cstheme="majorHAnsi"/>
          <w:sz w:val="16"/>
          <w:szCs w:val="16"/>
        </w:rPr>
      </w:pPr>
    </w:p>
    <w:p w14:paraId="4E044AD2" w14:textId="4324D0E8" w:rsidR="000B76F9" w:rsidRPr="00FC6DF5" w:rsidRDefault="000B76F9" w:rsidP="00DC6ECD">
      <w:pPr>
        <w:spacing w:after="0" w:line="276" w:lineRule="auto"/>
        <w:jc w:val="both"/>
        <w:rPr>
          <w:rFonts w:ascii="Century Gothic" w:hAnsi="Century Gothic"/>
          <w:sz w:val="16"/>
          <w:szCs w:val="16"/>
        </w:rPr>
      </w:pPr>
      <w:r w:rsidRPr="00FC6DF5">
        <w:rPr>
          <w:rFonts w:ascii="Century Gothic" w:hAnsi="Century Gothic" w:cstheme="majorHAnsi"/>
          <w:sz w:val="16"/>
          <w:szCs w:val="16"/>
        </w:rPr>
        <w:t>W ocenie Wnioskodawcy, dotychczas prowadzona działalność, w tym w oparciu o decyzje z zakresu gospodarki odpadami jest zgodna z zapisami wyżej przytoczonego miejscowego planu zagospodarowania przestrzennego – nie stoi w sprzeczności z ustaleniami tego planu.</w:t>
      </w:r>
    </w:p>
    <w:p w14:paraId="78E0C839" w14:textId="2EE2380A" w:rsidR="007650A4" w:rsidRPr="00FC6DF5" w:rsidRDefault="002C0569" w:rsidP="00DC6ECD">
      <w:pPr>
        <w:spacing w:after="0" w:line="276" w:lineRule="auto"/>
        <w:jc w:val="both"/>
        <w:rPr>
          <w:rFonts w:ascii="Century Gothic" w:hAnsi="Century Gothic"/>
          <w:sz w:val="16"/>
          <w:szCs w:val="16"/>
        </w:rPr>
      </w:pPr>
      <w:r w:rsidRPr="00FC6DF5">
        <w:rPr>
          <w:rFonts w:ascii="Century Gothic" w:hAnsi="Century Gothic"/>
          <w:sz w:val="16"/>
          <w:szCs w:val="16"/>
        </w:rPr>
        <w:t xml:space="preserve"> </w:t>
      </w:r>
    </w:p>
    <w:p w14:paraId="386A68FB" w14:textId="77777777" w:rsidR="007650A4" w:rsidRPr="00FC6DF5" w:rsidRDefault="007650A4" w:rsidP="00DC6ECD">
      <w:pPr>
        <w:spacing w:after="0" w:line="276" w:lineRule="auto"/>
        <w:jc w:val="both"/>
        <w:rPr>
          <w:rFonts w:ascii="Century Gothic" w:hAnsi="Century Gothic"/>
          <w:sz w:val="16"/>
          <w:szCs w:val="16"/>
        </w:rPr>
      </w:pPr>
    </w:p>
    <w:p w14:paraId="687567FC" w14:textId="77777777" w:rsidR="007650A4" w:rsidRPr="00FC6DF5" w:rsidRDefault="007650A4" w:rsidP="00DC6ECD">
      <w:pPr>
        <w:spacing w:after="0" w:line="276" w:lineRule="auto"/>
        <w:jc w:val="both"/>
        <w:rPr>
          <w:rFonts w:ascii="Century Gothic" w:hAnsi="Century Gothic"/>
          <w:sz w:val="16"/>
          <w:szCs w:val="16"/>
        </w:rPr>
      </w:pPr>
    </w:p>
    <w:p w14:paraId="0CC5CFF5" w14:textId="77777777" w:rsidR="007650A4" w:rsidRPr="00FC6DF5" w:rsidRDefault="007650A4" w:rsidP="00DC6ECD">
      <w:pPr>
        <w:spacing w:after="0" w:line="276" w:lineRule="auto"/>
        <w:jc w:val="both"/>
        <w:rPr>
          <w:rFonts w:ascii="Century Gothic" w:hAnsi="Century Gothic"/>
          <w:sz w:val="16"/>
          <w:szCs w:val="16"/>
        </w:rPr>
      </w:pPr>
    </w:p>
    <w:p w14:paraId="520E5F15" w14:textId="77777777" w:rsidR="007650A4" w:rsidRPr="00FC6DF5" w:rsidRDefault="007650A4" w:rsidP="00DC6ECD">
      <w:pPr>
        <w:spacing w:after="0" w:line="276" w:lineRule="auto"/>
        <w:jc w:val="both"/>
        <w:rPr>
          <w:rFonts w:ascii="Century Gothic" w:hAnsi="Century Gothic"/>
          <w:sz w:val="16"/>
          <w:szCs w:val="16"/>
        </w:rPr>
      </w:pPr>
    </w:p>
    <w:p w14:paraId="01DC5D3F" w14:textId="11A92D5D" w:rsidR="00456BDB" w:rsidRPr="00FC6DF5" w:rsidRDefault="00B04BA3" w:rsidP="00DC6ECD">
      <w:pPr>
        <w:pStyle w:val="Nagwek2"/>
        <w:pBdr>
          <w:bottom w:val="single" w:sz="4" w:space="1" w:color="auto"/>
        </w:pBdr>
        <w:spacing w:line="276" w:lineRule="auto"/>
        <w:jc w:val="both"/>
        <w:rPr>
          <w:rFonts w:ascii="Century Gothic" w:hAnsi="Century Gothic"/>
          <w:b/>
          <w:bCs/>
          <w:color w:val="auto"/>
          <w:sz w:val="20"/>
          <w:szCs w:val="20"/>
        </w:rPr>
      </w:pPr>
      <w:bookmarkStart w:id="337" w:name="_Toc148455942"/>
      <w:r w:rsidRPr="00FC6DF5">
        <w:rPr>
          <w:rFonts w:ascii="Century Gothic" w:hAnsi="Century Gothic"/>
          <w:b/>
          <w:bCs/>
          <w:color w:val="auto"/>
          <w:sz w:val="20"/>
          <w:szCs w:val="20"/>
        </w:rPr>
        <w:lastRenderedPageBreak/>
        <w:t>11.2. STUDIUM UWARUNKOWAŃ I KIERUNKÓW ZAGOSPODAROWANIA PRZESTRZENNEGO GMINY BURZENIN</w:t>
      </w:r>
      <w:bookmarkEnd w:id="337"/>
    </w:p>
    <w:p w14:paraId="77819258" w14:textId="1D2F2B3A" w:rsidR="000B76F9" w:rsidRPr="00FC6DF5" w:rsidRDefault="008B46CF" w:rsidP="00DC6ECD">
      <w:pPr>
        <w:autoSpaceDE w:val="0"/>
        <w:autoSpaceDN w:val="0"/>
        <w:adjustRightInd w:val="0"/>
        <w:spacing w:before="240" w:line="276" w:lineRule="auto"/>
        <w:jc w:val="both"/>
        <w:rPr>
          <w:rFonts w:ascii="Century Gothic" w:hAnsi="Century Gothic" w:cs="Arial"/>
          <w:sz w:val="16"/>
          <w:szCs w:val="16"/>
          <w:lang w:eastAsia="pl-PL"/>
        </w:rPr>
      </w:pPr>
      <w:r w:rsidRPr="00FC6DF5">
        <w:rPr>
          <w:rFonts w:ascii="Century Gothic" w:hAnsi="Century Gothic" w:cs="Arial"/>
          <w:sz w:val="16"/>
          <w:szCs w:val="16"/>
          <w:lang w:eastAsia="pl-PL"/>
        </w:rPr>
        <w:t>Ponieważ, jak wskazano powyżej, dla</w:t>
      </w:r>
      <w:r w:rsidR="000B76F9" w:rsidRPr="00FC6DF5">
        <w:rPr>
          <w:rFonts w:ascii="Century Gothic" w:hAnsi="Century Gothic" w:cs="Arial"/>
          <w:sz w:val="16"/>
          <w:szCs w:val="16"/>
          <w:lang w:eastAsia="pl-PL"/>
        </w:rPr>
        <w:t xml:space="preserve"> większości obszaru inwestycji nie uchwalono miejscowego planu zagospodarowania przestrzennego, odnosząc się do ustaleń obowiązującego Studium, podjęto Uchwałą NR XXX/217/2017 Rady Gminy Burzenin z dnia 14 czerwca 2017 r., w sprawie uchwalenia zmiany studium uwarunkowań </w:t>
      </w:r>
      <w:r w:rsidR="000B76F9" w:rsidRPr="00FC6DF5">
        <w:rPr>
          <w:rFonts w:ascii="Century Gothic" w:hAnsi="Century Gothic" w:cs="Arial"/>
          <w:sz w:val="16"/>
          <w:szCs w:val="16"/>
          <w:lang w:eastAsia="pl-PL"/>
        </w:rPr>
        <w:br/>
        <w:t xml:space="preserve">i kierunków zagospodarowania przestrzennego gminy Burzenin, </w:t>
      </w:r>
      <w:r w:rsidR="00EF5FEF" w:rsidRPr="00FC6DF5">
        <w:rPr>
          <w:rFonts w:ascii="Century Gothic" w:hAnsi="Century Gothic" w:cs="Arial"/>
          <w:sz w:val="16"/>
          <w:szCs w:val="16"/>
          <w:lang w:eastAsia="pl-PL"/>
        </w:rPr>
        <w:t>inwestycja lokalizowana jest na terenie stanowiącym tereny zabudowy produkcyjno-usługowej.</w:t>
      </w:r>
    </w:p>
    <w:p w14:paraId="4443852F" w14:textId="0B1DD25B" w:rsidR="000B76F9" w:rsidRPr="00FC6DF5" w:rsidRDefault="000A413D" w:rsidP="00DC6ECD">
      <w:pPr>
        <w:spacing w:after="0" w:line="276" w:lineRule="auto"/>
        <w:jc w:val="both"/>
        <w:rPr>
          <w:rFonts w:ascii="Century Gothic" w:hAnsi="Century Gothic"/>
          <w:sz w:val="16"/>
          <w:szCs w:val="16"/>
        </w:rPr>
      </w:pP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77728" behindDoc="0" locked="0" layoutInCell="1" allowOverlap="1" wp14:anchorId="6D936548" wp14:editId="533E0DE2">
                <wp:simplePos x="0" y="0"/>
                <wp:positionH relativeFrom="column">
                  <wp:posOffset>79375</wp:posOffset>
                </wp:positionH>
                <wp:positionV relativeFrom="paragraph">
                  <wp:posOffset>3380740</wp:posOffset>
                </wp:positionV>
                <wp:extent cx="439420" cy="0"/>
                <wp:effectExtent l="0" t="19050" r="17780" b="19050"/>
                <wp:wrapNone/>
                <wp:docPr id="662683807" name="Łącznik prosty 662683807"/>
                <wp:cNvGraphicFramePr/>
                <a:graphic xmlns:a="http://schemas.openxmlformats.org/drawingml/2006/main">
                  <a:graphicData uri="http://schemas.microsoft.com/office/word/2010/wordprocessingShape">
                    <wps:wsp>
                      <wps:cNvCnPr/>
                      <wps:spPr>
                        <a:xfrm>
                          <a:off x="0" y="0"/>
                          <a:ext cx="439420" cy="0"/>
                        </a:xfrm>
                        <a:prstGeom prst="line">
                          <a:avLst/>
                        </a:prstGeom>
                        <a:ln w="38100">
                          <a:solidFill>
                            <a:srgbClr val="00B0F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650E08" id="Łącznik prosty 662683807" o:spid="_x0000_s1026" style="position:absolute;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266.2pt" to="40.85pt,2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" strokecolor="#00b0f0" strokeweight="3pt">
                <v:stroke dashstyle="1 1" joinstyle="miter"/>
              </v:line>
            </w:pict>
          </mc:Fallback>
        </mc:AlternateContent>
      </w:r>
      <w:r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76704" behindDoc="0" locked="0" layoutInCell="1" allowOverlap="1" wp14:anchorId="167BFC81" wp14:editId="121B94B3">
                <wp:simplePos x="0" y="0"/>
                <wp:positionH relativeFrom="column">
                  <wp:posOffset>38795</wp:posOffset>
                </wp:positionH>
                <wp:positionV relativeFrom="paragraph">
                  <wp:posOffset>3263325</wp:posOffset>
                </wp:positionV>
                <wp:extent cx="1708811" cy="219075"/>
                <wp:effectExtent l="0" t="0" r="24765" b="28575"/>
                <wp:wrapNone/>
                <wp:docPr id="1352878220" name="Pole tekstowe 1352878220"/>
                <wp:cNvGraphicFramePr/>
                <a:graphic xmlns:a="http://schemas.openxmlformats.org/drawingml/2006/main">
                  <a:graphicData uri="http://schemas.microsoft.com/office/word/2010/wordprocessingShape">
                    <wps:wsp>
                      <wps:cNvSpPr txBox="1"/>
                      <wps:spPr>
                        <a:xfrm>
                          <a:off x="0" y="0"/>
                          <a:ext cx="1708811" cy="219075"/>
                        </a:xfrm>
                        <a:prstGeom prst="rect">
                          <a:avLst/>
                        </a:prstGeom>
                        <a:solidFill>
                          <a:schemeClr val="lt1"/>
                        </a:solidFill>
                        <a:ln w="6350">
                          <a:solidFill>
                            <a:prstClr val="black"/>
                          </a:solidFill>
                        </a:ln>
                      </wps:spPr>
                      <wps:txbx>
                        <w:txbxContent>
                          <w:p w14:paraId="47FE8834" w14:textId="7F736910" w:rsidR="003C54DD" w:rsidRPr="00FD65E7" w:rsidRDefault="003C54DD" w:rsidP="003C54DD">
                            <w:pPr>
                              <w:spacing w:line="240" w:lineRule="auto"/>
                              <w:jc w:val="right"/>
                              <w:rPr>
                                <w:rFonts w:ascii="Century Gothic" w:hAnsi="Century Gothic" w:cstheme="majorHAnsi"/>
                                <w:sz w:val="14"/>
                                <w:szCs w:val="14"/>
                              </w:rPr>
                            </w:pPr>
                            <w:r>
                              <w:rPr>
                                <w:rFonts w:ascii="Century Gothic" w:hAnsi="Century Gothic" w:cstheme="majorHAnsi"/>
                                <w:sz w:val="14"/>
                                <w:szCs w:val="14"/>
                              </w:rPr>
                              <w:t>OBSZAR</w:t>
                            </w:r>
                            <w:r w:rsidRPr="00FD65E7">
                              <w:rPr>
                                <w:rFonts w:ascii="Century Gothic" w:hAnsi="Century Gothic" w:cstheme="majorHAnsi"/>
                                <w:sz w:val="14"/>
                                <w:szCs w:val="14"/>
                              </w:rPr>
                              <w:t xml:space="preserve"> 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BFC81" id="Pole tekstowe 1352878220" o:spid="_x0000_s1048" type="#_x0000_t202" style="position:absolute;left:0;text-align:left;margin-left:3.05pt;margin-top:256.95pt;width:134.55pt;height:17.2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" fillcolor="white [3201]" strokeweight=".5pt">
                <v:textbox>
                  <w:txbxContent>
                    <w:p w14:paraId="47FE8834" w14:textId="7F736910" w:rsidR="003C54DD" w:rsidRPr="00FD65E7" w:rsidRDefault="003C54DD" w:rsidP="003C54DD">
                      <w:pPr>
                        <w:spacing w:line="240" w:lineRule="auto"/>
                        <w:jc w:val="right"/>
                        <w:rPr>
                          <w:rFonts w:ascii="Century Gothic" w:hAnsi="Century Gothic" w:cstheme="majorHAnsi"/>
                          <w:sz w:val="14"/>
                          <w:szCs w:val="14"/>
                        </w:rPr>
                      </w:pPr>
                      <w:r>
                        <w:rPr>
                          <w:rFonts w:ascii="Century Gothic" w:hAnsi="Century Gothic" w:cstheme="majorHAnsi"/>
                          <w:sz w:val="14"/>
                          <w:szCs w:val="14"/>
                        </w:rPr>
                        <w:t>OBSZAR</w:t>
                      </w:r>
                      <w:r w:rsidRPr="00FD65E7">
                        <w:rPr>
                          <w:rFonts w:ascii="Century Gothic" w:hAnsi="Century Gothic" w:cstheme="majorHAnsi"/>
                          <w:sz w:val="14"/>
                          <w:szCs w:val="14"/>
                        </w:rPr>
                        <w:t xml:space="preserve"> PRZEDSIĘWZIĘCIA</w:t>
                      </w:r>
                    </w:p>
                  </w:txbxContent>
                </v:textbox>
              </v:shape>
            </w:pict>
          </mc:Fallback>
        </mc:AlternateContent>
      </w:r>
      <w:r w:rsidR="003C54DD"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79776" behindDoc="0" locked="0" layoutInCell="1" allowOverlap="1" wp14:anchorId="5C6D526F" wp14:editId="63D63CD4">
                <wp:simplePos x="0" y="0"/>
                <wp:positionH relativeFrom="column">
                  <wp:posOffset>2442716</wp:posOffset>
                </wp:positionH>
                <wp:positionV relativeFrom="paragraph">
                  <wp:posOffset>1715879</wp:posOffset>
                </wp:positionV>
                <wp:extent cx="959913" cy="455131"/>
                <wp:effectExtent l="38100" t="38100" r="31115" b="40640"/>
                <wp:wrapNone/>
                <wp:docPr id="2107338828" name="Dowolny kształt: kształt 10"/>
                <wp:cNvGraphicFramePr/>
                <a:graphic xmlns:a="http://schemas.openxmlformats.org/drawingml/2006/main">
                  <a:graphicData uri="http://schemas.microsoft.com/office/word/2010/wordprocessingShape">
                    <wps:wsp>
                      <wps:cNvSpPr/>
                      <wps:spPr>
                        <a:xfrm>
                          <a:off x="0" y="0"/>
                          <a:ext cx="959913" cy="455131"/>
                        </a:xfrm>
                        <a:custGeom>
                          <a:avLst/>
                          <a:gdLst>
                            <a:gd name="connsiteX0" fmla="*/ 0 w 959913"/>
                            <a:gd name="connsiteY0" fmla="*/ 161365 h 455131"/>
                            <a:gd name="connsiteX1" fmla="*/ 53788 w 959913"/>
                            <a:gd name="connsiteY1" fmla="*/ 0 h 455131"/>
                            <a:gd name="connsiteX2" fmla="*/ 959913 w 959913"/>
                            <a:gd name="connsiteY2" fmla="*/ 314454 h 455131"/>
                            <a:gd name="connsiteX3" fmla="*/ 914400 w 959913"/>
                            <a:gd name="connsiteY3" fmla="*/ 455131 h 455131"/>
                            <a:gd name="connsiteX4" fmla="*/ 0 w 959913"/>
                            <a:gd name="connsiteY4" fmla="*/ 161365 h 4551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59913" h="455131">
                              <a:moveTo>
                                <a:pt x="0" y="161365"/>
                              </a:moveTo>
                              <a:lnTo>
                                <a:pt x="53788" y="0"/>
                              </a:lnTo>
                              <a:lnTo>
                                <a:pt x="959913" y="314454"/>
                              </a:lnTo>
                              <a:lnTo>
                                <a:pt x="914400" y="455131"/>
                              </a:lnTo>
                              <a:lnTo>
                                <a:pt x="0" y="161365"/>
                              </a:lnTo>
                              <a:close/>
                            </a:path>
                          </a:pathLst>
                        </a:custGeom>
                        <a:noFill/>
                        <a:ln w="38100">
                          <a:solidFill>
                            <a:srgbClr val="00B0F0"/>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4F15E68" id="Dowolny kształt: kształt 10" o:spid="_x0000_s1026" style="position:absolute;margin-left:192.35pt;margin-top:135.1pt;width:75.6pt;height:35.85pt;z-index:251979776;visibility:visible;mso-wrap-style:square;mso-wrap-distance-left:9pt;mso-wrap-distance-top:0;mso-wrap-distance-right:9pt;mso-wrap-distance-bottom:0;mso-position-horizontal:absolute;mso-position-horizontal-relative:text;mso-position-vertical:absolute;mso-position-vertical-relative:text;v-text-anchor:middle" coordsize="959913,455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" path="m,161365l53788,,959913,314454,914400,455131,,161365xe" filled="f" strokecolor="#00b0f0" strokeweight="3pt">
                <v:stroke dashstyle="1 1" joinstyle="miter"/>
                <v:path arrowok="t" o:connecttype="custom" o:connectlocs="0,161365;53788,0;959913,314454;914400,455131;0,161365" o:connectangles="0,0,0,0,0"/>
              </v:shape>
            </w:pict>
          </mc:Fallback>
        </mc:AlternateContent>
      </w:r>
      <w:r w:rsidR="003C54DD" w:rsidRPr="00FC6DF5">
        <w:rPr>
          <w:rFonts w:ascii="Century Gothic" w:eastAsia="Times New Roman" w:hAnsi="Century Gothic" w:cs="Times New Roman"/>
          <w:noProof/>
          <w:sz w:val="16"/>
          <w:szCs w:val="16"/>
        </w:rPr>
        <mc:AlternateContent>
          <mc:Choice Requires="wps">
            <w:drawing>
              <wp:anchor distT="0" distB="0" distL="114300" distR="114300" simplePos="0" relativeHeight="251978752" behindDoc="0" locked="0" layoutInCell="1" allowOverlap="1" wp14:anchorId="000C7451" wp14:editId="28A28D64">
                <wp:simplePos x="0" y="0"/>
                <wp:positionH relativeFrom="column">
                  <wp:posOffset>2438578</wp:posOffset>
                </wp:positionH>
                <wp:positionV relativeFrom="paragraph">
                  <wp:posOffset>1885519</wp:posOffset>
                </wp:positionV>
                <wp:extent cx="0" cy="0"/>
                <wp:effectExtent l="0" t="0" r="0" b="0"/>
                <wp:wrapNone/>
                <wp:docPr id="2021536688" name="Dowolny kształt: kształt 9"/>
                <wp:cNvGraphicFramePr/>
                <a:graphic xmlns:a="http://schemas.openxmlformats.org/drawingml/2006/main">
                  <a:graphicData uri="http://schemas.microsoft.com/office/word/2010/wordprocessingShape">
                    <wps:wsp>
                      <wps:cNvSpPr/>
                      <wps:spPr>
                        <a:xfrm>
                          <a:off x="0" y="0"/>
                          <a:ext cx="0" cy="0"/>
                        </a:xfrm>
                        <a:custGeom>
                          <a:avLst/>
                          <a:gdLst>
                            <a:gd name="connsiteX0" fmla="*/ 0 w 0"/>
                            <a:gd name="connsiteY0" fmla="*/ 0 h 0"/>
                            <a:gd name="connsiteX1" fmla="*/ 0 w 0"/>
                            <a:gd name="connsiteY1" fmla="*/ 0 h 0"/>
                            <a:gd name="connsiteX2" fmla="*/ 0 w 0"/>
                            <a:gd name="connsiteY2" fmla="*/ 0 h 0"/>
                          </a:gdLst>
                          <a:ahLst/>
                          <a:cxnLst>
                            <a:cxn ang="0">
                              <a:pos x="connsiteX0" y="connsiteY0"/>
                            </a:cxn>
                            <a:cxn ang="0">
                              <a:pos x="connsiteX1" y="connsiteY1"/>
                            </a:cxn>
                            <a:cxn ang="0">
                              <a:pos x="connsiteX2" y="connsiteY2"/>
                            </a:cxn>
                          </a:cxnLst>
                          <a:rect l="l" t="t" r="r" b="b"/>
                          <a:pathLst>
                            <a:path>
                              <a:moveTo>
                                <a:pt x="0" y="0"/>
                              </a:moveTo>
                              <a:lnTo>
                                <a:pt x="0" y="0"/>
                              </a:lnTo>
                              <a:lnTo>
                                <a:pt x="0" y="0"/>
                              </a:lnTo>
                              <a:close/>
                            </a:path>
                          </a:pathLst>
                        </a:cu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99A139" id="Dowolny kształt: kształt 9" o:spid="_x0000_s1026" style="position:absolute;margin-left:192pt;margin-top:148.45pt;width:0;height:0;z-index:251978752;visibility:visible;mso-wrap-style:square;mso-wrap-distance-left:9pt;mso-wrap-distance-top:0;mso-wrap-distance-right:9pt;mso-wrap-distance-bottom:0;mso-position-horizontal:absolute;mso-position-horizontal-relative:text;mso-position-vertical:absolute;mso-position-vertical-relative:text;v-text-anchor:middle"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" path="m,l,,,xe" fillcolor="#5b9bd5 [3204]" strokecolor="#091723 [484]" strokeweight="1pt">
                <v:stroke joinstyle="miter"/>
                <v:path arrowok="t" o:connecttype="custom" o:connectlocs="0,0;0,0;0,0" o:connectangles="0,0,0"/>
              </v:shape>
            </w:pict>
          </mc:Fallback>
        </mc:AlternateContent>
      </w:r>
      <w:r w:rsidR="00EF5FEF" w:rsidRPr="00FC6DF5">
        <w:rPr>
          <w:rFonts w:ascii="Century Gothic" w:hAnsi="Century Gothic"/>
          <w:noProof/>
          <w:sz w:val="16"/>
          <w:szCs w:val="16"/>
        </w:rPr>
        <w:drawing>
          <wp:anchor distT="0" distB="0" distL="114300" distR="114300" simplePos="0" relativeHeight="251944960" behindDoc="0" locked="0" layoutInCell="1" allowOverlap="1" wp14:anchorId="36383D2A" wp14:editId="1D71C89F">
            <wp:simplePos x="0" y="0"/>
            <wp:positionH relativeFrom="column">
              <wp:posOffset>3547745</wp:posOffset>
            </wp:positionH>
            <wp:positionV relativeFrom="paragraph">
              <wp:posOffset>66675</wp:posOffset>
            </wp:positionV>
            <wp:extent cx="2160000" cy="245963"/>
            <wp:effectExtent l="0" t="0" r="0" b="1905"/>
            <wp:wrapNone/>
            <wp:docPr id="286021196" name="Obraz 1" descr="Obraz zawierający tekst, zrzut ekranu, Czcionk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21196" name="Obraz 1" descr="Obraz zawierający tekst, zrzut ekranu, Czcionka, design&#10;&#10;Opis wygenerowany automatycznie"/>
                    <pic:cNvPicPr/>
                  </pic:nvPicPr>
                  <pic:blipFill>
                    <a:blip r:embed="rId45">
                      <a:extLst>
                        <a:ext uri="{28A0092B-C50C-407E-A947-70E740481C1C}">
                          <a14:useLocalDpi xmlns:a14="http://schemas.microsoft.com/office/drawing/2010/main" val="0"/>
                        </a:ext>
                      </a:extLst>
                    </a:blip>
                    <a:stretch>
                      <a:fillRect/>
                    </a:stretch>
                  </pic:blipFill>
                  <pic:spPr>
                    <a:xfrm>
                      <a:off x="0" y="0"/>
                      <a:ext cx="2160000" cy="245963"/>
                    </a:xfrm>
                    <a:prstGeom prst="rect">
                      <a:avLst/>
                    </a:prstGeom>
                  </pic:spPr>
                </pic:pic>
              </a:graphicData>
            </a:graphic>
            <wp14:sizeRelH relativeFrom="margin">
              <wp14:pctWidth>0</wp14:pctWidth>
            </wp14:sizeRelH>
            <wp14:sizeRelV relativeFrom="margin">
              <wp14:pctHeight>0</wp14:pctHeight>
            </wp14:sizeRelV>
          </wp:anchor>
        </w:drawing>
      </w:r>
      <w:r w:rsidR="000B76F9" w:rsidRPr="00FC6DF5">
        <w:rPr>
          <w:rFonts w:ascii="Century Gothic" w:hAnsi="Century Gothic"/>
          <w:noProof/>
          <w:sz w:val="16"/>
          <w:szCs w:val="16"/>
        </w:rPr>
        <w:drawing>
          <wp:inline distT="0" distB="0" distL="0" distR="0" wp14:anchorId="23EEE888" wp14:editId="312A4F9C">
            <wp:extent cx="5759450" cy="3536315"/>
            <wp:effectExtent l="0" t="0" r="0" b="6985"/>
            <wp:docPr id="61280274" name="Obraz 1" descr="Obraz zawierający map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80274" name="Obraz 1" descr="Obraz zawierający mapa, tekst&#10;&#10;Opis wygenerowany automatycznie"/>
                    <pic:cNvPicPr/>
                  </pic:nvPicPr>
                  <pic:blipFill>
                    <a:blip r:embed="rId46"/>
                    <a:stretch>
                      <a:fillRect/>
                    </a:stretch>
                  </pic:blipFill>
                  <pic:spPr>
                    <a:xfrm>
                      <a:off x="0" y="0"/>
                      <a:ext cx="5759450" cy="3536315"/>
                    </a:xfrm>
                    <a:prstGeom prst="rect">
                      <a:avLst/>
                    </a:prstGeom>
                  </pic:spPr>
                </pic:pic>
              </a:graphicData>
            </a:graphic>
          </wp:inline>
        </w:drawing>
      </w:r>
    </w:p>
    <w:p w14:paraId="2EBC0304" w14:textId="71D53F54" w:rsidR="000B76F9" w:rsidRPr="00FC6DF5" w:rsidRDefault="00EF5FEF" w:rsidP="00DC6ECD">
      <w:pPr>
        <w:pStyle w:val="Legenda"/>
        <w:spacing w:line="276" w:lineRule="auto"/>
        <w:jc w:val="both"/>
        <w:rPr>
          <w:rFonts w:ascii="Century Gothic" w:hAnsi="Century Gothic"/>
          <w:i w:val="0"/>
          <w:iCs w:val="0"/>
          <w:color w:val="auto"/>
          <w:sz w:val="16"/>
          <w:szCs w:val="16"/>
        </w:rPr>
      </w:pPr>
      <w:bookmarkStart w:id="338" w:name="_Toc148281645"/>
      <w:r w:rsidRPr="00FC6DF5">
        <w:rPr>
          <w:rFonts w:ascii="Century Gothic" w:hAnsi="Century Gothic"/>
          <w:i w:val="0"/>
          <w:iCs w:val="0"/>
          <w:color w:val="auto"/>
          <w:sz w:val="16"/>
          <w:szCs w:val="16"/>
        </w:rPr>
        <w:t xml:space="preserve">Rysunek </w:t>
      </w:r>
      <w:r w:rsidRPr="00FC6DF5">
        <w:rPr>
          <w:rFonts w:ascii="Century Gothic" w:hAnsi="Century Gothic"/>
          <w:i w:val="0"/>
          <w:iCs w:val="0"/>
          <w:color w:val="auto"/>
          <w:sz w:val="16"/>
          <w:szCs w:val="16"/>
        </w:rPr>
        <w:fldChar w:fldCharType="begin"/>
      </w:r>
      <w:r w:rsidRPr="00FC6DF5">
        <w:rPr>
          <w:rFonts w:ascii="Century Gothic" w:hAnsi="Century Gothic"/>
          <w:i w:val="0"/>
          <w:iCs w:val="0"/>
          <w:color w:val="auto"/>
          <w:sz w:val="16"/>
          <w:szCs w:val="16"/>
        </w:rPr>
        <w:instrText xml:space="preserve"> SEQ Rysunek \* ARABIC </w:instrText>
      </w:r>
      <w:r w:rsidRPr="00FC6DF5">
        <w:rPr>
          <w:rFonts w:ascii="Century Gothic" w:hAnsi="Century Gothic"/>
          <w:i w:val="0"/>
          <w:iCs w:val="0"/>
          <w:color w:val="auto"/>
          <w:sz w:val="16"/>
          <w:szCs w:val="16"/>
        </w:rPr>
        <w:fldChar w:fldCharType="separate"/>
      </w:r>
      <w:r w:rsidR="00617013">
        <w:rPr>
          <w:rFonts w:ascii="Century Gothic" w:hAnsi="Century Gothic"/>
          <w:i w:val="0"/>
          <w:iCs w:val="0"/>
          <w:noProof/>
          <w:color w:val="auto"/>
          <w:sz w:val="16"/>
          <w:szCs w:val="16"/>
        </w:rPr>
        <w:t>24</w:t>
      </w:r>
      <w:r w:rsidRPr="00FC6DF5">
        <w:rPr>
          <w:rFonts w:ascii="Century Gothic" w:hAnsi="Century Gothic"/>
          <w:i w:val="0"/>
          <w:iCs w:val="0"/>
          <w:color w:val="auto"/>
          <w:sz w:val="16"/>
          <w:szCs w:val="16"/>
        </w:rPr>
        <w:fldChar w:fldCharType="end"/>
      </w:r>
      <w:r w:rsidRPr="00FC6DF5">
        <w:rPr>
          <w:rFonts w:ascii="Century Gothic" w:hAnsi="Century Gothic"/>
          <w:i w:val="0"/>
          <w:iCs w:val="0"/>
          <w:color w:val="auto"/>
          <w:sz w:val="16"/>
          <w:szCs w:val="16"/>
        </w:rPr>
        <w:t xml:space="preserve"> Lokalizacja inwestycji względem zapisów Studium uwarunkowań i kierunków zagospodarowania przestrzennego gminy Burzenin</w:t>
      </w:r>
      <w:bookmarkEnd w:id="338"/>
    </w:p>
    <w:p w14:paraId="11B3984B" w14:textId="4A6E979B" w:rsidR="00EF5FEF" w:rsidRPr="00FC6DF5" w:rsidRDefault="00DC6ECD" w:rsidP="00DC6ECD">
      <w:pPr>
        <w:pStyle w:val="Nagwek2"/>
        <w:pBdr>
          <w:bottom w:val="single" w:sz="4" w:space="1" w:color="auto"/>
        </w:pBdr>
        <w:spacing w:line="276" w:lineRule="auto"/>
        <w:jc w:val="both"/>
        <w:rPr>
          <w:rFonts w:ascii="Century Gothic" w:hAnsi="Century Gothic"/>
          <w:color w:val="auto"/>
          <w:sz w:val="16"/>
          <w:szCs w:val="16"/>
        </w:rPr>
      </w:pPr>
      <w:bookmarkStart w:id="339" w:name="_Toc100590683"/>
      <w:bookmarkStart w:id="340" w:name="_Toc148455943"/>
      <w:r w:rsidRPr="00FC6DF5">
        <w:rPr>
          <w:rFonts w:ascii="Century Gothic" w:hAnsi="Century Gothic"/>
          <w:b/>
          <w:bCs/>
          <w:color w:val="auto"/>
          <w:sz w:val="20"/>
          <w:szCs w:val="20"/>
        </w:rPr>
        <w:t xml:space="preserve">11.3. </w:t>
      </w:r>
      <w:bookmarkEnd w:id="339"/>
      <w:r w:rsidRPr="00FC6DF5">
        <w:rPr>
          <w:rFonts w:ascii="Century Gothic" w:hAnsi="Century Gothic"/>
          <w:b/>
          <w:bCs/>
          <w:color w:val="auto"/>
          <w:sz w:val="20"/>
          <w:szCs w:val="20"/>
        </w:rPr>
        <w:t xml:space="preserve">PLAN GOSPODARKI ODPADAMI DLA WOJEWÓDZTWA ŁÓDZKIEGO NA LATA 2019-2025 </w:t>
      </w:r>
      <w:r w:rsidRPr="00FC6DF5">
        <w:rPr>
          <w:rFonts w:ascii="Century Gothic" w:hAnsi="Century Gothic"/>
          <w:b/>
          <w:bCs/>
          <w:color w:val="auto"/>
          <w:sz w:val="20"/>
          <w:szCs w:val="20"/>
        </w:rPr>
        <w:br/>
        <w:t>Z UWZGLĘDNIENIEM LAT 2026-2031</w:t>
      </w:r>
      <w:bookmarkEnd w:id="340"/>
    </w:p>
    <w:p w14:paraId="673C014A" w14:textId="718EF5EA" w:rsidR="00EF5FEF" w:rsidRPr="00FC6DF5" w:rsidRDefault="00DC6ECD" w:rsidP="00DC6ECD">
      <w:pPr>
        <w:spacing w:before="240" w:after="0" w:line="276" w:lineRule="auto"/>
        <w:jc w:val="both"/>
        <w:rPr>
          <w:rFonts w:ascii="Century Gothic" w:hAnsi="Century Gothic"/>
          <w:sz w:val="16"/>
          <w:szCs w:val="16"/>
        </w:rPr>
      </w:pPr>
      <w:r w:rsidRPr="00FC6DF5">
        <w:rPr>
          <w:rFonts w:ascii="Century Gothic" w:hAnsi="Century Gothic"/>
          <w:sz w:val="16"/>
          <w:szCs w:val="16"/>
        </w:rPr>
        <w:t xml:space="preserve">Uchwałą nr XXXVI/466/21 z dnia 28 września 2021 r. Sejmik Województwa Łódzkiego przyjął Plan gospodarki odpadami dla województwa łódzkiego na lata 2019-2025 z uwzględnieniem lat 2026-2031 wraz z następującymi załącznikami: Planem inwestycyjnym, Programem usuwania wyrobów zawierających azbest z terenu województwa łódzkiego oraz Prognozą oddziaływania na środowisko. Plan gospodarki odpadami dla województwa łódzkiego na lata 2019-2025 </w:t>
      </w:r>
      <w:r w:rsidRPr="00FC6DF5">
        <w:rPr>
          <w:rFonts w:ascii="Century Gothic" w:hAnsi="Century Gothic"/>
          <w:sz w:val="16"/>
          <w:szCs w:val="16"/>
        </w:rPr>
        <w:br/>
        <w:t>z uwzględnieniem lat 2026-2031 zawiera analizę stanu aktualnego w zakresie gospodarki odpadami, prognozę wytwarzania odpadów, a także cele i kierunki działań do osiągnięcia w najbliższych latach. W dokumencie wskazano potrzebę budowy/rozbudowy/modernizacji instalacji, których realizacja pozwoli zabezpieczyć województwo łódzkie w zakresie instalacji do zagospodarowania odpadów.</w:t>
      </w:r>
    </w:p>
    <w:p w14:paraId="1C822ACB" w14:textId="1E19F7D0" w:rsidR="00EF5FEF" w:rsidRPr="00FC6DF5" w:rsidRDefault="00DC6ECD" w:rsidP="00DC6ECD">
      <w:pPr>
        <w:spacing w:before="240" w:after="0" w:line="276" w:lineRule="auto"/>
        <w:jc w:val="both"/>
        <w:rPr>
          <w:rFonts w:ascii="Century Gothic" w:hAnsi="Century Gothic"/>
          <w:sz w:val="16"/>
          <w:szCs w:val="16"/>
        </w:rPr>
      </w:pPr>
      <w:r w:rsidRPr="00FC6DF5">
        <w:rPr>
          <w:rFonts w:ascii="Century Gothic" w:hAnsi="Century Gothic"/>
          <w:sz w:val="16"/>
          <w:szCs w:val="16"/>
        </w:rPr>
        <w:t xml:space="preserve">W nawiązaniu do powyższego, w treści poniżej </w:t>
      </w:r>
      <w:r w:rsidR="002637BF" w:rsidRPr="00FC6DF5">
        <w:rPr>
          <w:rFonts w:ascii="Century Gothic" w:hAnsi="Century Gothic"/>
          <w:sz w:val="16"/>
          <w:szCs w:val="16"/>
        </w:rPr>
        <w:t>szczegółowo odniesiono</w:t>
      </w:r>
      <w:r w:rsidRPr="00FC6DF5">
        <w:rPr>
          <w:rFonts w:ascii="Century Gothic" w:hAnsi="Century Gothic"/>
          <w:sz w:val="16"/>
          <w:szCs w:val="16"/>
        </w:rPr>
        <w:t xml:space="preserve"> się do działalności </w:t>
      </w:r>
      <w:r w:rsidR="006E3A9D" w:rsidRPr="00FC6DF5">
        <w:rPr>
          <w:rFonts w:ascii="Century Gothic" w:hAnsi="Century Gothic"/>
          <w:sz w:val="16"/>
          <w:szCs w:val="16"/>
        </w:rPr>
        <w:t>w</w:t>
      </w:r>
      <w:r w:rsidRPr="00FC6DF5">
        <w:rPr>
          <w:rFonts w:ascii="Century Gothic" w:hAnsi="Century Gothic"/>
          <w:sz w:val="16"/>
          <w:szCs w:val="16"/>
        </w:rPr>
        <w:t xml:space="preserve"> zakresie prowadzenia Stacji Demontażu Pojazdów wycofanych z eksploatacji, gdyż pozostała działalność w zakresie przetwarzania </w:t>
      </w:r>
      <w:r w:rsidR="006E3A9D" w:rsidRPr="00FC6DF5">
        <w:rPr>
          <w:rFonts w:ascii="Century Gothic" w:hAnsi="Century Gothic"/>
          <w:sz w:val="16"/>
          <w:szCs w:val="16"/>
        </w:rPr>
        <w:t>oraz zbierania jest działalnością powszechną, zdecydowanie bardziej dostępną lokalnie dla podmiotów chcących przekazać poszczególne rodzaje odpadów do punktu zbierania.</w:t>
      </w:r>
    </w:p>
    <w:p w14:paraId="402FA207" w14:textId="164087FF" w:rsidR="00DC6ECD" w:rsidRPr="00FC6DF5" w:rsidRDefault="00DC6ECD" w:rsidP="006E3A9D">
      <w:pPr>
        <w:spacing w:before="240" w:after="0" w:line="276" w:lineRule="auto"/>
        <w:jc w:val="both"/>
        <w:rPr>
          <w:rFonts w:ascii="Century Gothic" w:hAnsi="Century Gothic"/>
          <w:sz w:val="16"/>
          <w:szCs w:val="16"/>
        </w:rPr>
      </w:pPr>
      <w:r w:rsidRPr="00FC6DF5">
        <w:rPr>
          <w:rFonts w:ascii="Century Gothic" w:hAnsi="Century Gothic"/>
          <w:sz w:val="16"/>
          <w:szCs w:val="16"/>
        </w:rPr>
        <w:t>Cele w zakresie gospodarki pojazdami wycofanymi z eksploatacji</w:t>
      </w:r>
      <w:r w:rsidR="006E3A9D" w:rsidRPr="00FC6DF5">
        <w:rPr>
          <w:rFonts w:ascii="Century Gothic" w:hAnsi="Century Gothic"/>
          <w:sz w:val="16"/>
          <w:szCs w:val="16"/>
        </w:rPr>
        <w:t xml:space="preserve"> zgodnie z Planem</w:t>
      </w:r>
      <w:r w:rsidRPr="00FC6DF5">
        <w:rPr>
          <w:rFonts w:ascii="Century Gothic" w:hAnsi="Century Gothic"/>
          <w:sz w:val="16"/>
          <w:szCs w:val="16"/>
        </w:rPr>
        <w:t>:</w:t>
      </w:r>
    </w:p>
    <w:p w14:paraId="4F567FFC" w14:textId="41E86E02" w:rsidR="006E3A9D" w:rsidRPr="00FC6DF5" w:rsidRDefault="00DC6ECD">
      <w:pPr>
        <w:pStyle w:val="Akapitzlist"/>
        <w:numPr>
          <w:ilvl w:val="0"/>
          <w:numId w:val="241"/>
        </w:numPr>
        <w:spacing w:after="0" w:line="276" w:lineRule="auto"/>
        <w:jc w:val="both"/>
        <w:rPr>
          <w:rFonts w:ascii="Century Gothic" w:hAnsi="Century Gothic"/>
          <w:sz w:val="16"/>
          <w:szCs w:val="16"/>
        </w:rPr>
      </w:pPr>
      <w:r w:rsidRPr="00FC6DF5">
        <w:rPr>
          <w:rFonts w:ascii="Century Gothic" w:hAnsi="Century Gothic"/>
          <w:sz w:val="16"/>
          <w:szCs w:val="16"/>
        </w:rPr>
        <w:t>osiąganie minimalnych rocznych poziomów odzysku i recyklingu odniesionych</w:t>
      </w:r>
      <w:r w:rsidR="006E3A9D" w:rsidRPr="00FC6DF5">
        <w:rPr>
          <w:rFonts w:ascii="Century Gothic" w:hAnsi="Century Gothic"/>
          <w:sz w:val="16"/>
          <w:szCs w:val="16"/>
        </w:rPr>
        <w:t xml:space="preserve"> </w:t>
      </w:r>
      <w:r w:rsidRPr="00FC6DF5">
        <w:rPr>
          <w:rFonts w:ascii="Century Gothic" w:hAnsi="Century Gothic"/>
          <w:sz w:val="16"/>
          <w:szCs w:val="16"/>
        </w:rPr>
        <w:t>do masy pojazdów przyjętych do stacji demontażu w skali roku co najmniej</w:t>
      </w:r>
      <w:r w:rsidR="006E3A9D" w:rsidRPr="00FC6DF5">
        <w:rPr>
          <w:rFonts w:ascii="Century Gothic" w:hAnsi="Century Gothic"/>
          <w:sz w:val="16"/>
          <w:szCs w:val="16"/>
        </w:rPr>
        <w:t xml:space="preserve"> </w:t>
      </w:r>
      <w:r w:rsidRPr="00FC6DF5">
        <w:rPr>
          <w:rFonts w:ascii="Century Gothic" w:hAnsi="Century Gothic"/>
          <w:sz w:val="16"/>
          <w:szCs w:val="16"/>
        </w:rPr>
        <w:t>na poziomie odpowiednio 95% i 85%</w:t>
      </w:r>
    </w:p>
    <w:p w14:paraId="2CF36213" w14:textId="77777777" w:rsidR="006E3A9D" w:rsidRPr="00FC6DF5" w:rsidRDefault="00DC6ECD">
      <w:pPr>
        <w:pStyle w:val="Akapitzlist"/>
        <w:numPr>
          <w:ilvl w:val="0"/>
          <w:numId w:val="241"/>
        </w:numPr>
        <w:spacing w:before="240" w:after="0" w:line="276" w:lineRule="auto"/>
        <w:jc w:val="both"/>
        <w:rPr>
          <w:rFonts w:ascii="Century Gothic" w:hAnsi="Century Gothic"/>
          <w:sz w:val="16"/>
          <w:szCs w:val="16"/>
        </w:rPr>
      </w:pPr>
      <w:r w:rsidRPr="00FC6DF5">
        <w:rPr>
          <w:rFonts w:ascii="Century Gothic" w:hAnsi="Century Gothic"/>
          <w:sz w:val="16"/>
          <w:szCs w:val="16"/>
        </w:rPr>
        <w:t>ograniczenie nieuczciwych praktyk w zakresie zbierania i demontażu pojazdów</w:t>
      </w:r>
    </w:p>
    <w:p w14:paraId="69DD4859" w14:textId="709FEA32" w:rsidR="00DC6ECD" w:rsidRPr="00FC6DF5" w:rsidRDefault="00DC6ECD">
      <w:pPr>
        <w:pStyle w:val="Akapitzlist"/>
        <w:numPr>
          <w:ilvl w:val="0"/>
          <w:numId w:val="241"/>
        </w:numPr>
        <w:spacing w:before="240" w:after="0" w:line="276" w:lineRule="auto"/>
        <w:jc w:val="both"/>
        <w:rPr>
          <w:rFonts w:ascii="Century Gothic" w:hAnsi="Century Gothic"/>
          <w:sz w:val="16"/>
          <w:szCs w:val="16"/>
        </w:rPr>
      </w:pPr>
      <w:r w:rsidRPr="00FC6DF5">
        <w:rPr>
          <w:rFonts w:ascii="Century Gothic" w:hAnsi="Century Gothic"/>
          <w:sz w:val="16"/>
          <w:szCs w:val="16"/>
        </w:rPr>
        <w:t>wycofanych z eksploatacji (zwiększenie ilości pojazdów wycofanych z eksploatacji</w:t>
      </w:r>
      <w:r w:rsidR="006E3A9D" w:rsidRPr="00FC6DF5">
        <w:rPr>
          <w:rFonts w:ascii="Century Gothic" w:hAnsi="Century Gothic"/>
          <w:sz w:val="16"/>
          <w:szCs w:val="16"/>
        </w:rPr>
        <w:t xml:space="preserve"> </w:t>
      </w:r>
      <w:r w:rsidRPr="00FC6DF5">
        <w:rPr>
          <w:rFonts w:ascii="Century Gothic" w:hAnsi="Century Gothic"/>
          <w:sz w:val="16"/>
          <w:szCs w:val="16"/>
        </w:rPr>
        <w:t>kierowanych do legalnych stacji demontażu)</w:t>
      </w:r>
    </w:p>
    <w:p w14:paraId="692D61D6" w14:textId="2EAE9C10" w:rsidR="00DC6ECD" w:rsidRPr="00FC6DF5" w:rsidRDefault="00DC6ECD" w:rsidP="008E6F14">
      <w:pPr>
        <w:spacing w:before="240" w:after="0" w:line="276" w:lineRule="auto"/>
        <w:jc w:val="both"/>
        <w:rPr>
          <w:rFonts w:ascii="Century Gothic" w:hAnsi="Century Gothic"/>
          <w:sz w:val="16"/>
          <w:szCs w:val="16"/>
        </w:rPr>
      </w:pPr>
      <w:r w:rsidRPr="00FC6DF5">
        <w:rPr>
          <w:rFonts w:ascii="Century Gothic" w:hAnsi="Century Gothic"/>
          <w:sz w:val="16"/>
          <w:szCs w:val="16"/>
        </w:rPr>
        <w:lastRenderedPageBreak/>
        <w:t>Kierunki działań w zakresie gospodarki pojazdami wycofanymi z eksploatacji</w:t>
      </w:r>
      <w:r w:rsidR="006E3A9D" w:rsidRPr="00FC6DF5">
        <w:rPr>
          <w:rFonts w:ascii="Century Gothic" w:hAnsi="Century Gothic"/>
          <w:sz w:val="16"/>
          <w:szCs w:val="16"/>
        </w:rPr>
        <w:t xml:space="preserve"> zgodnie z Planem</w:t>
      </w:r>
      <w:r w:rsidRPr="00FC6DF5">
        <w:rPr>
          <w:rFonts w:ascii="Century Gothic" w:hAnsi="Century Gothic"/>
          <w:sz w:val="16"/>
          <w:szCs w:val="16"/>
        </w:rPr>
        <w:t>:</w:t>
      </w:r>
    </w:p>
    <w:p w14:paraId="4460AD6E" w14:textId="77777777" w:rsidR="006E3A9D" w:rsidRPr="00FC6DF5" w:rsidRDefault="00DC6ECD">
      <w:pPr>
        <w:pStyle w:val="Akapitzlist"/>
        <w:numPr>
          <w:ilvl w:val="0"/>
          <w:numId w:val="242"/>
        </w:numPr>
        <w:spacing w:after="0" w:line="276" w:lineRule="auto"/>
        <w:jc w:val="both"/>
        <w:rPr>
          <w:rFonts w:ascii="Century Gothic" w:hAnsi="Century Gothic"/>
          <w:sz w:val="16"/>
          <w:szCs w:val="16"/>
        </w:rPr>
      </w:pPr>
      <w:r w:rsidRPr="00FC6DF5">
        <w:rPr>
          <w:rFonts w:ascii="Century Gothic" w:hAnsi="Century Gothic"/>
          <w:sz w:val="16"/>
          <w:szCs w:val="16"/>
        </w:rPr>
        <w:t>intensyfikacja działań informacyjno-edukacyjnych ukierunkowanych na wzrost</w:t>
      </w:r>
      <w:r w:rsidR="006E3A9D" w:rsidRPr="00FC6DF5">
        <w:rPr>
          <w:rFonts w:ascii="Century Gothic" w:hAnsi="Century Gothic"/>
          <w:sz w:val="16"/>
          <w:szCs w:val="16"/>
        </w:rPr>
        <w:t xml:space="preserve"> </w:t>
      </w:r>
      <w:r w:rsidRPr="00FC6DF5">
        <w:rPr>
          <w:rFonts w:ascii="Century Gothic" w:hAnsi="Century Gothic"/>
          <w:sz w:val="16"/>
          <w:szCs w:val="16"/>
        </w:rPr>
        <w:t>świadomości społeczeństwa oraz przedsiębiorców na temat zgodnego</w:t>
      </w:r>
      <w:r w:rsidR="006E3A9D" w:rsidRPr="00FC6DF5">
        <w:rPr>
          <w:rFonts w:ascii="Century Gothic" w:hAnsi="Century Gothic"/>
          <w:sz w:val="16"/>
          <w:szCs w:val="16"/>
        </w:rPr>
        <w:t xml:space="preserve"> </w:t>
      </w:r>
      <w:r w:rsidRPr="00FC6DF5">
        <w:rPr>
          <w:rFonts w:ascii="Century Gothic" w:hAnsi="Century Gothic"/>
          <w:sz w:val="16"/>
          <w:szCs w:val="16"/>
        </w:rPr>
        <w:t>z obowiązującym prawem postępowania z pojazdami wycofanymi z eksploatacji</w:t>
      </w:r>
    </w:p>
    <w:p w14:paraId="6ADADF8B" w14:textId="02C72347" w:rsidR="006E3A9D" w:rsidRPr="00FC6DF5" w:rsidRDefault="00DC6ECD">
      <w:pPr>
        <w:pStyle w:val="Akapitzlist"/>
        <w:numPr>
          <w:ilvl w:val="0"/>
          <w:numId w:val="242"/>
        </w:numPr>
        <w:spacing w:after="0" w:line="276" w:lineRule="auto"/>
        <w:jc w:val="both"/>
        <w:rPr>
          <w:rFonts w:ascii="Century Gothic" w:hAnsi="Century Gothic"/>
          <w:sz w:val="16"/>
          <w:szCs w:val="16"/>
        </w:rPr>
      </w:pPr>
      <w:r w:rsidRPr="00FC6DF5">
        <w:rPr>
          <w:rFonts w:ascii="Century Gothic" w:hAnsi="Century Gothic"/>
          <w:sz w:val="16"/>
          <w:szCs w:val="16"/>
        </w:rPr>
        <w:t>prowadzenie cyklicznych kontroli poszczególnych podmiotów,</w:t>
      </w:r>
      <w:r w:rsidR="006E3A9D" w:rsidRPr="00FC6DF5">
        <w:rPr>
          <w:rFonts w:ascii="Century Gothic" w:hAnsi="Century Gothic"/>
          <w:sz w:val="16"/>
          <w:szCs w:val="16"/>
        </w:rPr>
        <w:t xml:space="preserve"> </w:t>
      </w:r>
      <w:r w:rsidRPr="00FC6DF5">
        <w:rPr>
          <w:rFonts w:ascii="Century Gothic" w:hAnsi="Century Gothic"/>
          <w:sz w:val="16"/>
          <w:szCs w:val="16"/>
        </w:rPr>
        <w:t>w tym wprowadzających pojazdy, punktów zbierania pojazdów, stacji demontażu</w:t>
      </w:r>
      <w:r w:rsidRPr="00FC6DF5">
        <w:t xml:space="preserve"> </w:t>
      </w:r>
      <w:r w:rsidRPr="00FC6DF5">
        <w:rPr>
          <w:rFonts w:ascii="Century Gothic" w:hAnsi="Century Gothic"/>
          <w:sz w:val="16"/>
          <w:szCs w:val="16"/>
        </w:rPr>
        <w:t xml:space="preserve">prowadzących strzępiarki, w zakresie przestrzegania przepisów </w:t>
      </w:r>
      <w:r w:rsidR="006E3A9D" w:rsidRPr="00FC6DF5">
        <w:rPr>
          <w:rFonts w:ascii="Century Gothic" w:hAnsi="Century Gothic"/>
          <w:sz w:val="16"/>
          <w:szCs w:val="16"/>
        </w:rPr>
        <w:br/>
      </w:r>
      <w:r w:rsidRPr="00FC6DF5">
        <w:rPr>
          <w:rFonts w:ascii="Century Gothic" w:hAnsi="Century Gothic"/>
          <w:sz w:val="16"/>
          <w:szCs w:val="16"/>
        </w:rPr>
        <w:t>o odzysku</w:t>
      </w:r>
      <w:r w:rsidR="006E3A9D" w:rsidRPr="00FC6DF5">
        <w:rPr>
          <w:rFonts w:ascii="Century Gothic" w:hAnsi="Century Gothic"/>
          <w:sz w:val="16"/>
          <w:szCs w:val="16"/>
        </w:rPr>
        <w:t xml:space="preserve"> </w:t>
      </w:r>
      <w:r w:rsidRPr="00FC6DF5">
        <w:rPr>
          <w:rFonts w:ascii="Century Gothic" w:hAnsi="Century Gothic"/>
          <w:sz w:val="16"/>
          <w:szCs w:val="16"/>
        </w:rPr>
        <w:t>i recyklingu pojazdów wycofanych z eksploatacji</w:t>
      </w:r>
    </w:p>
    <w:p w14:paraId="233B7EAD" w14:textId="59EC6822" w:rsidR="00DC6ECD" w:rsidRPr="00FC6DF5" w:rsidRDefault="00DC6ECD">
      <w:pPr>
        <w:pStyle w:val="Akapitzlist"/>
        <w:numPr>
          <w:ilvl w:val="0"/>
          <w:numId w:val="242"/>
        </w:numPr>
        <w:spacing w:after="0" w:line="276" w:lineRule="auto"/>
        <w:jc w:val="both"/>
        <w:rPr>
          <w:rFonts w:ascii="Century Gothic" w:hAnsi="Century Gothic"/>
          <w:sz w:val="16"/>
          <w:szCs w:val="16"/>
        </w:rPr>
      </w:pPr>
      <w:r w:rsidRPr="00FC6DF5">
        <w:rPr>
          <w:rFonts w:ascii="Century Gothic" w:hAnsi="Century Gothic"/>
          <w:sz w:val="16"/>
          <w:szCs w:val="16"/>
        </w:rPr>
        <w:t>rozważenie możliwości wprowadzenia odpowiedniego systemu zachęt służącego</w:t>
      </w:r>
      <w:r w:rsidR="006E3A9D" w:rsidRPr="00FC6DF5">
        <w:rPr>
          <w:rFonts w:ascii="Century Gothic" w:hAnsi="Century Gothic"/>
          <w:sz w:val="16"/>
          <w:szCs w:val="16"/>
        </w:rPr>
        <w:t xml:space="preserve"> </w:t>
      </w:r>
      <w:r w:rsidRPr="00FC6DF5">
        <w:rPr>
          <w:rFonts w:ascii="Century Gothic" w:hAnsi="Century Gothic"/>
          <w:sz w:val="16"/>
          <w:szCs w:val="16"/>
        </w:rPr>
        <w:t>dostarczaniu pojazdów wycofanych z eksploatacji do funkcjonujących zgodnie</w:t>
      </w:r>
      <w:r w:rsidR="006E3A9D" w:rsidRPr="00FC6DF5">
        <w:rPr>
          <w:rFonts w:ascii="Century Gothic" w:hAnsi="Century Gothic"/>
          <w:sz w:val="16"/>
          <w:szCs w:val="16"/>
        </w:rPr>
        <w:t xml:space="preserve"> </w:t>
      </w:r>
      <w:r w:rsidRPr="00FC6DF5">
        <w:rPr>
          <w:rFonts w:ascii="Century Gothic" w:hAnsi="Century Gothic"/>
          <w:sz w:val="16"/>
          <w:szCs w:val="16"/>
        </w:rPr>
        <w:t>z przepisami prawa stacji demontażu</w:t>
      </w:r>
    </w:p>
    <w:p w14:paraId="59D048AF" w14:textId="52A867DE" w:rsidR="00DC6ECD" w:rsidRPr="00FC6DF5" w:rsidRDefault="00DC6ECD" w:rsidP="008E6F14">
      <w:pPr>
        <w:spacing w:before="240" w:after="0" w:line="276" w:lineRule="auto"/>
        <w:jc w:val="both"/>
        <w:rPr>
          <w:rFonts w:ascii="Century Gothic" w:hAnsi="Century Gothic"/>
          <w:sz w:val="16"/>
          <w:szCs w:val="16"/>
        </w:rPr>
      </w:pPr>
      <w:r w:rsidRPr="00FC6DF5">
        <w:rPr>
          <w:rFonts w:ascii="Century Gothic" w:hAnsi="Century Gothic"/>
          <w:sz w:val="16"/>
          <w:szCs w:val="16"/>
        </w:rPr>
        <w:t>Najważniejsze problemy dotyczące pojazdów wycofanych z eksploatacji</w:t>
      </w:r>
      <w:r w:rsidR="006E3A9D" w:rsidRPr="00FC6DF5">
        <w:rPr>
          <w:rFonts w:ascii="Century Gothic" w:hAnsi="Century Gothic"/>
          <w:sz w:val="16"/>
          <w:szCs w:val="16"/>
        </w:rPr>
        <w:t xml:space="preserve"> według Planu</w:t>
      </w:r>
      <w:r w:rsidRPr="00FC6DF5">
        <w:rPr>
          <w:rFonts w:ascii="Century Gothic" w:hAnsi="Century Gothic"/>
          <w:sz w:val="16"/>
          <w:szCs w:val="16"/>
        </w:rPr>
        <w:t>:</w:t>
      </w:r>
    </w:p>
    <w:p w14:paraId="5DE594BE" w14:textId="77777777" w:rsidR="006E3A9D" w:rsidRPr="00FC6DF5" w:rsidRDefault="00DC6ECD">
      <w:pPr>
        <w:pStyle w:val="Akapitzlist"/>
        <w:numPr>
          <w:ilvl w:val="0"/>
          <w:numId w:val="243"/>
        </w:numPr>
        <w:spacing w:after="0" w:line="276" w:lineRule="auto"/>
        <w:jc w:val="both"/>
        <w:rPr>
          <w:rFonts w:ascii="Century Gothic" w:hAnsi="Century Gothic"/>
          <w:sz w:val="16"/>
          <w:szCs w:val="16"/>
        </w:rPr>
      </w:pPr>
      <w:r w:rsidRPr="00FC6DF5">
        <w:rPr>
          <w:rFonts w:ascii="Century Gothic" w:hAnsi="Century Gothic"/>
          <w:sz w:val="16"/>
          <w:szCs w:val="16"/>
        </w:rPr>
        <w:t>przetwarzanie pojazdów wycofanych z eksploatacji poza stacjami demontażu</w:t>
      </w:r>
      <w:r w:rsidR="006E3A9D" w:rsidRPr="00FC6DF5">
        <w:rPr>
          <w:rFonts w:ascii="Century Gothic" w:hAnsi="Century Gothic"/>
          <w:sz w:val="16"/>
          <w:szCs w:val="16"/>
        </w:rPr>
        <w:t xml:space="preserve"> </w:t>
      </w:r>
      <w:r w:rsidRPr="00FC6DF5">
        <w:rPr>
          <w:rFonts w:ascii="Century Gothic" w:hAnsi="Century Gothic"/>
          <w:sz w:val="16"/>
          <w:szCs w:val="16"/>
        </w:rPr>
        <w:t>pojazdów, w tzw. „szarej strefie”</w:t>
      </w:r>
    </w:p>
    <w:p w14:paraId="1AF62B10" w14:textId="77777777" w:rsidR="006E3A9D" w:rsidRPr="00FC6DF5" w:rsidRDefault="00DC6ECD">
      <w:pPr>
        <w:pStyle w:val="Akapitzlist"/>
        <w:numPr>
          <w:ilvl w:val="0"/>
          <w:numId w:val="243"/>
        </w:numPr>
        <w:spacing w:after="0" w:line="276" w:lineRule="auto"/>
        <w:jc w:val="both"/>
        <w:rPr>
          <w:rFonts w:ascii="Century Gothic" w:hAnsi="Century Gothic"/>
          <w:sz w:val="16"/>
          <w:szCs w:val="16"/>
        </w:rPr>
      </w:pPr>
      <w:r w:rsidRPr="00FC6DF5">
        <w:rPr>
          <w:rFonts w:ascii="Century Gothic" w:hAnsi="Century Gothic"/>
          <w:sz w:val="16"/>
          <w:szCs w:val="16"/>
        </w:rPr>
        <w:t>handel nielegalnie zdemontowanymi częściami z pojazdów wycofanych</w:t>
      </w:r>
      <w:r w:rsidR="006E3A9D" w:rsidRPr="00FC6DF5">
        <w:rPr>
          <w:rFonts w:ascii="Century Gothic" w:hAnsi="Century Gothic"/>
          <w:sz w:val="16"/>
          <w:szCs w:val="16"/>
        </w:rPr>
        <w:t xml:space="preserve"> </w:t>
      </w:r>
      <w:r w:rsidRPr="00FC6DF5">
        <w:rPr>
          <w:rFonts w:ascii="Century Gothic" w:hAnsi="Century Gothic"/>
          <w:sz w:val="16"/>
          <w:szCs w:val="16"/>
        </w:rPr>
        <w:t>z eksploatacji</w:t>
      </w:r>
    </w:p>
    <w:p w14:paraId="5A9040BD" w14:textId="77777777" w:rsidR="006E3A9D" w:rsidRPr="00FC6DF5" w:rsidRDefault="00DC6ECD">
      <w:pPr>
        <w:pStyle w:val="Akapitzlist"/>
        <w:numPr>
          <w:ilvl w:val="0"/>
          <w:numId w:val="243"/>
        </w:numPr>
        <w:spacing w:after="0" w:line="276" w:lineRule="auto"/>
        <w:jc w:val="both"/>
        <w:rPr>
          <w:rFonts w:ascii="Century Gothic" w:hAnsi="Century Gothic"/>
          <w:sz w:val="16"/>
          <w:szCs w:val="16"/>
        </w:rPr>
      </w:pPr>
      <w:r w:rsidRPr="00FC6DF5">
        <w:rPr>
          <w:rFonts w:ascii="Century Gothic" w:hAnsi="Century Gothic"/>
          <w:sz w:val="16"/>
          <w:szCs w:val="16"/>
        </w:rPr>
        <w:t>znaczny wiek i stopień wyeksploatowania pojazdów</w:t>
      </w:r>
    </w:p>
    <w:p w14:paraId="5C16521B" w14:textId="77777777" w:rsidR="006E3A9D" w:rsidRPr="00FC6DF5" w:rsidRDefault="00DC6ECD">
      <w:pPr>
        <w:pStyle w:val="Akapitzlist"/>
        <w:numPr>
          <w:ilvl w:val="0"/>
          <w:numId w:val="243"/>
        </w:numPr>
        <w:spacing w:after="0" w:line="276" w:lineRule="auto"/>
        <w:jc w:val="both"/>
        <w:rPr>
          <w:rFonts w:ascii="Century Gothic" w:hAnsi="Century Gothic"/>
          <w:sz w:val="16"/>
          <w:szCs w:val="16"/>
        </w:rPr>
      </w:pPr>
      <w:r w:rsidRPr="00FC6DF5">
        <w:rPr>
          <w:rFonts w:ascii="Century Gothic" w:hAnsi="Century Gothic"/>
          <w:sz w:val="16"/>
          <w:szCs w:val="16"/>
        </w:rPr>
        <w:t>import używanych pojazdów celem nielegalnego demontażu</w:t>
      </w:r>
    </w:p>
    <w:p w14:paraId="32690F8D" w14:textId="002663D6" w:rsidR="00EF5FEF" w:rsidRPr="00FC6DF5" w:rsidRDefault="00DC6ECD">
      <w:pPr>
        <w:pStyle w:val="Akapitzlist"/>
        <w:numPr>
          <w:ilvl w:val="0"/>
          <w:numId w:val="243"/>
        </w:numPr>
        <w:spacing w:after="0" w:line="276" w:lineRule="auto"/>
        <w:jc w:val="both"/>
        <w:rPr>
          <w:rFonts w:ascii="Century Gothic" w:hAnsi="Century Gothic"/>
          <w:sz w:val="16"/>
          <w:szCs w:val="16"/>
        </w:rPr>
      </w:pPr>
      <w:r w:rsidRPr="00FC6DF5">
        <w:rPr>
          <w:rFonts w:ascii="Century Gothic" w:hAnsi="Century Gothic"/>
          <w:sz w:val="16"/>
          <w:szCs w:val="16"/>
        </w:rPr>
        <w:t>brak edukacji ekologicznej w zakresie informowania właścicieli pojazdów o ich</w:t>
      </w:r>
      <w:r w:rsidR="006E3A9D" w:rsidRPr="00FC6DF5">
        <w:rPr>
          <w:rFonts w:ascii="Century Gothic" w:hAnsi="Century Gothic"/>
          <w:sz w:val="16"/>
          <w:szCs w:val="16"/>
        </w:rPr>
        <w:t xml:space="preserve"> </w:t>
      </w:r>
      <w:r w:rsidRPr="00FC6DF5">
        <w:rPr>
          <w:rFonts w:ascii="Century Gothic" w:hAnsi="Century Gothic"/>
          <w:sz w:val="16"/>
          <w:szCs w:val="16"/>
        </w:rPr>
        <w:t>obowiązkach oraz zagrożeniach wynikających z niewłaściwego postępowania</w:t>
      </w:r>
      <w:r w:rsidR="006E3A9D" w:rsidRPr="00FC6DF5">
        <w:rPr>
          <w:rFonts w:ascii="Century Gothic" w:hAnsi="Century Gothic"/>
          <w:sz w:val="16"/>
          <w:szCs w:val="16"/>
        </w:rPr>
        <w:t xml:space="preserve"> </w:t>
      </w:r>
      <w:r w:rsidRPr="00FC6DF5">
        <w:rPr>
          <w:rFonts w:ascii="Century Gothic" w:hAnsi="Century Gothic"/>
          <w:sz w:val="16"/>
          <w:szCs w:val="16"/>
        </w:rPr>
        <w:t>z pojazdami wycofanymi z eksploatacji</w:t>
      </w:r>
    </w:p>
    <w:p w14:paraId="6878708A" w14:textId="55C9E502" w:rsidR="00DC6ECD" w:rsidRPr="00FC6DF5" w:rsidRDefault="00DC6ECD" w:rsidP="008E6F14">
      <w:pPr>
        <w:spacing w:before="240" w:after="0" w:line="276" w:lineRule="auto"/>
        <w:jc w:val="both"/>
        <w:rPr>
          <w:rFonts w:ascii="Century Gothic" w:hAnsi="Century Gothic"/>
          <w:sz w:val="16"/>
          <w:szCs w:val="16"/>
        </w:rPr>
      </w:pPr>
      <w:r w:rsidRPr="00FC6DF5">
        <w:rPr>
          <w:rFonts w:ascii="Century Gothic" w:hAnsi="Century Gothic"/>
          <w:sz w:val="16"/>
          <w:szCs w:val="16"/>
        </w:rPr>
        <w:t>System zbierania zużytych opon</w:t>
      </w:r>
      <w:r w:rsidR="006E3A9D" w:rsidRPr="00FC6DF5">
        <w:rPr>
          <w:rFonts w:ascii="Century Gothic" w:hAnsi="Century Gothic"/>
          <w:sz w:val="16"/>
          <w:szCs w:val="16"/>
        </w:rPr>
        <w:t xml:space="preserve"> według Planu</w:t>
      </w:r>
    </w:p>
    <w:p w14:paraId="5C94DC0D" w14:textId="77777777" w:rsidR="006E3A9D" w:rsidRPr="00FC6DF5" w:rsidRDefault="006E3A9D">
      <w:pPr>
        <w:pStyle w:val="Akapitzlist"/>
        <w:numPr>
          <w:ilvl w:val="0"/>
          <w:numId w:val="244"/>
        </w:numPr>
        <w:spacing w:after="0" w:line="276" w:lineRule="auto"/>
        <w:jc w:val="both"/>
        <w:rPr>
          <w:rFonts w:ascii="Century Gothic" w:hAnsi="Century Gothic"/>
          <w:sz w:val="16"/>
          <w:szCs w:val="16"/>
        </w:rPr>
      </w:pPr>
      <w:r w:rsidRPr="00FC6DF5">
        <w:rPr>
          <w:rFonts w:ascii="Century Gothic" w:hAnsi="Century Gothic"/>
          <w:sz w:val="16"/>
          <w:szCs w:val="16"/>
        </w:rPr>
        <w:t>p</w:t>
      </w:r>
      <w:r w:rsidR="00DC6ECD" w:rsidRPr="00FC6DF5">
        <w:rPr>
          <w:rFonts w:ascii="Century Gothic" w:hAnsi="Century Gothic"/>
          <w:sz w:val="16"/>
          <w:szCs w:val="16"/>
        </w:rPr>
        <w:t>odstawą systemu zbierania zużytych opon jest przede wszystkim zbieranie tych odpadów</w:t>
      </w:r>
      <w:r w:rsidRPr="00FC6DF5">
        <w:rPr>
          <w:rFonts w:ascii="Century Gothic" w:hAnsi="Century Gothic"/>
          <w:sz w:val="16"/>
          <w:szCs w:val="16"/>
        </w:rPr>
        <w:t xml:space="preserve"> </w:t>
      </w:r>
      <w:r w:rsidR="00DC6ECD" w:rsidRPr="00FC6DF5">
        <w:rPr>
          <w:rFonts w:ascii="Century Gothic" w:hAnsi="Century Gothic"/>
          <w:sz w:val="16"/>
          <w:szCs w:val="16"/>
        </w:rPr>
        <w:t>w stacjach obsługi pojazdów, punktach wulkanizacyjnych lub stacjach demontażu</w:t>
      </w:r>
      <w:r w:rsidRPr="00FC6DF5">
        <w:rPr>
          <w:rFonts w:ascii="Century Gothic" w:hAnsi="Century Gothic"/>
          <w:sz w:val="16"/>
          <w:szCs w:val="16"/>
        </w:rPr>
        <w:t xml:space="preserve"> </w:t>
      </w:r>
      <w:r w:rsidR="00DC6ECD" w:rsidRPr="00FC6DF5">
        <w:rPr>
          <w:rFonts w:ascii="Century Gothic" w:hAnsi="Century Gothic"/>
          <w:sz w:val="16"/>
          <w:szCs w:val="16"/>
        </w:rPr>
        <w:t>pojazdów wycofanych z eksploatacji</w:t>
      </w:r>
    </w:p>
    <w:p w14:paraId="0E2A2C02" w14:textId="30F7C7C1" w:rsidR="00DC6ECD" w:rsidRPr="00FC6DF5" w:rsidRDefault="006E3A9D">
      <w:pPr>
        <w:pStyle w:val="Akapitzlist"/>
        <w:numPr>
          <w:ilvl w:val="0"/>
          <w:numId w:val="244"/>
        </w:numPr>
        <w:spacing w:before="240" w:after="0" w:line="276" w:lineRule="auto"/>
        <w:jc w:val="both"/>
        <w:rPr>
          <w:rFonts w:ascii="Century Gothic" w:hAnsi="Century Gothic"/>
          <w:sz w:val="16"/>
          <w:szCs w:val="16"/>
        </w:rPr>
      </w:pPr>
      <w:r w:rsidRPr="00FC6DF5">
        <w:rPr>
          <w:rFonts w:ascii="Century Gothic" w:hAnsi="Century Gothic"/>
          <w:sz w:val="16"/>
          <w:szCs w:val="16"/>
        </w:rPr>
        <w:t>z</w:t>
      </w:r>
      <w:r w:rsidR="00DC6ECD" w:rsidRPr="00FC6DF5">
        <w:rPr>
          <w:rFonts w:ascii="Century Gothic" w:hAnsi="Century Gothic"/>
          <w:sz w:val="16"/>
          <w:szCs w:val="16"/>
        </w:rPr>
        <w:t>użyte opony odbierane są od posiadaczy</w:t>
      </w:r>
      <w:r w:rsidRPr="00FC6DF5">
        <w:rPr>
          <w:rFonts w:ascii="Century Gothic" w:hAnsi="Century Gothic"/>
          <w:sz w:val="16"/>
          <w:szCs w:val="16"/>
        </w:rPr>
        <w:t xml:space="preserve"> </w:t>
      </w:r>
      <w:r w:rsidR="00DC6ECD" w:rsidRPr="00FC6DF5">
        <w:rPr>
          <w:rFonts w:ascii="Century Gothic" w:hAnsi="Century Gothic"/>
          <w:sz w:val="16"/>
          <w:szCs w:val="16"/>
        </w:rPr>
        <w:t xml:space="preserve">przez podmioty do tego uprawnione, dodatkowo zbierane są </w:t>
      </w:r>
      <w:r w:rsidR="008E6F14" w:rsidRPr="00FC6DF5">
        <w:rPr>
          <w:rFonts w:ascii="Century Gothic" w:hAnsi="Century Gothic"/>
          <w:sz w:val="16"/>
          <w:szCs w:val="16"/>
        </w:rPr>
        <w:br/>
      </w:r>
      <w:r w:rsidR="00DC6ECD" w:rsidRPr="00FC6DF5">
        <w:rPr>
          <w:rFonts w:ascii="Century Gothic" w:hAnsi="Century Gothic"/>
          <w:sz w:val="16"/>
          <w:szCs w:val="16"/>
        </w:rPr>
        <w:t>w gminnych PSZOK lub innych</w:t>
      </w:r>
      <w:r w:rsidRPr="00FC6DF5">
        <w:rPr>
          <w:rFonts w:ascii="Century Gothic" w:hAnsi="Century Gothic"/>
          <w:sz w:val="16"/>
          <w:szCs w:val="16"/>
        </w:rPr>
        <w:t xml:space="preserve"> </w:t>
      </w:r>
      <w:r w:rsidR="00DC6ECD" w:rsidRPr="00FC6DF5">
        <w:rPr>
          <w:rFonts w:ascii="Century Gothic" w:hAnsi="Century Gothic"/>
          <w:sz w:val="16"/>
          <w:szCs w:val="16"/>
        </w:rPr>
        <w:t>wyznaczonych miejscach</w:t>
      </w:r>
    </w:p>
    <w:p w14:paraId="47D9DB45" w14:textId="53DE7459" w:rsidR="00DC6ECD" w:rsidRPr="00FC6DF5" w:rsidRDefault="008E6F14" w:rsidP="008E6F14">
      <w:pPr>
        <w:spacing w:before="240" w:after="0" w:line="276" w:lineRule="auto"/>
        <w:jc w:val="both"/>
        <w:rPr>
          <w:rFonts w:ascii="Century Gothic" w:hAnsi="Century Gothic"/>
          <w:sz w:val="16"/>
          <w:szCs w:val="16"/>
        </w:rPr>
      </w:pPr>
      <w:r w:rsidRPr="00FC6DF5">
        <w:rPr>
          <w:rFonts w:ascii="Century Gothic" w:hAnsi="Century Gothic"/>
          <w:sz w:val="16"/>
          <w:szCs w:val="16"/>
        </w:rPr>
        <w:t>Działania</w:t>
      </w:r>
      <w:r w:rsidR="00DC6ECD" w:rsidRPr="00FC6DF5">
        <w:rPr>
          <w:rFonts w:ascii="Century Gothic" w:hAnsi="Century Gothic"/>
          <w:sz w:val="16"/>
          <w:szCs w:val="16"/>
        </w:rPr>
        <w:t xml:space="preserve"> naprawcze</w:t>
      </w:r>
      <w:r w:rsidR="006E3A9D" w:rsidRPr="00FC6DF5">
        <w:rPr>
          <w:rFonts w:ascii="Century Gothic" w:hAnsi="Century Gothic"/>
          <w:sz w:val="16"/>
          <w:szCs w:val="16"/>
        </w:rPr>
        <w:t xml:space="preserve"> według Planu</w:t>
      </w:r>
    </w:p>
    <w:p w14:paraId="177D7B24" w14:textId="77777777" w:rsidR="008E6F14" w:rsidRPr="00FC6DF5" w:rsidRDefault="00DC6ECD">
      <w:pPr>
        <w:pStyle w:val="Akapitzlist"/>
        <w:numPr>
          <w:ilvl w:val="0"/>
          <w:numId w:val="245"/>
        </w:numPr>
        <w:spacing w:after="0" w:line="276" w:lineRule="auto"/>
        <w:jc w:val="both"/>
        <w:rPr>
          <w:rFonts w:ascii="Century Gothic" w:hAnsi="Century Gothic"/>
          <w:sz w:val="16"/>
          <w:szCs w:val="16"/>
        </w:rPr>
      </w:pPr>
      <w:r w:rsidRPr="00FC6DF5">
        <w:rPr>
          <w:rFonts w:ascii="Century Gothic" w:hAnsi="Century Gothic"/>
          <w:sz w:val="16"/>
          <w:szCs w:val="16"/>
        </w:rPr>
        <w:t>intensyfikacja działań informacyjno-edukacyjnych</w:t>
      </w:r>
      <w:r w:rsidR="008E6F14" w:rsidRPr="00FC6DF5">
        <w:rPr>
          <w:rFonts w:ascii="Century Gothic" w:hAnsi="Century Gothic"/>
          <w:sz w:val="16"/>
          <w:szCs w:val="16"/>
        </w:rPr>
        <w:t xml:space="preserve"> </w:t>
      </w:r>
      <w:r w:rsidRPr="00FC6DF5">
        <w:rPr>
          <w:rFonts w:ascii="Century Gothic" w:hAnsi="Century Gothic"/>
          <w:sz w:val="16"/>
          <w:szCs w:val="16"/>
        </w:rPr>
        <w:t>ukierunkowanych na wzrost świadomości</w:t>
      </w:r>
      <w:r w:rsidR="008E6F14" w:rsidRPr="00FC6DF5">
        <w:rPr>
          <w:rFonts w:ascii="Century Gothic" w:hAnsi="Century Gothic"/>
          <w:sz w:val="16"/>
          <w:szCs w:val="16"/>
        </w:rPr>
        <w:t xml:space="preserve"> </w:t>
      </w:r>
      <w:r w:rsidRPr="00FC6DF5">
        <w:rPr>
          <w:rFonts w:ascii="Century Gothic" w:hAnsi="Century Gothic"/>
          <w:sz w:val="16"/>
          <w:szCs w:val="16"/>
        </w:rPr>
        <w:t>społeczeństwa oraz przedsiębiorców na temat</w:t>
      </w:r>
      <w:r w:rsidR="008E6F14" w:rsidRPr="00FC6DF5">
        <w:rPr>
          <w:rFonts w:ascii="Century Gothic" w:hAnsi="Century Gothic"/>
          <w:sz w:val="16"/>
          <w:szCs w:val="16"/>
        </w:rPr>
        <w:t xml:space="preserve"> </w:t>
      </w:r>
      <w:r w:rsidRPr="00FC6DF5">
        <w:rPr>
          <w:rFonts w:ascii="Century Gothic" w:hAnsi="Century Gothic"/>
          <w:sz w:val="16"/>
          <w:szCs w:val="16"/>
        </w:rPr>
        <w:t>zgodnego z obowiązującym prawem postępowania</w:t>
      </w:r>
      <w:r w:rsidR="008E6F14" w:rsidRPr="00FC6DF5">
        <w:rPr>
          <w:rFonts w:ascii="Century Gothic" w:hAnsi="Century Gothic"/>
          <w:sz w:val="16"/>
          <w:szCs w:val="16"/>
        </w:rPr>
        <w:t xml:space="preserve"> </w:t>
      </w:r>
      <w:r w:rsidRPr="00FC6DF5">
        <w:rPr>
          <w:rFonts w:ascii="Century Gothic" w:hAnsi="Century Gothic"/>
          <w:sz w:val="16"/>
          <w:szCs w:val="16"/>
        </w:rPr>
        <w:t>z pojazdami wycofanymi z eksploatacji</w:t>
      </w:r>
    </w:p>
    <w:p w14:paraId="7B65C464" w14:textId="25F5BC0C" w:rsidR="008E6F14" w:rsidRPr="00FC6DF5" w:rsidRDefault="00DC6ECD">
      <w:pPr>
        <w:pStyle w:val="Akapitzlist"/>
        <w:numPr>
          <w:ilvl w:val="0"/>
          <w:numId w:val="245"/>
        </w:numPr>
        <w:spacing w:before="240" w:after="0" w:line="276" w:lineRule="auto"/>
        <w:jc w:val="both"/>
        <w:rPr>
          <w:rFonts w:ascii="Century Gothic" w:hAnsi="Century Gothic"/>
          <w:sz w:val="16"/>
          <w:szCs w:val="16"/>
        </w:rPr>
      </w:pPr>
      <w:r w:rsidRPr="00FC6DF5">
        <w:rPr>
          <w:rFonts w:ascii="Century Gothic" w:hAnsi="Century Gothic"/>
          <w:sz w:val="16"/>
          <w:szCs w:val="16"/>
        </w:rPr>
        <w:t>prowadzenie cyklicznych kontroli poszczególnych</w:t>
      </w:r>
      <w:r w:rsidR="008E6F14" w:rsidRPr="00FC6DF5">
        <w:rPr>
          <w:rFonts w:ascii="Century Gothic" w:hAnsi="Century Gothic"/>
          <w:sz w:val="16"/>
          <w:szCs w:val="16"/>
        </w:rPr>
        <w:t xml:space="preserve"> </w:t>
      </w:r>
      <w:r w:rsidRPr="00FC6DF5">
        <w:rPr>
          <w:rFonts w:ascii="Century Gothic" w:hAnsi="Century Gothic"/>
          <w:sz w:val="16"/>
          <w:szCs w:val="16"/>
        </w:rPr>
        <w:t>podmiotów, w tym wprowadzających pojazdy,</w:t>
      </w:r>
      <w:r w:rsidR="008E6F14" w:rsidRPr="00FC6DF5">
        <w:rPr>
          <w:rFonts w:ascii="Century Gothic" w:hAnsi="Century Gothic"/>
          <w:sz w:val="16"/>
          <w:szCs w:val="16"/>
        </w:rPr>
        <w:t xml:space="preserve"> </w:t>
      </w:r>
      <w:r w:rsidRPr="00FC6DF5">
        <w:rPr>
          <w:rFonts w:ascii="Century Gothic" w:hAnsi="Century Gothic"/>
          <w:sz w:val="16"/>
          <w:szCs w:val="16"/>
        </w:rPr>
        <w:t>punktów zbierania pojazdów, stacji demontażu,</w:t>
      </w:r>
      <w:r w:rsidR="008E6F14" w:rsidRPr="00FC6DF5">
        <w:rPr>
          <w:rFonts w:ascii="Century Gothic" w:hAnsi="Century Gothic"/>
          <w:sz w:val="16"/>
          <w:szCs w:val="16"/>
        </w:rPr>
        <w:t xml:space="preserve"> </w:t>
      </w:r>
      <w:r w:rsidRPr="00FC6DF5">
        <w:rPr>
          <w:rFonts w:ascii="Century Gothic" w:hAnsi="Century Gothic"/>
          <w:sz w:val="16"/>
          <w:szCs w:val="16"/>
        </w:rPr>
        <w:t>prowadzących strzępiarki, w zakresie przestrzegania</w:t>
      </w:r>
      <w:r w:rsidR="008E6F14" w:rsidRPr="00FC6DF5">
        <w:rPr>
          <w:rFonts w:ascii="Century Gothic" w:hAnsi="Century Gothic"/>
          <w:sz w:val="16"/>
          <w:szCs w:val="16"/>
        </w:rPr>
        <w:t xml:space="preserve"> </w:t>
      </w:r>
      <w:r w:rsidRPr="00FC6DF5">
        <w:rPr>
          <w:rFonts w:ascii="Century Gothic" w:hAnsi="Century Gothic"/>
          <w:sz w:val="16"/>
          <w:szCs w:val="16"/>
        </w:rPr>
        <w:t xml:space="preserve">przepisów </w:t>
      </w:r>
      <w:r w:rsidR="008E6F14" w:rsidRPr="00FC6DF5">
        <w:rPr>
          <w:rFonts w:ascii="Century Gothic" w:hAnsi="Century Gothic"/>
          <w:sz w:val="16"/>
          <w:szCs w:val="16"/>
        </w:rPr>
        <w:br/>
      </w:r>
      <w:r w:rsidRPr="00FC6DF5">
        <w:rPr>
          <w:rFonts w:ascii="Century Gothic" w:hAnsi="Century Gothic"/>
          <w:sz w:val="16"/>
          <w:szCs w:val="16"/>
        </w:rPr>
        <w:t>o odzysku i recyklingu pojazdów</w:t>
      </w:r>
      <w:r w:rsidR="008E6F14" w:rsidRPr="00FC6DF5">
        <w:rPr>
          <w:rFonts w:ascii="Century Gothic" w:hAnsi="Century Gothic"/>
          <w:sz w:val="16"/>
          <w:szCs w:val="16"/>
        </w:rPr>
        <w:t xml:space="preserve"> </w:t>
      </w:r>
      <w:r w:rsidRPr="00FC6DF5">
        <w:rPr>
          <w:rFonts w:ascii="Century Gothic" w:hAnsi="Century Gothic"/>
          <w:sz w:val="16"/>
          <w:szCs w:val="16"/>
        </w:rPr>
        <w:t>wycofanych z eksploatacji</w:t>
      </w:r>
    </w:p>
    <w:p w14:paraId="4CB03667" w14:textId="77777777" w:rsidR="008E6F14" w:rsidRPr="00FC6DF5" w:rsidRDefault="00DC6ECD">
      <w:pPr>
        <w:pStyle w:val="Akapitzlist"/>
        <w:numPr>
          <w:ilvl w:val="0"/>
          <w:numId w:val="245"/>
        </w:numPr>
        <w:spacing w:before="240" w:after="0" w:line="276" w:lineRule="auto"/>
        <w:jc w:val="both"/>
        <w:rPr>
          <w:rFonts w:ascii="Century Gothic" w:hAnsi="Century Gothic"/>
          <w:sz w:val="16"/>
          <w:szCs w:val="16"/>
        </w:rPr>
      </w:pPr>
      <w:r w:rsidRPr="00FC6DF5">
        <w:rPr>
          <w:rFonts w:ascii="Century Gothic" w:hAnsi="Century Gothic"/>
          <w:sz w:val="16"/>
          <w:szCs w:val="16"/>
        </w:rPr>
        <w:t>rozważenie możliwości wprowadzenia odpowiedniego</w:t>
      </w:r>
      <w:r w:rsidR="008E6F14" w:rsidRPr="00FC6DF5">
        <w:rPr>
          <w:rFonts w:ascii="Century Gothic" w:hAnsi="Century Gothic"/>
          <w:sz w:val="16"/>
          <w:szCs w:val="16"/>
        </w:rPr>
        <w:t xml:space="preserve"> </w:t>
      </w:r>
      <w:r w:rsidRPr="00FC6DF5">
        <w:rPr>
          <w:rFonts w:ascii="Century Gothic" w:hAnsi="Century Gothic"/>
          <w:sz w:val="16"/>
          <w:szCs w:val="16"/>
        </w:rPr>
        <w:t>systemu zachęt służącego dostarczaniu pojazdów</w:t>
      </w:r>
      <w:r w:rsidR="008E6F14" w:rsidRPr="00FC6DF5">
        <w:rPr>
          <w:rFonts w:ascii="Century Gothic" w:hAnsi="Century Gothic"/>
          <w:sz w:val="16"/>
          <w:szCs w:val="16"/>
        </w:rPr>
        <w:t xml:space="preserve"> </w:t>
      </w:r>
      <w:r w:rsidRPr="00FC6DF5">
        <w:rPr>
          <w:rFonts w:ascii="Century Gothic" w:hAnsi="Century Gothic"/>
          <w:sz w:val="16"/>
          <w:szCs w:val="16"/>
        </w:rPr>
        <w:t>wycofanych z eksploatacji do funkcjonujących zgodnie</w:t>
      </w:r>
      <w:r w:rsidR="008E6F14" w:rsidRPr="00FC6DF5">
        <w:rPr>
          <w:rFonts w:ascii="Century Gothic" w:hAnsi="Century Gothic"/>
          <w:sz w:val="16"/>
          <w:szCs w:val="16"/>
        </w:rPr>
        <w:t xml:space="preserve"> </w:t>
      </w:r>
      <w:r w:rsidRPr="00FC6DF5">
        <w:rPr>
          <w:rFonts w:ascii="Century Gothic" w:hAnsi="Century Gothic"/>
          <w:sz w:val="16"/>
          <w:szCs w:val="16"/>
        </w:rPr>
        <w:t>z przepisami prawa stacji demontażu</w:t>
      </w:r>
    </w:p>
    <w:p w14:paraId="11BBEFDE" w14:textId="5F3BF113" w:rsidR="008E6F14" w:rsidRPr="00FC6DF5" w:rsidRDefault="00DC6ECD">
      <w:pPr>
        <w:pStyle w:val="Akapitzlist"/>
        <w:numPr>
          <w:ilvl w:val="0"/>
          <w:numId w:val="245"/>
        </w:numPr>
        <w:spacing w:before="240" w:after="0" w:line="276" w:lineRule="auto"/>
        <w:jc w:val="both"/>
        <w:rPr>
          <w:rFonts w:ascii="Century Gothic" w:hAnsi="Century Gothic"/>
          <w:sz w:val="16"/>
          <w:szCs w:val="16"/>
        </w:rPr>
      </w:pPr>
      <w:r w:rsidRPr="00FC6DF5">
        <w:rPr>
          <w:rFonts w:ascii="Century Gothic" w:hAnsi="Century Gothic"/>
          <w:sz w:val="16"/>
          <w:szCs w:val="16"/>
        </w:rPr>
        <w:t>prowadzenie bieżących działań zmierzających do</w:t>
      </w:r>
      <w:r w:rsidR="008E6F14" w:rsidRPr="00FC6DF5">
        <w:rPr>
          <w:rFonts w:ascii="Century Gothic" w:hAnsi="Century Gothic"/>
          <w:sz w:val="16"/>
          <w:szCs w:val="16"/>
        </w:rPr>
        <w:t xml:space="preserve"> </w:t>
      </w:r>
      <w:r w:rsidRPr="00FC6DF5">
        <w:rPr>
          <w:rFonts w:ascii="Century Gothic" w:hAnsi="Century Gothic"/>
          <w:sz w:val="16"/>
          <w:szCs w:val="16"/>
        </w:rPr>
        <w:t>ograniczenia nielegalnego przemieszczania odpadów</w:t>
      </w:r>
      <w:r w:rsidR="008E6F14" w:rsidRPr="00FC6DF5">
        <w:rPr>
          <w:rFonts w:ascii="Century Gothic" w:hAnsi="Century Gothic"/>
          <w:sz w:val="16"/>
          <w:szCs w:val="16"/>
        </w:rPr>
        <w:t xml:space="preserve"> </w:t>
      </w:r>
      <w:r w:rsidR="008E6F14" w:rsidRPr="00FC6DF5">
        <w:rPr>
          <w:rFonts w:ascii="Century Gothic" w:hAnsi="Century Gothic"/>
          <w:sz w:val="16"/>
          <w:szCs w:val="16"/>
        </w:rPr>
        <w:br/>
      </w:r>
      <w:r w:rsidRPr="00FC6DF5">
        <w:rPr>
          <w:rFonts w:ascii="Century Gothic" w:hAnsi="Century Gothic"/>
          <w:sz w:val="16"/>
          <w:szCs w:val="16"/>
        </w:rPr>
        <w:t>w postaci pojazdów wycofanych z eksploatacji</w:t>
      </w:r>
    </w:p>
    <w:p w14:paraId="3C25AFAA" w14:textId="2BB6C8FA" w:rsidR="00EF5FEF" w:rsidRPr="00FC6DF5" w:rsidRDefault="00DC6ECD">
      <w:pPr>
        <w:pStyle w:val="Akapitzlist"/>
        <w:numPr>
          <w:ilvl w:val="0"/>
          <w:numId w:val="245"/>
        </w:numPr>
        <w:spacing w:before="240" w:after="0" w:line="276" w:lineRule="auto"/>
        <w:jc w:val="both"/>
        <w:rPr>
          <w:rFonts w:ascii="Century Gothic" w:hAnsi="Century Gothic"/>
          <w:sz w:val="16"/>
          <w:szCs w:val="16"/>
          <w:u w:val="single"/>
        </w:rPr>
      </w:pPr>
      <w:r w:rsidRPr="00FC6DF5">
        <w:rPr>
          <w:rFonts w:ascii="Century Gothic" w:hAnsi="Century Gothic"/>
          <w:sz w:val="16"/>
          <w:szCs w:val="16"/>
          <w:u w:val="single"/>
        </w:rPr>
        <w:t>tworzenie sprzyjających warunków do powstawania</w:t>
      </w:r>
      <w:r w:rsidR="008E6F14" w:rsidRPr="00FC6DF5">
        <w:rPr>
          <w:rFonts w:ascii="Century Gothic" w:hAnsi="Century Gothic"/>
          <w:sz w:val="16"/>
          <w:szCs w:val="16"/>
          <w:u w:val="single"/>
        </w:rPr>
        <w:t xml:space="preserve"> </w:t>
      </w:r>
      <w:r w:rsidRPr="00FC6DF5">
        <w:rPr>
          <w:rFonts w:ascii="Century Gothic" w:hAnsi="Century Gothic"/>
          <w:sz w:val="16"/>
          <w:szCs w:val="16"/>
          <w:u w:val="single"/>
        </w:rPr>
        <w:t>legalnych stacji demontażu pojazdów oraz punktów</w:t>
      </w:r>
      <w:r w:rsidR="008E6F14" w:rsidRPr="00FC6DF5">
        <w:rPr>
          <w:rFonts w:ascii="Century Gothic" w:hAnsi="Century Gothic"/>
          <w:sz w:val="16"/>
          <w:szCs w:val="16"/>
          <w:u w:val="single"/>
        </w:rPr>
        <w:t xml:space="preserve"> </w:t>
      </w:r>
      <w:r w:rsidRPr="00FC6DF5">
        <w:rPr>
          <w:rFonts w:ascii="Century Gothic" w:hAnsi="Century Gothic"/>
          <w:sz w:val="16"/>
          <w:szCs w:val="16"/>
          <w:u w:val="single"/>
        </w:rPr>
        <w:t>zbierania, wsparcie dla przedsiębiorców realizujących</w:t>
      </w:r>
      <w:r w:rsidR="008E6F14" w:rsidRPr="00FC6DF5">
        <w:rPr>
          <w:rFonts w:ascii="Century Gothic" w:hAnsi="Century Gothic"/>
          <w:sz w:val="16"/>
          <w:szCs w:val="16"/>
          <w:u w:val="single"/>
        </w:rPr>
        <w:t xml:space="preserve"> </w:t>
      </w:r>
      <w:r w:rsidRPr="00FC6DF5">
        <w:rPr>
          <w:rFonts w:ascii="Century Gothic" w:hAnsi="Century Gothic"/>
          <w:sz w:val="16"/>
          <w:szCs w:val="16"/>
          <w:u w:val="single"/>
        </w:rPr>
        <w:t>lub planujących tego typu przedsięwzięcia w celu</w:t>
      </w:r>
      <w:r w:rsidR="008E6F14" w:rsidRPr="00FC6DF5">
        <w:rPr>
          <w:rFonts w:ascii="Century Gothic" w:hAnsi="Century Gothic"/>
          <w:sz w:val="16"/>
          <w:szCs w:val="16"/>
          <w:u w:val="single"/>
        </w:rPr>
        <w:t xml:space="preserve"> </w:t>
      </w:r>
      <w:r w:rsidRPr="00FC6DF5">
        <w:rPr>
          <w:rFonts w:ascii="Century Gothic" w:hAnsi="Century Gothic"/>
          <w:sz w:val="16"/>
          <w:szCs w:val="16"/>
          <w:u w:val="single"/>
        </w:rPr>
        <w:t>ograniczania szarej strefy</w:t>
      </w:r>
    </w:p>
    <w:p w14:paraId="12DC5613" w14:textId="3991FE9A" w:rsidR="00EF5FEF" w:rsidRPr="00FC6DF5" w:rsidRDefault="002637BF" w:rsidP="008D014D">
      <w:pPr>
        <w:spacing w:before="240" w:after="0" w:line="276" w:lineRule="auto"/>
        <w:jc w:val="both"/>
        <w:rPr>
          <w:rFonts w:ascii="Century Gothic" w:hAnsi="Century Gothic"/>
          <w:sz w:val="16"/>
          <w:szCs w:val="16"/>
        </w:rPr>
      </w:pPr>
      <w:r w:rsidRPr="00FC6DF5">
        <w:rPr>
          <w:rFonts w:ascii="Century Gothic" w:hAnsi="Century Gothic"/>
          <w:sz w:val="16"/>
          <w:szCs w:val="16"/>
        </w:rPr>
        <w:t>Istniejące problemy dot. zagospodarowania odpadów, w tym pojazdów wycofanych z eksploatacji, są skutkiem postępującego rozwoju oraz rosnącej konsumpcji, przemian technologicznych itp. Istnienie właściwie funkcjonującego oraz szeroko dostępnego systemu zbierania i przetwarzania odpadów, jest jedynym właściwym rozwiązaniem pozwalającym na uniknięcie lub zminimalizowanie działań polegających na podejmowaniu działań niezgodnych z ogólnie pojętą ochroną środowiska przez wytwórców tych odpadów.</w:t>
      </w:r>
    </w:p>
    <w:p w14:paraId="353249B1" w14:textId="4D8C1BF7" w:rsidR="00C62CCF" w:rsidRPr="00FC6DF5" w:rsidRDefault="006C7A65" w:rsidP="00667446">
      <w:pPr>
        <w:pStyle w:val="Nagwek1"/>
        <w:pBdr>
          <w:bottom w:val="single" w:sz="4" w:space="1" w:color="auto"/>
        </w:pBdr>
        <w:spacing w:line="276" w:lineRule="auto"/>
        <w:jc w:val="both"/>
        <w:rPr>
          <w:rFonts w:ascii="Century Gothic" w:hAnsi="Century Gothic"/>
          <w:b/>
          <w:color w:val="auto"/>
          <w:sz w:val="20"/>
          <w:szCs w:val="20"/>
        </w:rPr>
      </w:pPr>
      <w:bookmarkStart w:id="341" w:name="_Toc100590684"/>
      <w:bookmarkStart w:id="342" w:name="_Toc148455944"/>
      <w:bookmarkEnd w:id="336"/>
      <w:r w:rsidRPr="00FC6DF5">
        <w:rPr>
          <w:rFonts w:ascii="Century Gothic" w:hAnsi="Century Gothic"/>
          <w:b/>
          <w:color w:val="auto"/>
          <w:sz w:val="20"/>
          <w:szCs w:val="20"/>
        </w:rPr>
        <w:t>12. WSKAZANIE, CZY DLA PLANOWANEGO PRZEDSIĘWZIĘCIA JEST KONIECZNE USTANOWIENIE OBSZARU OGRANICZONEGO UŻYTKOWANIA, O KTÓRYM MOWA W USTAWIE Z DNIA 27 KWIETNIA 2001 R. – PRAWO OCHRONY ŚRODOWISKA, ORAZ OKREŚLENIE GRANIC TAKIEGO OBSZARU, OGRANICZEŃ W ZAKRESIE PRZEZNACZENIA TERENU, WYMAGAŃ TECHNICZNYCH DOTYCZĄCYCH OBIEKTÓW BUDOWLANYCH I SPOSOBÓW KORZYSTANIA Z NICH</w:t>
      </w:r>
      <w:bookmarkEnd w:id="341"/>
      <w:bookmarkEnd w:id="342"/>
    </w:p>
    <w:p w14:paraId="6541CF55" w14:textId="48EED144" w:rsidR="008F1467" w:rsidRPr="00FC6DF5" w:rsidRDefault="008F1467" w:rsidP="00016227">
      <w:pPr>
        <w:autoSpaceDE w:val="0"/>
        <w:autoSpaceDN w:val="0"/>
        <w:adjustRightInd w:val="0"/>
        <w:spacing w:before="240" w:line="276" w:lineRule="auto"/>
        <w:jc w:val="both"/>
        <w:rPr>
          <w:rFonts w:ascii="Century Gothic" w:hAnsi="Century Gothic" w:cs="Times New Roman"/>
          <w:sz w:val="16"/>
          <w:szCs w:val="16"/>
        </w:rPr>
      </w:pPr>
      <w:r w:rsidRPr="00FC6DF5">
        <w:rPr>
          <w:rFonts w:ascii="Century Gothic" w:hAnsi="Century Gothic" w:cs="Times New Roman"/>
          <w:sz w:val="16"/>
          <w:szCs w:val="16"/>
        </w:rPr>
        <w:t>Zgodnie z art. 135 ust. 1 prawa ochrony środowiska „</w:t>
      </w:r>
      <w:r w:rsidR="00E4232A" w:rsidRPr="00FC6DF5">
        <w:rPr>
          <w:rFonts w:ascii="Century Gothic" w:hAnsi="Century Gothic"/>
          <w:sz w:val="16"/>
          <w:szCs w:val="16"/>
        </w:rPr>
        <w:t>Jeżeli z przeglądu ekologicznego albo z oceny oddziaływania przedsięwzięcia na środowisko wymaganej przepisami ustawy z dnia 3 października 2008 r. o udostępnianiu informacji o środowisku i jego ochronie, udziale społeczeństwa w ochronie środowiska oraz o ocenach oddziaływania na środowisko, albo z analizy porealizacyjnej wynika, że mimo zastosowania dostępnych rozwiązań technicznych, technologicznych i organizacyjnych nie mogą być dotrzymane standardy jakości środowiska poza terenem zakładu lub innego obiektu, to dla oczyszczalni ścieków, składowiska odpadów komunalnych, kompostowni, trasy komunikacyjnej, lotniska, linii i stacji elektroenergetycznej, obiektów sieci gazowej oraz instalacji radiokomunikacyjnej, radionawigacyjnej i radiolokacyjnej tworzy się obszar ograniczonego użytkowania</w:t>
      </w:r>
      <w:r w:rsidRPr="00FC6DF5">
        <w:rPr>
          <w:rFonts w:ascii="Century Gothic" w:hAnsi="Century Gothic" w:cs="Times New Roman"/>
          <w:sz w:val="16"/>
          <w:szCs w:val="16"/>
        </w:rPr>
        <w:t>”</w:t>
      </w:r>
      <w:r w:rsidR="006C7A65" w:rsidRPr="00FC6DF5">
        <w:rPr>
          <w:rFonts w:ascii="Century Gothic" w:hAnsi="Century Gothic" w:cs="Times New Roman"/>
          <w:sz w:val="16"/>
          <w:szCs w:val="16"/>
        </w:rPr>
        <w:t>.</w:t>
      </w:r>
    </w:p>
    <w:p w14:paraId="28BBED63" w14:textId="47C898C8" w:rsidR="006C7A65" w:rsidRPr="00FC6DF5" w:rsidRDefault="008F1467" w:rsidP="00016227">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 xml:space="preserve">Rodzaj prowadzonej działalności, charakter zagospodarowania terenu oraz brak </w:t>
      </w:r>
      <w:r w:rsidR="00C44537" w:rsidRPr="00FC6DF5">
        <w:rPr>
          <w:rFonts w:ascii="Century Gothic" w:hAnsi="Century Gothic" w:cs="Times New Roman"/>
          <w:sz w:val="16"/>
          <w:szCs w:val="16"/>
        </w:rPr>
        <w:t xml:space="preserve">spodziewanego </w:t>
      </w:r>
      <w:r w:rsidRPr="00FC6DF5">
        <w:rPr>
          <w:rFonts w:ascii="Century Gothic" w:hAnsi="Century Gothic" w:cs="Times New Roman"/>
          <w:sz w:val="16"/>
          <w:szCs w:val="16"/>
        </w:rPr>
        <w:t xml:space="preserve">znaczącego oddziaływania na środowisko powodują, iż dla </w:t>
      </w:r>
      <w:r w:rsidR="00A776ED" w:rsidRPr="00FC6DF5">
        <w:rPr>
          <w:rFonts w:ascii="Century Gothic" w:hAnsi="Century Gothic" w:cs="Times New Roman"/>
          <w:sz w:val="16"/>
          <w:szCs w:val="16"/>
        </w:rPr>
        <w:t>istniejącej działalności Wnioskodawcy, jak również planowanej (na podstawie danych przedstawionych w dokumentacji)</w:t>
      </w:r>
      <w:r w:rsidRPr="00FC6DF5">
        <w:rPr>
          <w:rFonts w:ascii="Century Gothic" w:hAnsi="Century Gothic" w:cs="Times New Roman"/>
          <w:sz w:val="16"/>
          <w:szCs w:val="16"/>
        </w:rPr>
        <w:t xml:space="preserve">, </w:t>
      </w:r>
      <w:r w:rsidRPr="00FC6DF5">
        <w:rPr>
          <w:rFonts w:ascii="Century Gothic" w:hAnsi="Century Gothic" w:cs="Times New Roman"/>
          <w:bCs/>
          <w:sz w:val="16"/>
          <w:szCs w:val="16"/>
        </w:rPr>
        <w:t>nie jest wymagane wyznaczenie strefy ograniczonego użytkowania</w:t>
      </w:r>
      <w:r w:rsidRPr="00FC6DF5">
        <w:rPr>
          <w:rFonts w:ascii="Century Gothic" w:hAnsi="Century Gothic" w:cs="Times New Roman"/>
          <w:sz w:val="16"/>
          <w:szCs w:val="16"/>
        </w:rPr>
        <w:t>.</w:t>
      </w:r>
    </w:p>
    <w:p w14:paraId="1867AA4D" w14:textId="23F97977" w:rsidR="0074013F" w:rsidRPr="00FC6DF5" w:rsidRDefault="00F40155" w:rsidP="00AA3F04">
      <w:pPr>
        <w:pStyle w:val="Nagwek1"/>
        <w:pBdr>
          <w:bottom w:val="single" w:sz="4" w:space="1" w:color="auto"/>
        </w:pBdr>
        <w:spacing w:line="276" w:lineRule="auto"/>
        <w:jc w:val="both"/>
        <w:rPr>
          <w:rFonts w:ascii="Century Gothic" w:hAnsi="Century Gothic"/>
          <w:b/>
          <w:color w:val="auto"/>
          <w:sz w:val="20"/>
          <w:szCs w:val="20"/>
        </w:rPr>
      </w:pPr>
      <w:bookmarkStart w:id="343" w:name="_Toc100590685"/>
      <w:bookmarkStart w:id="344" w:name="_Toc148455945"/>
      <w:r w:rsidRPr="00FC6DF5">
        <w:rPr>
          <w:rFonts w:ascii="Century Gothic" w:hAnsi="Century Gothic"/>
          <w:b/>
          <w:color w:val="auto"/>
          <w:sz w:val="20"/>
          <w:szCs w:val="20"/>
        </w:rPr>
        <w:t xml:space="preserve">13. PRZEDSTAWIENIE PROPOZYCJI MONITORINGU ODDZIAŁYWANIA PLANOWANEGO PRZEDSIĘWZIĘCIA NA ETAPIE JEGO BUDOWY I EKSPLOATACJI LUB UŻYTKOWANIA, </w:t>
      </w:r>
      <w:r w:rsidR="00300831" w:rsidRPr="00FC6DF5">
        <w:rPr>
          <w:rFonts w:ascii="Century Gothic" w:hAnsi="Century Gothic"/>
          <w:b/>
          <w:color w:val="auto"/>
          <w:sz w:val="20"/>
          <w:szCs w:val="20"/>
        </w:rPr>
        <w:br/>
      </w:r>
      <w:r w:rsidRPr="00FC6DF5">
        <w:rPr>
          <w:rFonts w:ascii="Century Gothic" w:hAnsi="Century Gothic"/>
          <w:b/>
          <w:color w:val="auto"/>
          <w:sz w:val="20"/>
          <w:szCs w:val="20"/>
        </w:rPr>
        <w:t>W SZCZEGÓLNOŚCI NA FORMY OCHRONY PRZYRODY, O KTÓRYCH MOWA W ART. 6 UST. 1 USTAWY Z DNIA 16 KWIETNIA 2004 R. O OCHRONIE PRZYRODY, W TYM NA CELE I PRZEDMIOT OCHRONY OBSZARU NATURA 2000, ORAZ CIĄGŁOŚĆ ŁĄCZĄCYCH JE KORYTARZY EKOLOGICZNYCH, ORAZ INFORMACJE O DOSTĘPNYCH WYNIKACH INNEGO MONITORINGU, KTÓRE MOGĄ MIEĆ ZNACZENIE DLA USTALENIA OBOWIĄZKÓW W TYM ZAKRESIE</w:t>
      </w:r>
      <w:bookmarkEnd w:id="343"/>
      <w:bookmarkEnd w:id="344"/>
    </w:p>
    <w:p w14:paraId="5BFD0CB6" w14:textId="77777777" w:rsidR="00F40155" w:rsidRPr="00FC6DF5" w:rsidRDefault="00F40155" w:rsidP="00AA3F04">
      <w:pPr>
        <w:pStyle w:val="Nagwek2"/>
        <w:pBdr>
          <w:bottom w:val="single" w:sz="4" w:space="1" w:color="auto"/>
        </w:pBdr>
        <w:spacing w:line="276" w:lineRule="auto"/>
        <w:jc w:val="both"/>
        <w:rPr>
          <w:rFonts w:ascii="Century Gothic" w:hAnsi="Century Gothic"/>
          <w:b/>
          <w:color w:val="auto"/>
          <w:sz w:val="20"/>
          <w:szCs w:val="20"/>
        </w:rPr>
      </w:pPr>
      <w:bookmarkStart w:id="345" w:name="_Toc100590686"/>
      <w:bookmarkStart w:id="346" w:name="_Toc148455946"/>
      <w:r w:rsidRPr="00FC6DF5">
        <w:rPr>
          <w:rFonts w:ascii="Century Gothic" w:hAnsi="Century Gothic"/>
          <w:b/>
          <w:color w:val="auto"/>
          <w:sz w:val="20"/>
          <w:szCs w:val="20"/>
        </w:rPr>
        <w:t>13.1. FAZA REALIZACJI</w:t>
      </w:r>
      <w:bookmarkEnd w:id="345"/>
      <w:bookmarkEnd w:id="346"/>
    </w:p>
    <w:p w14:paraId="15DD7990" w14:textId="77777777" w:rsidR="00F40155" w:rsidRPr="00FC6DF5" w:rsidRDefault="00F40155" w:rsidP="00AA3F04">
      <w:pPr>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tym, że zakres prac, koniecznych do wykonania w analizowanej fazie inwestycji </w:t>
      </w:r>
      <w:r w:rsidR="00FE34B9" w:rsidRPr="00FC6DF5">
        <w:rPr>
          <w:rFonts w:ascii="Century Gothic" w:hAnsi="Century Gothic" w:cs="Times New Roman"/>
          <w:sz w:val="16"/>
          <w:szCs w:val="16"/>
        </w:rPr>
        <w:t>charakteryzuje się stosunkowo niewielką skalą</w:t>
      </w:r>
      <w:r w:rsidRPr="00FC6DF5">
        <w:rPr>
          <w:rFonts w:ascii="Century Gothic" w:hAnsi="Century Gothic" w:cs="Times New Roman"/>
          <w:sz w:val="16"/>
          <w:szCs w:val="16"/>
        </w:rPr>
        <w:t>, zakłada się nadzór nad prowadzonymi pracami w zakresie:</w:t>
      </w:r>
    </w:p>
    <w:p w14:paraId="6C8D3BD0" w14:textId="27FA4D0D" w:rsidR="00F40155" w:rsidRPr="00FC6DF5" w:rsidRDefault="00F40155">
      <w:pPr>
        <w:pStyle w:val="Akapitzlist"/>
        <w:numPr>
          <w:ilvl w:val="0"/>
          <w:numId w:val="28"/>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 xml:space="preserve">Kontroli zachowania zgodności z przygotowaną na ten cel </w:t>
      </w:r>
      <w:r w:rsidR="00300831" w:rsidRPr="00FC6DF5">
        <w:rPr>
          <w:rFonts w:ascii="Century Gothic" w:eastAsia="Times New Roman" w:hAnsi="Century Gothic" w:cs="Times New Roman"/>
          <w:sz w:val="16"/>
          <w:szCs w:val="16"/>
          <w:lang w:eastAsia="pl-PL"/>
        </w:rPr>
        <w:t>prowadzenia procesów technologicznych</w:t>
      </w:r>
    </w:p>
    <w:p w14:paraId="013C84BD" w14:textId="77777777" w:rsidR="00F40155" w:rsidRPr="00FC6DF5" w:rsidRDefault="00F40155">
      <w:pPr>
        <w:pStyle w:val="Akapitzlist"/>
        <w:numPr>
          <w:ilvl w:val="0"/>
          <w:numId w:val="28"/>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Monitoringu wykorzystywanych pojazdów, maszyn i urządzeń w celu zapewnienia ich właściwego użytkowania, w sposób bezpieczny na ludzi i środowiska</w:t>
      </w:r>
    </w:p>
    <w:p w14:paraId="09BD08FA" w14:textId="77777777" w:rsidR="00F40155" w:rsidRPr="00FC6DF5" w:rsidRDefault="00F40155">
      <w:pPr>
        <w:pStyle w:val="Akapitzlist"/>
        <w:numPr>
          <w:ilvl w:val="0"/>
          <w:numId w:val="28"/>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Monitoringu rodzajów oraz ilości wytwarzanych odpadów</w:t>
      </w:r>
    </w:p>
    <w:p w14:paraId="340E08C8" w14:textId="77777777" w:rsidR="00F40155" w:rsidRPr="00FC6DF5" w:rsidRDefault="00F40155" w:rsidP="00AA3F04">
      <w:p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W sytuacji</w:t>
      </w:r>
      <w:r w:rsidR="00EA3026" w:rsidRPr="00FC6DF5">
        <w:rPr>
          <w:rFonts w:ascii="Century Gothic" w:eastAsia="Times New Roman" w:hAnsi="Century Gothic" w:cs="Times New Roman"/>
          <w:sz w:val="16"/>
          <w:szCs w:val="16"/>
          <w:lang w:eastAsia="pl-PL"/>
        </w:rPr>
        <w:t>,</w:t>
      </w:r>
      <w:r w:rsidRPr="00FC6DF5">
        <w:rPr>
          <w:rFonts w:ascii="Century Gothic" w:eastAsia="Times New Roman" w:hAnsi="Century Gothic" w:cs="Times New Roman"/>
          <w:sz w:val="16"/>
          <w:szCs w:val="16"/>
          <w:lang w:eastAsia="pl-PL"/>
        </w:rPr>
        <w:t xml:space="preserve"> gdy zostaną zaobserwowane jakieś niepokojące zjawiska, roboty będą niezwłocznie przerwane, </w:t>
      </w:r>
      <w:r w:rsidR="00667446" w:rsidRPr="00FC6DF5">
        <w:rPr>
          <w:rFonts w:ascii="Century Gothic" w:eastAsia="Times New Roman" w:hAnsi="Century Gothic" w:cs="Times New Roman"/>
          <w:sz w:val="16"/>
          <w:szCs w:val="16"/>
          <w:lang w:eastAsia="pl-PL"/>
        </w:rPr>
        <w:br/>
      </w:r>
      <w:r w:rsidRPr="00FC6DF5">
        <w:rPr>
          <w:rFonts w:ascii="Century Gothic" w:eastAsia="Times New Roman" w:hAnsi="Century Gothic" w:cs="Times New Roman"/>
          <w:sz w:val="16"/>
          <w:szCs w:val="16"/>
          <w:lang w:eastAsia="pl-PL"/>
        </w:rPr>
        <w:t>a pracownicy ewakuowani</w:t>
      </w:r>
      <w:r w:rsidR="00FE34B9" w:rsidRPr="00FC6DF5">
        <w:rPr>
          <w:rFonts w:ascii="Century Gothic" w:eastAsia="Times New Roman" w:hAnsi="Century Gothic" w:cs="Times New Roman"/>
          <w:sz w:val="16"/>
          <w:szCs w:val="16"/>
          <w:lang w:eastAsia="pl-PL"/>
        </w:rPr>
        <w:t xml:space="preserve"> oraz powiadomione zostaną odpowiednie służby o zaistniałej sytuacji.</w:t>
      </w:r>
    </w:p>
    <w:p w14:paraId="1973BB36" w14:textId="77777777" w:rsidR="00F40155" w:rsidRPr="00FC6DF5" w:rsidRDefault="007E1809" w:rsidP="00AA3F04">
      <w:pPr>
        <w:pStyle w:val="Nagwek2"/>
        <w:pBdr>
          <w:bottom w:val="single" w:sz="4" w:space="1" w:color="auto"/>
        </w:pBdr>
        <w:spacing w:line="276" w:lineRule="auto"/>
        <w:jc w:val="both"/>
        <w:rPr>
          <w:rFonts w:ascii="Century Gothic" w:hAnsi="Century Gothic"/>
          <w:b/>
          <w:color w:val="auto"/>
          <w:sz w:val="20"/>
          <w:szCs w:val="20"/>
        </w:rPr>
      </w:pPr>
      <w:bookmarkStart w:id="347" w:name="_Toc100590687"/>
      <w:bookmarkStart w:id="348" w:name="_Toc148455947"/>
      <w:r w:rsidRPr="00FC6DF5">
        <w:rPr>
          <w:rFonts w:ascii="Century Gothic" w:hAnsi="Century Gothic"/>
          <w:b/>
          <w:color w:val="auto"/>
          <w:sz w:val="20"/>
          <w:szCs w:val="20"/>
        </w:rPr>
        <w:t>13.2. FAZA UŻYTKOWANIA</w:t>
      </w:r>
      <w:bookmarkEnd w:id="347"/>
      <w:bookmarkEnd w:id="348"/>
    </w:p>
    <w:p w14:paraId="07E1BA95" w14:textId="77777777" w:rsidR="00F40155" w:rsidRPr="00FC6DF5" w:rsidRDefault="00F40155">
      <w:pPr>
        <w:pStyle w:val="Akapitzlist"/>
        <w:numPr>
          <w:ilvl w:val="0"/>
          <w:numId w:val="21"/>
        </w:num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bCs/>
          <w:sz w:val="16"/>
          <w:szCs w:val="16"/>
        </w:rPr>
        <w:t xml:space="preserve">Monitoring środowiska wynikający z zakresu ustawy o odpadach </w:t>
      </w:r>
    </w:p>
    <w:p w14:paraId="79BFAB8C" w14:textId="7AD43346" w:rsidR="00F40155" w:rsidRPr="00FC6DF5" w:rsidRDefault="00F40155">
      <w:pPr>
        <w:pStyle w:val="Akapitzlist"/>
        <w:numPr>
          <w:ilvl w:val="0"/>
          <w:numId w:val="44"/>
        </w:numPr>
        <w:autoSpaceDE w:val="0"/>
        <w:autoSpaceDN w:val="0"/>
        <w:adjustRightInd w:val="0"/>
        <w:spacing w:after="71" w:line="276" w:lineRule="auto"/>
        <w:jc w:val="both"/>
        <w:rPr>
          <w:rFonts w:ascii="Century Gothic" w:hAnsi="Century Gothic" w:cs="Times New Roman"/>
          <w:sz w:val="16"/>
          <w:szCs w:val="16"/>
        </w:rPr>
      </w:pPr>
      <w:r w:rsidRPr="00FC6DF5">
        <w:rPr>
          <w:rFonts w:ascii="Century Gothic" w:hAnsi="Century Gothic" w:cs="Times New Roman"/>
          <w:sz w:val="16"/>
          <w:szCs w:val="16"/>
        </w:rPr>
        <w:t>posiadacz odpadów jest obowiązany do prowadzenia na bieżąco ich ilościowej i jakościowej ewidencji zgodnie z przyjętym katalogiem odpadów. Ewidencję odpadów prowadzi się z zastosowaniem: karty przekazania odpadów</w:t>
      </w:r>
      <w:r w:rsidR="00065C23" w:rsidRPr="00FC6DF5">
        <w:rPr>
          <w:rFonts w:ascii="Century Gothic" w:hAnsi="Century Gothic" w:cs="Times New Roman"/>
          <w:sz w:val="16"/>
          <w:szCs w:val="16"/>
        </w:rPr>
        <w:t xml:space="preserve"> </w:t>
      </w:r>
      <w:r w:rsidR="001173D2" w:rsidRPr="00FC6DF5">
        <w:rPr>
          <w:rFonts w:ascii="Century Gothic" w:hAnsi="Century Gothic" w:cs="Times New Roman"/>
          <w:sz w:val="16"/>
          <w:szCs w:val="16"/>
        </w:rPr>
        <w:t>(system BDO)</w:t>
      </w:r>
      <w:r w:rsidR="00963F99" w:rsidRPr="00FC6DF5">
        <w:rPr>
          <w:rFonts w:ascii="Century Gothic" w:hAnsi="Century Gothic" w:cs="Times New Roman"/>
          <w:sz w:val="16"/>
          <w:szCs w:val="16"/>
        </w:rPr>
        <w:t>, w tym przy uwzględnieniu dokumentów oraz wymogów w zakresie prowadzenia Stacji Demontażu Pojazdów wycofanych z eksploatacji</w:t>
      </w:r>
    </w:p>
    <w:p w14:paraId="49251202" w14:textId="77777777" w:rsidR="00F40155" w:rsidRPr="00FC6DF5" w:rsidRDefault="00F40155">
      <w:pPr>
        <w:pStyle w:val="Akapitzlist"/>
        <w:numPr>
          <w:ilvl w:val="0"/>
          <w:numId w:val="44"/>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wytwórca obowiązany do prowadzenia ewidencji odpadów oraz prowadzący działalność polegającą na przetwarzaniu odpadów zobowiązany jest do sporządzenia rocznego sprawozdania o wytworzonych odpadach i o gospodarowaniu odpadami i przekazania go marszałkowi województwa właściwemu ze względu na miejsce przetwarzania odpadów w terminie </w:t>
      </w:r>
      <w:r w:rsidR="00AA31F1" w:rsidRPr="00FC6DF5">
        <w:rPr>
          <w:rFonts w:ascii="Century Gothic" w:hAnsi="Century Gothic" w:cs="Times New Roman"/>
          <w:sz w:val="16"/>
          <w:szCs w:val="16"/>
        </w:rPr>
        <w:t>określonym przez stosowne przepisy</w:t>
      </w:r>
    </w:p>
    <w:p w14:paraId="2E30A76D" w14:textId="77777777" w:rsidR="00F40155" w:rsidRPr="00FC6DF5" w:rsidRDefault="00F40155" w:rsidP="00AA3F04">
      <w:pPr>
        <w:autoSpaceDE w:val="0"/>
        <w:autoSpaceDN w:val="0"/>
        <w:adjustRightInd w:val="0"/>
        <w:spacing w:after="0" w:line="276" w:lineRule="auto"/>
        <w:jc w:val="both"/>
        <w:rPr>
          <w:rFonts w:ascii="Century Gothic" w:hAnsi="Century Gothic" w:cs="Times New Roman"/>
          <w:sz w:val="16"/>
          <w:szCs w:val="16"/>
        </w:rPr>
      </w:pPr>
    </w:p>
    <w:p w14:paraId="1B93CC21" w14:textId="77777777" w:rsidR="00F40155" w:rsidRPr="00FC6DF5" w:rsidRDefault="00AA31F1" w:rsidP="00AA3F04">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W</w:t>
      </w:r>
      <w:r w:rsidR="00F40155" w:rsidRPr="00FC6DF5">
        <w:rPr>
          <w:rFonts w:ascii="Century Gothic" w:hAnsi="Century Gothic" w:cs="Times New Roman"/>
          <w:sz w:val="16"/>
          <w:szCs w:val="16"/>
        </w:rPr>
        <w:t xml:space="preserve"> zakresie gospodarki odpadami </w:t>
      </w:r>
      <w:r w:rsidRPr="00FC6DF5">
        <w:rPr>
          <w:rFonts w:ascii="Century Gothic" w:hAnsi="Century Gothic" w:cs="Times New Roman"/>
          <w:sz w:val="16"/>
          <w:szCs w:val="16"/>
        </w:rPr>
        <w:t>Wnioskodawca</w:t>
      </w:r>
      <w:r w:rsidR="00F40155" w:rsidRPr="00FC6DF5">
        <w:rPr>
          <w:rFonts w:ascii="Century Gothic" w:hAnsi="Century Gothic" w:cs="Times New Roman"/>
          <w:sz w:val="16"/>
          <w:szCs w:val="16"/>
        </w:rPr>
        <w:t xml:space="preserve"> zobowiązany</w:t>
      </w:r>
      <w:r w:rsidRPr="00FC6DF5">
        <w:rPr>
          <w:rFonts w:ascii="Century Gothic" w:hAnsi="Century Gothic" w:cs="Times New Roman"/>
          <w:sz w:val="16"/>
          <w:szCs w:val="16"/>
        </w:rPr>
        <w:t xml:space="preserve"> będzie</w:t>
      </w:r>
      <w:r w:rsidR="00F40155" w:rsidRPr="00FC6DF5">
        <w:rPr>
          <w:rFonts w:ascii="Century Gothic" w:hAnsi="Century Gothic" w:cs="Times New Roman"/>
          <w:sz w:val="16"/>
          <w:szCs w:val="16"/>
        </w:rPr>
        <w:t xml:space="preserve"> do: </w:t>
      </w:r>
    </w:p>
    <w:p w14:paraId="100AC510"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w</w:t>
      </w:r>
      <w:r w:rsidR="00F40155" w:rsidRPr="00FC6DF5">
        <w:rPr>
          <w:rFonts w:ascii="Century Gothic" w:hAnsi="Century Gothic" w:cs="Times New Roman"/>
          <w:sz w:val="16"/>
          <w:szCs w:val="16"/>
        </w:rPr>
        <w:t>yposażenia terenu przedsięwzięcia w stosowne urządzenia</w:t>
      </w:r>
      <w:r w:rsidR="00AA31F1" w:rsidRPr="00FC6DF5">
        <w:rPr>
          <w:rFonts w:ascii="Century Gothic" w:hAnsi="Century Gothic" w:cs="Times New Roman"/>
          <w:sz w:val="16"/>
          <w:szCs w:val="16"/>
        </w:rPr>
        <w:t>/instalacje</w:t>
      </w:r>
      <w:r w:rsidR="00F40155" w:rsidRPr="00FC6DF5">
        <w:rPr>
          <w:rFonts w:ascii="Century Gothic" w:hAnsi="Century Gothic" w:cs="Times New Roman"/>
          <w:sz w:val="16"/>
          <w:szCs w:val="16"/>
        </w:rPr>
        <w:t xml:space="preserve"> do magazynowania poszczególnych rodzajów wytwarzanych odpadów</w:t>
      </w:r>
    </w:p>
    <w:p w14:paraId="0836BDB3"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z</w:t>
      </w:r>
      <w:r w:rsidR="00F40155" w:rsidRPr="00FC6DF5">
        <w:rPr>
          <w:rFonts w:ascii="Century Gothic" w:hAnsi="Century Gothic" w:cs="Times New Roman"/>
          <w:sz w:val="16"/>
          <w:szCs w:val="16"/>
        </w:rPr>
        <w:t>abezpieczeni</w:t>
      </w:r>
      <w:r w:rsidR="00AA31F1" w:rsidRPr="00FC6DF5">
        <w:rPr>
          <w:rFonts w:ascii="Century Gothic" w:hAnsi="Century Gothic" w:cs="Times New Roman"/>
          <w:sz w:val="16"/>
          <w:szCs w:val="16"/>
        </w:rPr>
        <w:t>a miejsc tymczasowego magazynowania</w:t>
      </w:r>
      <w:r w:rsidR="00F40155" w:rsidRPr="00FC6DF5">
        <w:rPr>
          <w:rFonts w:ascii="Century Gothic" w:hAnsi="Century Gothic" w:cs="Times New Roman"/>
          <w:sz w:val="16"/>
          <w:szCs w:val="16"/>
        </w:rPr>
        <w:t xml:space="preserve"> odpadów niebezpiecznych przed dostępem osób postronnych i zwierząt</w:t>
      </w:r>
    </w:p>
    <w:p w14:paraId="3718290F"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p</w:t>
      </w:r>
      <w:r w:rsidR="00F40155" w:rsidRPr="00FC6DF5">
        <w:rPr>
          <w:rFonts w:ascii="Century Gothic" w:hAnsi="Century Gothic" w:cs="Times New Roman"/>
          <w:sz w:val="16"/>
          <w:szCs w:val="16"/>
        </w:rPr>
        <w:t xml:space="preserve">odpisania umowy na odbiór odpadów komunalnych z </w:t>
      </w:r>
      <w:r w:rsidR="00AA31F1" w:rsidRPr="00FC6DF5">
        <w:rPr>
          <w:rFonts w:ascii="Century Gothic" w:hAnsi="Century Gothic" w:cs="Times New Roman"/>
          <w:sz w:val="16"/>
          <w:szCs w:val="16"/>
        </w:rPr>
        <w:t>podmiotami</w:t>
      </w:r>
      <w:r w:rsidR="00F40155" w:rsidRPr="00FC6DF5">
        <w:rPr>
          <w:rFonts w:ascii="Century Gothic" w:hAnsi="Century Gothic" w:cs="Times New Roman"/>
          <w:sz w:val="16"/>
          <w:szCs w:val="16"/>
        </w:rPr>
        <w:t>, które posiadają stosowne zezwolenia</w:t>
      </w:r>
      <w:r w:rsidR="00AA31F1" w:rsidRPr="00FC6DF5">
        <w:rPr>
          <w:rFonts w:ascii="Century Gothic" w:hAnsi="Century Gothic" w:cs="Times New Roman"/>
          <w:sz w:val="16"/>
          <w:szCs w:val="16"/>
        </w:rPr>
        <w:t>/wpisy do rejestru</w:t>
      </w:r>
      <w:r w:rsidR="00F40155" w:rsidRPr="00FC6DF5">
        <w:rPr>
          <w:rFonts w:ascii="Century Gothic" w:hAnsi="Century Gothic" w:cs="Times New Roman"/>
          <w:sz w:val="16"/>
          <w:szCs w:val="16"/>
        </w:rPr>
        <w:t xml:space="preserve"> na ich odbiór</w:t>
      </w:r>
      <w:r w:rsidR="00AA31F1" w:rsidRPr="00FC6DF5">
        <w:rPr>
          <w:rFonts w:ascii="Century Gothic" w:hAnsi="Century Gothic" w:cs="Times New Roman"/>
          <w:sz w:val="16"/>
          <w:szCs w:val="16"/>
        </w:rPr>
        <w:t>/dalsze zagospodarowanie</w:t>
      </w:r>
    </w:p>
    <w:p w14:paraId="34EC04A8"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w</w:t>
      </w:r>
      <w:r w:rsidR="00F40155" w:rsidRPr="00FC6DF5">
        <w:rPr>
          <w:rFonts w:ascii="Century Gothic" w:hAnsi="Century Gothic" w:cs="Times New Roman"/>
          <w:sz w:val="16"/>
          <w:szCs w:val="16"/>
        </w:rPr>
        <w:t xml:space="preserve">yposażenia </w:t>
      </w:r>
      <w:r w:rsidR="00AA31F1" w:rsidRPr="00FC6DF5">
        <w:rPr>
          <w:rFonts w:ascii="Century Gothic" w:hAnsi="Century Gothic" w:cs="Times New Roman"/>
          <w:sz w:val="16"/>
          <w:szCs w:val="16"/>
        </w:rPr>
        <w:t>miejsc tymczasowego magazynowania</w:t>
      </w:r>
      <w:r w:rsidR="00F40155" w:rsidRPr="00FC6DF5">
        <w:rPr>
          <w:rFonts w:ascii="Century Gothic" w:hAnsi="Century Gothic" w:cs="Times New Roman"/>
          <w:sz w:val="16"/>
          <w:szCs w:val="16"/>
        </w:rPr>
        <w:t xml:space="preserve"> odpadów niebezpiecznych w odpowiednie ilości sorbentów do neutralizacji ewentualnych wycieków</w:t>
      </w:r>
    </w:p>
    <w:p w14:paraId="5D7B838F"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p</w:t>
      </w:r>
      <w:r w:rsidR="00F40155" w:rsidRPr="00FC6DF5">
        <w:rPr>
          <w:rFonts w:ascii="Century Gothic" w:hAnsi="Century Gothic" w:cs="Times New Roman"/>
          <w:sz w:val="16"/>
          <w:szCs w:val="16"/>
        </w:rPr>
        <w:t xml:space="preserve">rzekazywania odpadów wyłącznie </w:t>
      </w:r>
      <w:r w:rsidR="00AA31F1" w:rsidRPr="00FC6DF5">
        <w:rPr>
          <w:rFonts w:ascii="Century Gothic" w:hAnsi="Century Gothic" w:cs="Times New Roman"/>
          <w:sz w:val="16"/>
          <w:szCs w:val="16"/>
        </w:rPr>
        <w:t>podmiotom</w:t>
      </w:r>
      <w:r w:rsidR="00F40155" w:rsidRPr="00FC6DF5">
        <w:rPr>
          <w:rFonts w:ascii="Century Gothic" w:hAnsi="Century Gothic" w:cs="Times New Roman"/>
          <w:sz w:val="16"/>
          <w:szCs w:val="16"/>
        </w:rPr>
        <w:t xml:space="preserve"> posiadającym stosowne zezwolenia</w:t>
      </w:r>
      <w:r w:rsidR="00AA31F1" w:rsidRPr="00FC6DF5">
        <w:rPr>
          <w:rFonts w:ascii="Century Gothic" w:hAnsi="Century Gothic" w:cs="Times New Roman"/>
          <w:sz w:val="16"/>
          <w:szCs w:val="16"/>
        </w:rPr>
        <w:t>/wpisy do rejestru</w:t>
      </w:r>
      <w:r w:rsidR="00F40155" w:rsidRPr="00FC6DF5">
        <w:rPr>
          <w:rFonts w:ascii="Century Gothic" w:hAnsi="Century Gothic" w:cs="Times New Roman"/>
          <w:sz w:val="16"/>
          <w:szCs w:val="16"/>
        </w:rPr>
        <w:t xml:space="preserve"> </w:t>
      </w:r>
      <w:r w:rsidR="00510115" w:rsidRPr="00FC6DF5">
        <w:rPr>
          <w:rFonts w:ascii="Century Gothic" w:hAnsi="Century Gothic" w:cs="Times New Roman"/>
          <w:sz w:val="16"/>
          <w:szCs w:val="16"/>
        </w:rPr>
        <w:br/>
      </w:r>
      <w:r w:rsidR="00F40155" w:rsidRPr="00FC6DF5">
        <w:rPr>
          <w:rFonts w:ascii="Century Gothic" w:hAnsi="Century Gothic" w:cs="Times New Roman"/>
          <w:sz w:val="16"/>
          <w:szCs w:val="16"/>
        </w:rPr>
        <w:t>w zakresie gospodarki odpadami (odzysk, unieszkodliwianie, transport, zbieranie)</w:t>
      </w:r>
    </w:p>
    <w:p w14:paraId="6672FFAE" w14:textId="77777777" w:rsidR="00F40155" w:rsidRPr="00FC6DF5" w:rsidRDefault="000B5889">
      <w:pPr>
        <w:pStyle w:val="Akapitzlist"/>
        <w:numPr>
          <w:ilvl w:val="0"/>
          <w:numId w:val="45"/>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p</w:t>
      </w:r>
      <w:r w:rsidR="00F40155" w:rsidRPr="00FC6DF5">
        <w:rPr>
          <w:rFonts w:ascii="Century Gothic" w:hAnsi="Century Gothic" w:cs="Times New Roman"/>
          <w:sz w:val="16"/>
          <w:szCs w:val="16"/>
        </w:rPr>
        <w:t>rowadzenia ewidencji odpadów zgodnie z obowiązującymi przepisami prawa ochrony środowiska</w:t>
      </w:r>
    </w:p>
    <w:p w14:paraId="64C7A447" w14:textId="77777777" w:rsidR="00F40155" w:rsidRPr="00FC6DF5" w:rsidRDefault="000B5889">
      <w:pPr>
        <w:pStyle w:val="Akapitzlist"/>
        <w:numPr>
          <w:ilvl w:val="0"/>
          <w:numId w:val="45"/>
        </w:numPr>
        <w:autoSpaceDE w:val="0"/>
        <w:autoSpaceDN w:val="0"/>
        <w:adjustRightInd w:val="0"/>
        <w:spacing w:after="0" w:line="276" w:lineRule="auto"/>
        <w:jc w:val="both"/>
        <w:rPr>
          <w:rFonts w:ascii="Century Gothic" w:hAnsi="Century Gothic" w:cstheme="majorHAnsi"/>
          <w:sz w:val="16"/>
          <w:szCs w:val="16"/>
          <w:u w:val="single"/>
        </w:rPr>
      </w:pPr>
      <w:r w:rsidRPr="00FC6DF5">
        <w:rPr>
          <w:rFonts w:ascii="Century Gothic" w:hAnsi="Century Gothic" w:cs="Times New Roman"/>
          <w:sz w:val="16"/>
          <w:szCs w:val="16"/>
        </w:rPr>
        <w:t>p</w:t>
      </w:r>
      <w:r w:rsidR="00F40155" w:rsidRPr="00FC6DF5">
        <w:rPr>
          <w:rFonts w:ascii="Century Gothic" w:hAnsi="Century Gothic" w:cs="Times New Roman"/>
          <w:sz w:val="16"/>
          <w:szCs w:val="16"/>
        </w:rPr>
        <w:t xml:space="preserve">rzechowywania wszystkich dokumentów ewidencji i obrotu odpadami przez okres </w:t>
      </w:r>
      <w:r w:rsidR="00AA31F1" w:rsidRPr="00FC6DF5">
        <w:rPr>
          <w:rFonts w:ascii="Century Gothic" w:hAnsi="Century Gothic" w:cs="Times New Roman"/>
          <w:sz w:val="16"/>
          <w:szCs w:val="16"/>
        </w:rPr>
        <w:t>określony w stosownych przepisach</w:t>
      </w:r>
    </w:p>
    <w:p w14:paraId="19FC09E0" w14:textId="77777777" w:rsidR="00AD3E8A" w:rsidRPr="00FC6DF5" w:rsidRDefault="00AD3E8A">
      <w:pPr>
        <w:pStyle w:val="Akapitzlist"/>
        <w:numPr>
          <w:ilvl w:val="0"/>
          <w:numId w:val="45"/>
        </w:numPr>
        <w:autoSpaceDE w:val="0"/>
        <w:autoSpaceDN w:val="0"/>
        <w:adjustRightInd w:val="0"/>
        <w:spacing w:after="0" w:line="276" w:lineRule="auto"/>
        <w:jc w:val="both"/>
        <w:rPr>
          <w:rFonts w:ascii="Century Gothic" w:hAnsi="Century Gothic" w:cstheme="majorHAnsi"/>
          <w:sz w:val="16"/>
          <w:szCs w:val="16"/>
          <w:u w:val="single"/>
        </w:rPr>
      </w:pPr>
      <w:r w:rsidRPr="00FC6DF5">
        <w:rPr>
          <w:rFonts w:ascii="Century Gothic" w:hAnsi="Century Gothic" w:cs="Times New Roman"/>
          <w:sz w:val="16"/>
          <w:szCs w:val="16"/>
        </w:rPr>
        <w:t>odpady tymczasowo magazynowane będą w sposób umożliwiający zachowanie ciągów komunikacyjnych</w:t>
      </w:r>
    </w:p>
    <w:p w14:paraId="0B538056" w14:textId="607F912B" w:rsidR="00AD3E8A" w:rsidRPr="00FC6DF5" w:rsidRDefault="00AD3E8A">
      <w:pPr>
        <w:pStyle w:val="Akapitzlist"/>
        <w:numPr>
          <w:ilvl w:val="0"/>
          <w:numId w:val="45"/>
        </w:numPr>
        <w:autoSpaceDE w:val="0"/>
        <w:autoSpaceDN w:val="0"/>
        <w:adjustRightInd w:val="0"/>
        <w:spacing w:after="0" w:line="276" w:lineRule="auto"/>
        <w:jc w:val="both"/>
        <w:rPr>
          <w:rFonts w:ascii="Century Gothic" w:hAnsi="Century Gothic" w:cstheme="majorHAnsi"/>
          <w:sz w:val="16"/>
          <w:szCs w:val="16"/>
          <w:u w:val="single"/>
        </w:rPr>
      </w:pPr>
      <w:r w:rsidRPr="00FC6DF5">
        <w:rPr>
          <w:rFonts w:ascii="Century Gothic" w:hAnsi="Century Gothic" w:cs="Times New Roman"/>
          <w:sz w:val="16"/>
          <w:szCs w:val="16"/>
        </w:rPr>
        <w:t xml:space="preserve">miejsca tymczasowego magazynowania odpadów, wyposażone będą w ramach potrzeb w środki gaśnicze oraz do zmywania powierzchni utwardzonych w tym sorbenty, w oświetlenie zewnętrzne </w:t>
      </w:r>
    </w:p>
    <w:p w14:paraId="59F6317A" w14:textId="77777777" w:rsidR="00116134" w:rsidRPr="00FC6DF5" w:rsidRDefault="00116134" w:rsidP="00AA3F04">
      <w:pPr>
        <w:pStyle w:val="Akapitzlist"/>
        <w:autoSpaceDE w:val="0"/>
        <w:autoSpaceDN w:val="0"/>
        <w:adjustRightInd w:val="0"/>
        <w:spacing w:after="0" w:line="276" w:lineRule="auto"/>
        <w:jc w:val="both"/>
        <w:rPr>
          <w:rFonts w:ascii="Century Gothic" w:hAnsi="Century Gothic" w:cstheme="majorHAnsi"/>
          <w:sz w:val="16"/>
          <w:szCs w:val="16"/>
          <w:u w:val="single"/>
        </w:rPr>
      </w:pPr>
    </w:p>
    <w:p w14:paraId="69F1C354" w14:textId="77777777" w:rsidR="00963F99" w:rsidRPr="00FC6DF5" w:rsidRDefault="00963F99" w:rsidP="00AA3F04">
      <w:pPr>
        <w:pStyle w:val="Akapitzlist"/>
        <w:autoSpaceDE w:val="0"/>
        <w:autoSpaceDN w:val="0"/>
        <w:adjustRightInd w:val="0"/>
        <w:spacing w:after="0" w:line="276" w:lineRule="auto"/>
        <w:jc w:val="both"/>
        <w:rPr>
          <w:rFonts w:ascii="Century Gothic" w:hAnsi="Century Gothic" w:cstheme="majorHAnsi"/>
          <w:sz w:val="16"/>
          <w:szCs w:val="16"/>
          <w:u w:val="single"/>
        </w:rPr>
      </w:pPr>
    </w:p>
    <w:p w14:paraId="17FFBB45" w14:textId="77777777" w:rsidR="00065C23" w:rsidRPr="00FC6DF5" w:rsidRDefault="00065C23" w:rsidP="00AA3F04">
      <w:pPr>
        <w:pStyle w:val="Akapitzlist"/>
        <w:autoSpaceDE w:val="0"/>
        <w:autoSpaceDN w:val="0"/>
        <w:adjustRightInd w:val="0"/>
        <w:spacing w:after="0" w:line="276" w:lineRule="auto"/>
        <w:jc w:val="both"/>
        <w:rPr>
          <w:rFonts w:ascii="Century Gothic" w:hAnsi="Century Gothic" w:cstheme="majorHAnsi"/>
          <w:sz w:val="16"/>
          <w:szCs w:val="16"/>
          <w:u w:val="single"/>
        </w:rPr>
      </w:pPr>
    </w:p>
    <w:p w14:paraId="324FE6DE" w14:textId="77777777" w:rsidR="00963F99" w:rsidRPr="00FC6DF5" w:rsidRDefault="00963F99" w:rsidP="00AA3F04">
      <w:pPr>
        <w:pStyle w:val="Akapitzlist"/>
        <w:autoSpaceDE w:val="0"/>
        <w:autoSpaceDN w:val="0"/>
        <w:adjustRightInd w:val="0"/>
        <w:spacing w:after="0" w:line="276" w:lineRule="auto"/>
        <w:jc w:val="both"/>
        <w:rPr>
          <w:rFonts w:ascii="Century Gothic" w:hAnsi="Century Gothic" w:cstheme="majorHAnsi"/>
          <w:sz w:val="16"/>
          <w:szCs w:val="16"/>
          <w:u w:val="single"/>
        </w:rPr>
      </w:pPr>
    </w:p>
    <w:p w14:paraId="68EF9F53" w14:textId="77777777" w:rsidR="00963F99" w:rsidRPr="00FC6DF5" w:rsidRDefault="00963F99" w:rsidP="00AA3F04">
      <w:pPr>
        <w:pStyle w:val="Akapitzlist"/>
        <w:autoSpaceDE w:val="0"/>
        <w:autoSpaceDN w:val="0"/>
        <w:adjustRightInd w:val="0"/>
        <w:spacing w:after="0" w:line="276" w:lineRule="auto"/>
        <w:jc w:val="both"/>
        <w:rPr>
          <w:rFonts w:ascii="Century Gothic" w:hAnsi="Century Gothic" w:cstheme="majorHAnsi"/>
          <w:sz w:val="16"/>
          <w:szCs w:val="16"/>
          <w:u w:val="single"/>
        </w:rPr>
      </w:pPr>
    </w:p>
    <w:p w14:paraId="54D4EE8F" w14:textId="7D0BDB11" w:rsidR="00AA31F1" w:rsidRPr="00FC6DF5" w:rsidRDefault="00AA31F1">
      <w:pPr>
        <w:pStyle w:val="Akapitzlist"/>
        <w:numPr>
          <w:ilvl w:val="0"/>
          <w:numId w:val="21"/>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bCs/>
          <w:sz w:val="16"/>
          <w:szCs w:val="16"/>
        </w:rPr>
        <w:lastRenderedPageBreak/>
        <w:t xml:space="preserve">Monitoring środowiska wynikający z zakresu </w:t>
      </w:r>
      <w:r w:rsidR="00963F99" w:rsidRPr="00FC6DF5">
        <w:rPr>
          <w:rFonts w:ascii="Century Gothic" w:hAnsi="Century Gothic" w:cs="Times New Roman"/>
          <w:bCs/>
          <w:sz w:val="16"/>
          <w:szCs w:val="16"/>
        </w:rPr>
        <w:t>Ustawa z dnia 20 stycznia 2005 r. o recyklingu pojazdów wycofanych z eksploatacji (Dz.U. 2020 poz. 2056)</w:t>
      </w:r>
    </w:p>
    <w:p w14:paraId="07D0CA9B" w14:textId="4112637C" w:rsidR="00AA31F1" w:rsidRPr="00FC6DF5" w:rsidRDefault="00510115">
      <w:pPr>
        <w:pStyle w:val="Akapitzlist"/>
        <w:numPr>
          <w:ilvl w:val="0"/>
          <w:numId w:val="46"/>
        </w:numPr>
        <w:autoSpaceDE w:val="0"/>
        <w:autoSpaceDN w:val="0"/>
        <w:adjustRightInd w:val="0"/>
        <w:spacing w:line="276" w:lineRule="auto"/>
        <w:jc w:val="both"/>
        <w:rPr>
          <w:rFonts w:ascii="Century Gothic" w:hAnsi="Century Gothic" w:cs="Times New Roman"/>
          <w:sz w:val="16"/>
          <w:szCs w:val="16"/>
        </w:rPr>
      </w:pPr>
      <w:r w:rsidRPr="00FC6DF5">
        <w:rPr>
          <w:rFonts w:ascii="Century Gothic" w:hAnsi="Century Gothic" w:cs="Times New Roman"/>
          <w:sz w:val="16"/>
          <w:szCs w:val="16"/>
        </w:rPr>
        <w:t>w</w:t>
      </w:r>
      <w:r w:rsidR="00AA31F1" w:rsidRPr="00FC6DF5">
        <w:rPr>
          <w:rFonts w:ascii="Century Gothic" w:hAnsi="Century Gothic" w:cs="Times New Roman"/>
          <w:sz w:val="16"/>
          <w:szCs w:val="16"/>
        </w:rPr>
        <w:t>ykonywa</w:t>
      </w:r>
      <w:r w:rsidR="00AF04F9" w:rsidRPr="00FC6DF5">
        <w:rPr>
          <w:rFonts w:ascii="Century Gothic" w:hAnsi="Century Gothic" w:cs="Times New Roman"/>
          <w:sz w:val="16"/>
          <w:szCs w:val="16"/>
        </w:rPr>
        <w:t>nie</w:t>
      </w:r>
      <w:r w:rsidR="00AA31F1" w:rsidRPr="00FC6DF5">
        <w:rPr>
          <w:rFonts w:ascii="Century Gothic" w:hAnsi="Century Gothic" w:cs="Times New Roman"/>
          <w:sz w:val="16"/>
          <w:szCs w:val="16"/>
        </w:rPr>
        <w:t xml:space="preserve"> obowiązk</w:t>
      </w:r>
      <w:r w:rsidR="00AF04F9" w:rsidRPr="00FC6DF5">
        <w:rPr>
          <w:rFonts w:ascii="Century Gothic" w:hAnsi="Century Gothic" w:cs="Times New Roman"/>
          <w:sz w:val="16"/>
          <w:szCs w:val="16"/>
        </w:rPr>
        <w:t>ów</w:t>
      </w:r>
      <w:r w:rsidR="00AA31F1" w:rsidRPr="00FC6DF5">
        <w:rPr>
          <w:rFonts w:ascii="Century Gothic" w:hAnsi="Century Gothic" w:cs="Times New Roman"/>
          <w:sz w:val="16"/>
          <w:szCs w:val="16"/>
        </w:rPr>
        <w:t xml:space="preserve"> </w:t>
      </w:r>
      <w:r w:rsidR="00963F99" w:rsidRPr="00FC6DF5">
        <w:rPr>
          <w:rFonts w:ascii="Century Gothic" w:hAnsi="Century Gothic" w:cs="Times New Roman"/>
          <w:sz w:val="16"/>
          <w:szCs w:val="16"/>
        </w:rPr>
        <w:t>wyszczególnionych w Rozdziale 4 Ustawy</w:t>
      </w:r>
    </w:p>
    <w:p w14:paraId="6FF949F0" w14:textId="77777777" w:rsidR="00116134" w:rsidRPr="00FC6DF5" w:rsidRDefault="00116134" w:rsidP="00AA3F04">
      <w:pPr>
        <w:pStyle w:val="Akapitzlist"/>
        <w:autoSpaceDE w:val="0"/>
        <w:autoSpaceDN w:val="0"/>
        <w:adjustRightInd w:val="0"/>
        <w:spacing w:line="276" w:lineRule="auto"/>
        <w:jc w:val="both"/>
        <w:rPr>
          <w:rFonts w:ascii="Century Gothic" w:hAnsi="Century Gothic" w:cs="Times New Roman"/>
          <w:sz w:val="16"/>
          <w:szCs w:val="16"/>
        </w:rPr>
      </w:pPr>
    </w:p>
    <w:p w14:paraId="0A96B204" w14:textId="77777777" w:rsidR="008D2A79" w:rsidRPr="00FC6DF5" w:rsidRDefault="00B95FFA">
      <w:pPr>
        <w:pStyle w:val="Akapitzlist"/>
        <w:numPr>
          <w:ilvl w:val="0"/>
          <w:numId w:val="21"/>
        </w:numPr>
        <w:spacing w:after="0" w:line="276" w:lineRule="auto"/>
        <w:jc w:val="both"/>
        <w:rPr>
          <w:rFonts w:ascii="Century Gothic" w:hAnsi="Century Gothic" w:cstheme="majorHAnsi"/>
          <w:sz w:val="16"/>
          <w:szCs w:val="16"/>
        </w:rPr>
      </w:pPr>
      <w:r w:rsidRPr="00FC6DF5">
        <w:rPr>
          <w:rFonts w:ascii="Century Gothic" w:hAnsi="Century Gothic" w:cstheme="majorHAnsi"/>
          <w:sz w:val="16"/>
          <w:szCs w:val="16"/>
        </w:rPr>
        <w:t>Działania systemowe</w:t>
      </w:r>
    </w:p>
    <w:p w14:paraId="52380B75" w14:textId="77777777" w:rsidR="008D2A79" w:rsidRPr="00FC6DF5" w:rsidRDefault="00510115">
      <w:pPr>
        <w:pStyle w:val="Akapitzlist"/>
        <w:numPr>
          <w:ilvl w:val="0"/>
          <w:numId w:val="47"/>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e</w:t>
      </w:r>
      <w:r w:rsidR="008D2A79" w:rsidRPr="00FC6DF5">
        <w:rPr>
          <w:rFonts w:ascii="Century Gothic" w:hAnsi="Century Gothic" w:cstheme="majorHAnsi"/>
          <w:sz w:val="16"/>
          <w:szCs w:val="16"/>
        </w:rPr>
        <w:t>widencja wielkości produkcji (przetwarzania/odzysku)</w:t>
      </w:r>
    </w:p>
    <w:p w14:paraId="4B1C76B2" w14:textId="77777777" w:rsidR="008D2A79" w:rsidRPr="00FC6DF5" w:rsidRDefault="00510115">
      <w:pPr>
        <w:pStyle w:val="Akapitzlist"/>
        <w:numPr>
          <w:ilvl w:val="0"/>
          <w:numId w:val="47"/>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e</w:t>
      </w:r>
      <w:r w:rsidR="008D2A79" w:rsidRPr="00FC6DF5">
        <w:rPr>
          <w:rFonts w:ascii="Century Gothic" w:hAnsi="Century Gothic" w:cstheme="majorHAnsi"/>
          <w:sz w:val="16"/>
          <w:szCs w:val="16"/>
        </w:rPr>
        <w:t>widencja ilości przyjmowanych odpadów (ilościow</w:t>
      </w:r>
      <w:r w:rsidR="00292967" w:rsidRPr="00FC6DF5">
        <w:rPr>
          <w:rFonts w:ascii="Century Gothic" w:hAnsi="Century Gothic" w:cstheme="majorHAnsi"/>
          <w:sz w:val="16"/>
          <w:szCs w:val="16"/>
        </w:rPr>
        <w:t>a oraz analiza jakościowa)</w:t>
      </w:r>
      <w:r w:rsidR="008D2A79" w:rsidRPr="00FC6DF5">
        <w:rPr>
          <w:rFonts w:ascii="Century Gothic" w:hAnsi="Century Gothic" w:cstheme="majorHAnsi"/>
          <w:sz w:val="16"/>
          <w:szCs w:val="16"/>
        </w:rPr>
        <w:t>, paliw i energii</w:t>
      </w:r>
    </w:p>
    <w:p w14:paraId="1E0279C9" w14:textId="77777777" w:rsidR="008D2A79" w:rsidRPr="00FC6DF5" w:rsidRDefault="00510115">
      <w:pPr>
        <w:pStyle w:val="Akapitzlist"/>
        <w:numPr>
          <w:ilvl w:val="0"/>
          <w:numId w:val="47"/>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m</w:t>
      </w:r>
      <w:r w:rsidR="008D2A79" w:rsidRPr="00FC6DF5">
        <w:rPr>
          <w:rFonts w:ascii="Century Gothic" w:hAnsi="Century Gothic" w:cstheme="majorHAnsi"/>
          <w:sz w:val="16"/>
          <w:szCs w:val="16"/>
        </w:rPr>
        <w:t>onitoring procesu technologicznego</w:t>
      </w:r>
    </w:p>
    <w:p w14:paraId="6006D5CE" w14:textId="29E2860F" w:rsidR="008D2A79" w:rsidRPr="00FC6DF5" w:rsidRDefault="005C537B">
      <w:pPr>
        <w:pStyle w:val="Akapitzlist"/>
        <w:numPr>
          <w:ilvl w:val="0"/>
          <w:numId w:val="2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w:t>
      </w:r>
      <w:r w:rsidR="008D2A79" w:rsidRPr="00FC6DF5">
        <w:rPr>
          <w:rFonts w:ascii="Century Gothic" w:hAnsi="Century Gothic" w:cstheme="majorHAnsi"/>
          <w:sz w:val="16"/>
          <w:szCs w:val="16"/>
        </w:rPr>
        <w:t>egularne kontrole i przeglądy poszczególnych elementów instalacji</w:t>
      </w:r>
    </w:p>
    <w:p w14:paraId="01452C1D" w14:textId="77777777" w:rsidR="008D2A79" w:rsidRPr="00FC6DF5" w:rsidRDefault="00510115">
      <w:pPr>
        <w:pStyle w:val="Akapitzlist"/>
        <w:numPr>
          <w:ilvl w:val="0"/>
          <w:numId w:val="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m</w:t>
      </w:r>
      <w:r w:rsidR="008D2A79" w:rsidRPr="00FC6DF5">
        <w:rPr>
          <w:rFonts w:ascii="Century Gothic" w:hAnsi="Century Gothic" w:cstheme="majorHAnsi"/>
          <w:sz w:val="16"/>
          <w:szCs w:val="16"/>
        </w:rPr>
        <w:t>onitorowanie powietrza atmosferycznego</w:t>
      </w:r>
    </w:p>
    <w:p w14:paraId="55B9F3B4" w14:textId="4F2D5055" w:rsidR="008D2A79" w:rsidRPr="00FC6DF5" w:rsidRDefault="00510115">
      <w:pPr>
        <w:pStyle w:val="Akapitzlist"/>
        <w:numPr>
          <w:ilvl w:val="0"/>
          <w:numId w:val="2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n</w:t>
      </w:r>
      <w:r w:rsidR="00292967" w:rsidRPr="00FC6DF5">
        <w:rPr>
          <w:rFonts w:ascii="Century Gothic" w:hAnsi="Century Gothic" w:cstheme="majorHAnsi"/>
          <w:sz w:val="16"/>
          <w:szCs w:val="16"/>
        </w:rPr>
        <w:t>ie przewiduje się</w:t>
      </w:r>
      <w:r w:rsidR="00E74A23" w:rsidRPr="00FC6DF5">
        <w:rPr>
          <w:rFonts w:ascii="Century Gothic" w:hAnsi="Century Gothic" w:cstheme="majorHAnsi"/>
          <w:sz w:val="16"/>
          <w:szCs w:val="16"/>
        </w:rPr>
        <w:t xml:space="preserve">, obecne uwarunkowanie prawne, nie obligują </w:t>
      </w:r>
      <w:r w:rsidR="00B95FFA" w:rsidRPr="00FC6DF5">
        <w:rPr>
          <w:rFonts w:ascii="Century Gothic" w:hAnsi="Century Gothic" w:cstheme="majorHAnsi"/>
          <w:sz w:val="16"/>
          <w:szCs w:val="16"/>
        </w:rPr>
        <w:t>zakładu do prowadzenia pomiarów emisji zanieczyszczeń do powietrza z procesów technologicznych</w:t>
      </w:r>
    </w:p>
    <w:p w14:paraId="59C72FCF" w14:textId="77777777" w:rsidR="008D2A79" w:rsidRPr="00FC6DF5" w:rsidRDefault="008D2A79">
      <w:pPr>
        <w:pStyle w:val="Akapitzlist"/>
        <w:numPr>
          <w:ilvl w:val="0"/>
          <w:numId w:val="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Monitorowanie hałasu</w:t>
      </w:r>
    </w:p>
    <w:p w14:paraId="49820153" w14:textId="723DA784" w:rsidR="008D2A79" w:rsidRPr="00FC6DF5" w:rsidRDefault="00510115">
      <w:pPr>
        <w:pStyle w:val="Akapitzlist"/>
        <w:numPr>
          <w:ilvl w:val="0"/>
          <w:numId w:val="2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w:t>
      </w:r>
      <w:r w:rsidR="008D2A79" w:rsidRPr="00FC6DF5">
        <w:rPr>
          <w:rFonts w:ascii="Century Gothic" w:hAnsi="Century Gothic" w:cstheme="majorHAnsi"/>
          <w:sz w:val="16"/>
          <w:szCs w:val="16"/>
        </w:rPr>
        <w:t xml:space="preserve">egularne kontrole i przeglądy poszczególnych elementów </w:t>
      </w:r>
      <w:r w:rsidRPr="00FC6DF5">
        <w:rPr>
          <w:rFonts w:ascii="Century Gothic" w:hAnsi="Century Gothic" w:cstheme="majorHAnsi"/>
          <w:sz w:val="16"/>
          <w:szCs w:val="16"/>
        </w:rPr>
        <w:t>wykorzystywanych linii do przetwarzania oraz odzysku</w:t>
      </w:r>
      <w:r w:rsidR="00D0534E" w:rsidRPr="00FC6DF5">
        <w:rPr>
          <w:rFonts w:ascii="Century Gothic" w:hAnsi="Century Gothic" w:cstheme="majorHAnsi"/>
          <w:sz w:val="16"/>
          <w:szCs w:val="16"/>
        </w:rPr>
        <w:t xml:space="preserve"> obecnie wykorzystywanych w zakładzie oraz planowanych</w:t>
      </w:r>
    </w:p>
    <w:p w14:paraId="127D8B79" w14:textId="77777777" w:rsidR="002F73FD" w:rsidRPr="00FC6DF5" w:rsidRDefault="002F73FD">
      <w:pPr>
        <w:pStyle w:val="Akapitzlist"/>
        <w:numPr>
          <w:ilvl w:val="0"/>
          <w:numId w:val="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Monitorowanie oddziaływania odprowadzanych wód opadowych oraz roztopowych z terenu przedsięwzięcia</w:t>
      </w:r>
    </w:p>
    <w:p w14:paraId="755C649D" w14:textId="42FD2066" w:rsidR="002F73FD" w:rsidRPr="00FC6DF5" w:rsidRDefault="00510115">
      <w:pPr>
        <w:pStyle w:val="Akapitzlist"/>
        <w:numPr>
          <w:ilvl w:val="0"/>
          <w:numId w:val="26"/>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w:t>
      </w:r>
      <w:r w:rsidR="002F73FD" w:rsidRPr="00FC6DF5">
        <w:rPr>
          <w:rFonts w:ascii="Century Gothic" w:hAnsi="Century Gothic" w:cstheme="majorHAnsi"/>
          <w:sz w:val="16"/>
          <w:szCs w:val="16"/>
        </w:rPr>
        <w:t>ystematyczne kontrole oraz konserwacja urządzeń podczyszczających wody opadowe oraz roztopowe powstające na terenie zakładu</w:t>
      </w:r>
      <w:r w:rsidR="00876A88" w:rsidRPr="00FC6DF5">
        <w:rPr>
          <w:rFonts w:ascii="Century Gothic" w:hAnsi="Century Gothic" w:cstheme="majorHAnsi"/>
          <w:sz w:val="16"/>
          <w:szCs w:val="16"/>
        </w:rPr>
        <w:t xml:space="preserve"> (opróżnianie separatorów)</w:t>
      </w:r>
    </w:p>
    <w:p w14:paraId="748CDC0F" w14:textId="16772269" w:rsidR="002F73FD" w:rsidRPr="00FC6DF5" w:rsidRDefault="002F73FD">
      <w:pPr>
        <w:pStyle w:val="Akapitzlist"/>
        <w:numPr>
          <w:ilvl w:val="0"/>
          <w:numId w:val="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Monitorowanie oddziaływania odprowadzanych </w:t>
      </w:r>
      <w:r w:rsidR="007B5D06" w:rsidRPr="00FC6DF5">
        <w:rPr>
          <w:rFonts w:ascii="Century Gothic" w:hAnsi="Century Gothic" w:cstheme="majorHAnsi"/>
          <w:sz w:val="16"/>
          <w:szCs w:val="16"/>
        </w:rPr>
        <w:t>ścieków przemysłowych</w:t>
      </w:r>
      <w:r w:rsidRPr="00FC6DF5">
        <w:rPr>
          <w:rFonts w:ascii="Century Gothic" w:hAnsi="Century Gothic" w:cstheme="majorHAnsi"/>
          <w:sz w:val="16"/>
          <w:szCs w:val="16"/>
        </w:rPr>
        <w:t xml:space="preserve"> z terenu przedsięwzięcia</w:t>
      </w:r>
    </w:p>
    <w:p w14:paraId="0CA4CBA2" w14:textId="77777777" w:rsidR="007B5D06" w:rsidRPr="00FC6DF5" w:rsidRDefault="007B5D06">
      <w:pPr>
        <w:pStyle w:val="Akapitzlist"/>
        <w:numPr>
          <w:ilvl w:val="1"/>
          <w:numId w:val="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systematyczne kontrole oraz konserwacja urządzeń podczyszczających wody opadowe oraz roztopowe powstające na terenie zakładu (opróżnianie separatorów)</w:t>
      </w:r>
    </w:p>
    <w:p w14:paraId="385351AD" w14:textId="77777777" w:rsidR="00116134" w:rsidRPr="00FC6DF5" w:rsidRDefault="00116134" w:rsidP="00AA3F04">
      <w:pPr>
        <w:pStyle w:val="Nagwek2"/>
        <w:pBdr>
          <w:bottom w:val="single" w:sz="4" w:space="1" w:color="auto"/>
        </w:pBdr>
        <w:spacing w:line="276" w:lineRule="auto"/>
        <w:jc w:val="both"/>
        <w:rPr>
          <w:rFonts w:ascii="Century Gothic" w:hAnsi="Century Gothic"/>
          <w:b/>
          <w:color w:val="auto"/>
          <w:sz w:val="20"/>
          <w:szCs w:val="20"/>
        </w:rPr>
      </w:pPr>
      <w:bookmarkStart w:id="349" w:name="_Toc100590688"/>
      <w:bookmarkStart w:id="350" w:name="_Toc148455948"/>
      <w:bookmarkStart w:id="351" w:name="_Toc482181082"/>
      <w:r w:rsidRPr="00FC6DF5">
        <w:rPr>
          <w:rFonts w:ascii="Century Gothic" w:hAnsi="Century Gothic"/>
          <w:b/>
          <w:color w:val="auto"/>
          <w:sz w:val="20"/>
          <w:szCs w:val="20"/>
        </w:rPr>
        <w:t>13.3. FAZA LIKWIDACJI</w:t>
      </w:r>
      <w:bookmarkEnd w:id="349"/>
      <w:bookmarkEnd w:id="350"/>
    </w:p>
    <w:p w14:paraId="6F7121DA" w14:textId="77777777" w:rsidR="005B3B11" w:rsidRPr="00FC6DF5" w:rsidRDefault="005B3B11" w:rsidP="00AA3F04">
      <w:pPr>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W związku z tym, że zakres prac, koniecznych do wykonania w analizowanej fazie </w:t>
      </w:r>
      <w:r w:rsidR="00415EB2" w:rsidRPr="00FC6DF5">
        <w:rPr>
          <w:rFonts w:ascii="Century Gothic" w:hAnsi="Century Gothic" w:cs="Times New Roman"/>
          <w:sz w:val="16"/>
          <w:szCs w:val="16"/>
        </w:rPr>
        <w:t>może być zróżnicowany w zależności od przyjętej technologii pracy przez Wykonawcę</w:t>
      </w:r>
      <w:r w:rsidRPr="00FC6DF5">
        <w:rPr>
          <w:rFonts w:ascii="Century Gothic" w:hAnsi="Century Gothic" w:cs="Times New Roman"/>
          <w:sz w:val="16"/>
          <w:szCs w:val="16"/>
        </w:rPr>
        <w:t>, zakłada się nadzór nad prowadzonymi pracami w zakresie:</w:t>
      </w:r>
    </w:p>
    <w:p w14:paraId="622C9763" w14:textId="77777777" w:rsidR="005B3B11" w:rsidRPr="00FC6DF5" w:rsidRDefault="001B4F05">
      <w:pPr>
        <w:pStyle w:val="Akapitzlist"/>
        <w:numPr>
          <w:ilvl w:val="0"/>
          <w:numId w:val="29"/>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k</w:t>
      </w:r>
      <w:r w:rsidR="005B3B11" w:rsidRPr="00FC6DF5">
        <w:rPr>
          <w:rFonts w:ascii="Century Gothic" w:eastAsia="Times New Roman" w:hAnsi="Century Gothic" w:cs="Times New Roman"/>
          <w:sz w:val="16"/>
          <w:szCs w:val="16"/>
          <w:lang w:eastAsia="pl-PL"/>
        </w:rPr>
        <w:t>ontroli zachowania zgodności z przygotowaną na ten cel dokumentacją</w:t>
      </w:r>
    </w:p>
    <w:p w14:paraId="63B8A015" w14:textId="77777777" w:rsidR="005B3B11" w:rsidRPr="00FC6DF5" w:rsidRDefault="001B4F05">
      <w:pPr>
        <w:pStyle w:val="Akapitzlist"/>
        <w:numPr>
          <w:ilvl w:val="0"/>
          <w:numId w:val="29"/>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m</w:t>
      </w:r>
      <w:r w:rsidR="005B3B11" w:rsidRPr="00FC6DF5">
        <w:rPr>
          <w:rFonts w:ascii="Century Gothic" w:eastAsia="Times New Roman" w:hAnsi="Century Gothic" w:cs="Times New Roman"/>
          <w:sz w:val="16"/>
          <w:szCs w:val="16"/>
          <w:lang w:eastAsia="pl-PL"/>
        </w:rPr>
        <w:t>onitoringu wykorzystywanych pojazdów, maszyn i urządzeń w celu zapewnienia ich właściwego użytkowania, w sposób bezpieczny na ludzi i środowiska</w:t>
      </w:r>
    </w:p>
    <w:p w14:paraId="3CE22DC8" w14:textId="77777777" w:rsidR="005B3B11" w:rsidRPr="00FC6DF5" w:rsidRDefault="001B4F05">
      <w:pPr>
        <w:pStyle w:val="Akapitzlist"/>
        <w:numPr>
          <w:ilvl w:val="0"/>
          <w:numId w:val="29"/>
        </w:num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m</w:t>
      </w:r>
      <w:r w:rsidR="005B3B11" w:rsidRPr="00FC6DF5">
        <w:rPr>
          <w:rFonts w:ascii="Century Gothic" w:eastAsia="Times New Roman" w:hAnsi="Century Gothic" w:cs="Times New Roman"/>
          <w:sz w:val="16"/>
          <w:szCs w:val="16"/>
          <w:lang w:eastAsia="pl-PL"/>
        </w:rPr>
        <w:t>onitoringu rodzajów oraz ilości wytwarzanych odpadów</w:t>
      </w:r>
    </w:p>
    <w:bookmarkEnd w:id="351"/>
    <w:p w14:paraId="4C031790" w14:textId="77777777" w:rsidR="00415EB2" w:rsidRPr="00FC6DF5" w:rsidRDefault="00415EB2" w:rsidP="00AA3F04">
      <w:pPr>
        <w:spacing w:line="276" w:lineRule="auto"/>
        <w:jc w:val="both"/>
        <w:rPr>
          <w:rFonts w:ascii="Century Gothic" w:eastAsia="Times New Roman" w:hAnsi="Century Gothic" w:cs="Times New Roman"/>
          <w:sz w:val="16"/>
          <w:szCs w:val="16"/>
          <w:lang w:eastAsia="pl-PL"/>
        </w:rPr>
      </w:pPr>
      <w:r w:rsidRPr="00FC6DF5">
        <w:rPr>
          <w:rFonts w:ascii="Century Gothic" w:eastAsia="Times New Roman" w:hAnsi="Century Gothic" w:cs="Times New Roman"/>
          <w:sz w:val="16"/>
          <w:szCs w:val="16"/>
          <w:lang w:eastAsia="pl-PL"/>
        </w:rPr>
        <w:t>W sytuacji</w:t>
      </w:r>
      <w:r w:rsidR="00B83342" w:rsidRPr="00FC6DF5">
        <w:rPr>
          <w:rFonts w:ascii="Century Gothic" w:eastAsia="Times New Roman" w:hAnsi="Century Gothic" w:cs="Times New Roman"/>
          <w:sz w:val="16"/>
          <w:szCs w:val="16"/>
          <w:lang w:eastAsia="pl-PL"/>
        </w:rPr>
        <w:t>,</w:t>
      </w:r>
      <w:r w:rsidRPr="00FC6DF5">
        <w:rPr>
          <w:rFonts w:ascii="Century Gothic" w:eastAsia="Times New Roman" w:hAnsi="Century Gothic" w:cs="Times New Roman"/>
          <w:sz w:val="16"/>
          <w:szCs w:val="16"/>
          <w:lang w:eastAsia="pl-PL"/>
        </w:rPr>
        <w:t xml:space="preserve"> gdy zostaną zaobserwowane jakieś niepokojące zjawiska, roboty będą niezwłocznie przerwane, </w:t>
      </w:r>
      <w:r w:rsidR="001B4F05" w:rsidRPr="00FC6DF5">
        <w:rPr>
          <w:rFonts w:ascii="Century Gothic" w:eastAsia="Times New Roman" w:hAnsi="Century Gothic" w:cs="Times New Roman"/>
          <w:sz w:val="16"/>
          <w:szCs w:val="16"/>
          <w:lang w:eastAsia="pl-PL"/>
        </w:rPr>
        <w:br/>
      </w:r>
      <w:r w:rsidRPr="00FC6DF5">
        <w:rPr>
          <w:rFonts w:ascii="Century Gothic" w:eastAsia="Times New Roman" w:hAnsi="Century Gothic" w:cs="Times New Roman"/>
          <w:sz w:val="16"/>
          <w:szCs w:val="16"/>
          <w:lang w:eastAsia="pl-PL"/>
        </w:rPr>
        <w:t>a pracownicy ewakuowani oraz powiadomione zostaną odpowiednie służby o zaistniałej sytuacji.</w:t>
      </w:r>
    </w:p>
    <w:p w14:paraId="2DABDB36" w14:textId="77777777" w:rsidR="00C62CCF" w:rsidRPr="00FC6DF5" w:rsidRDefault="002A754E" w:rsidP="00AA3F04">
      <w:pPr>
        <w:pStyle w:val="Nagwek1"/>
        <w:pBdr>
          <w:bottom w:val="single" w:sz="4" w:space="1" w:color="auto"/>
        </w:pBdr>
        <w:spacing w:line="276" w:lineRule="auto"/>
        <w:jc w:val="both"/>
        <w:rPr>
          <w:rFonts w:ascii="Century Gothic" w:hAnsi="Century Gothic"/>
          <w:b/>
          <w:color w:val="auto"/>
          <w:sz w:val="20"/>
          <w:szCs w:val="20"/>
        </w:rPr>
      </w:pPr>
      <w:bookmarkStart w:id="352" w:name="_Toc100590689"/>
      <w:bookmarkStart w:id="353" w:name="_Toc148455949"/>
      <w:r w:rsidRPr="00FC6DF5">
        <w:rPr>
          <w:rFonts w:ascii="Century Gothic" w:hAnsi="Century Gothic"/>
          <w:b/>
          <w:color w:val="auto"/>
          <w:sz w:val="20"/>
          <w:szCs w:val="20"/>
        </w:rPr>
        <w:t>14. WSKAZANIE TRUDNOŚCI WYNIKAJĄCYCH Z NIEDOSTATKÓW TECHNIKI LUB LUK WE WSPÓŁCZESNEJ WIEDZY, JAKIE NAPOTKANO, OPRACOWUJĄC RAPORT</w:t>
      </w:r>
      <w:bookmarkEnd w:id="352"/>
      <w:bookmarkEnd w:id="353"/>
    </w:p>
    <w:p w14:paraId="35056FAC" w14:textId="77777777" w:rsidR="001B4F05" w:rsidRPr="00FC6DF5" w:rsidRDefault="001B4F05" w:rsidP="00AA3F04">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Poszczególnie linie technologiczne do przetwarzania oraz odzysku odpadów</w:t>
      </w:r>
      <w:r w:rsidR="00CF7BF8" w:rsidRPr="00FC6DF5">
        <w:rPr>
          <w:rFonts w:ascii="Century Gothic" w:hAnsi="Century Gothic" w:cstheme="majorHAnsi"/>
          <w:sz w:val="16"/>
          <w:szCs w:val="16"/>
        </w:rPr>
        <w:t xml:space="preserve">, zarówno obecnie wykorzystywane jak </w:t>
      </w:r>
      <w:r w:rsidRPr="00FC6DF5">
        <w:rPr>
          <w:rFonts w:ascii="Century Gothic" w:hAnsi="Century Gothic" w:cstheme="majorHAnsi"/>
          <w:sz w:val="16"/>
          <w:szCs w:val="16"/>
        </w:rPr>
        <w:br/>
      </w:r>
      <w:r w:rsidR="00CF7BF8" w:rsidRPr="00FC6DF5">
        <w:rPr>
          <w:rFonts w:ascii="Century Gothic" w:hAnsi="Century Gothic" w:cstheme="majorHAnsi"/>
          <w:sz w:val="16"/>
          <w:szCs w:val="16"/>
        </w:rPr>
        <w:t>i projektowane, wykonane i eksploatowane są oraz będą z wykorzystaniem typowych, wykorzystywanych powszechnie materiałów oraz użytkowane są z powodzeniem w skali przemysłowej, m.in. w gospodarce odpadami.</w:t>
      </w:r>
    </w:p>
    <w:p w14:paraId="2C99F725" w14:textId="7709077D" w:rsidR="00CF7BF8" w:rsidRPr="00FC6DF5" w:rsidRDefault="00CF7BF8" w:rsidP="00AA3F04">
      <w:pPr>
        <w:spacing w:before="240"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Na etapie opracowywania dokumentacji Wnioskodawca dysponował szerokim zakresem materiałów </w:t>
      </w:r>
      <w:r w:rsidR="002A754E" w:rsidRPr="00FC6DF5">
        <w:rPr>
          <w:rFonts w:ascii="Century Gothic" w:hAnsi="Century Gothic" w:cstheme="majorHAnsi"/>
          <w:sz w:val="16"/>
          <w:szCs w:val="16"/>
        </w:rPr>
        <w:t>informacyjnych</w:t>
      </w:r>
      <w:r w:rsidRPr="00FC6DF5">
        <w:rPr>
          <w:rFonts w:ascii="Century Gothic" w:hAnsi="Century Gothic" w:cstheme="majorHAnsi"/>
          <w:sz w:val="16"/>
          <w:szCs w:val="16"/>
        </w:rPr>
        <w:t xml:space="preserve"> dotyczących istniejących oraz projektowanych instalacji</w:t>
      </w:r>
      <w:r w:rsidR="002A754E" w:rsidRPr="00FC6DF5">
        <w:rPr>
          <w:rFonts w:ascii="Century Gothic" w:hAnsi="Century Gothic" w:cstheme="majorHAnsi"/>
          <w:sz w:val="16"/>
          <w:szCs w:val="16"/>
        </w:rPr>
        <w:t xml:space="preserve">, w tym dokumentacjami projektowymi oraz materiałami dostarczonymi przez producentów instalacji, dlatego też </w:t>
      </w:r>
      <w:r w:rsidRPr="00FC6DF5">
        <w:rPr>
          <w:rFonts w:ascii="Century Gothic" w:hAnsi="Century Gothic" w:cstheme="majorHAnsi"/>
          <w:sz w:val="16"/>
          <w:szCs w:val="16"/>
        </w:rPr>
        <w:t>nie napotkano trudności wynikających z niedostatków techniki lub luk we współczesnej wiedzy przy opracowaniu przedmiotowego wniosku.</w:t>
      </w:r>
    </w:p>
    <w:p w14:paraId="29AB223B" w14:textId="77777777" w:rsidR="00A86059" w:rsidRPr="00FC6DF5" w:rsidRDefault="00044A5C" w:rsidP="00AA3F04">
      <w:pPr>
        <w:pStyle w:val="Nagwek1"/>
        <w:pBdr>
          <w:bottom w:val="single" w:sz="4" w:space="1" w:color="auto"/>
        </w:pBdr>
        <w:spacing w:line="276" w:lineRule="auto"/>
        <w:jc w:val="both"/>
        <w:rPr>
          <w:rFonts w:ascii="Century Gothic" w:hAnsi="Century Gothic"/>
          <w:b/>
          <w:color w:val="auto"/>
          <w:sz w:val="20"/>
          <w:szCs w:val="20"/>
        </w:rPr>
      </w:pPr>
      <w:bookmarkStart w:id="354" w:name="_Toc100590690"/>
      <w:bookmarkStart w:id="355" w:name="_Toc148455950"/>
      <w:r w:rsidRPr="00FC6DF5">
        <w:rPr>
          <w:rFonts w:ascii="Century Gothic" w:hAnsi="Century Gothic"/>
          <w:b/>
          <w:color w:val="auto"/>
          <w:sz w:val="20"/>
          <w:szCs w:val="20"/>
        </w:rPr>
        <w:t>15. ANALIZA MOŻLIWYCH KONFLIKTÓW SPOŁECZNYCH ZWIĄZANYCH Z PLANOWANYM PRZEDSIĘWZIĘCIEM</w:t>
      </w:r>
      <w:bookmarkEnd w:id="354"/>
      <w:bookmarkEnd w:id="355"/>
    </w:p>
    <w:p w14:paraId="254CF878" w14:textId="77777777" w:rsidR="00517A1D" w:rsidRPr="00FC6DF5" w:rsidRDefault="00517A1D" w:rsidP="00AA3F04">
      <w:pPr>
        <w:autoSpaceDE w:val="0"/>
        <w:autoSpaceDN w:val="0"/>
        <w:adjustRightInd w:val="0"/>
        <w:spacing w:before="240" w:after="0"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Konflikty społeczne najczęściej powstają z następujących powodów: </w:t>
      </w:r>
    </w:p>
    <w:p w14:paraId="14E4CE91" w14:textId="77777777" w:rsidR="00517A1D" w:rsidRPr="00FC6DF5" w:rsidRDefault="00517A1D">
      <w:pPr>
        <w:pStyle w:val="Akapitzlist"/>
        <w:numPr>
          <w:ilvl w:val="0"/>
          <w:numId w:val="42"/>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emisji substancji oraz hałasu mogących wpłynąć na zdrowie i samopoczucie okolicznych mieszkańców</w:t>
      </w:r>
    </w:p>
    <w:p w14:paraId="28D54248" w14:textId="77777777" w:rsidR="00517A1D" w:rsidRPr="00FC6DF5" w:rsidRDefault="00517A1D">
      <w:pPr>
        <w:pStyle w:val="Akapitzlist"/>
        <w:numPr>
          <w:ilvl w:val="0"/>
          <w:numId w:val="42"/>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pogorszenia walorów krajobrazowych</w:t>
      </w:r>
    </w:p>
    <w:p w14:paraId="185C8113" w14:textId="77777777" w:rsidR="00517A1D" w:rsidRPr="00FC6DF5" w:rsidRDefault="00517A1D">
      <w:pPr>
        <w:pStyle w:val="Akapitzlist"/>
        <w:numPr>
          <w:ilvl w:val="0"/>
          <w:numId w:val="42"/>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nieuporządkowanego gromadzenia materiałów eksploatacyjnych, odpadów oraz nieuregulowanej gospodarki odpadami zgodniej z obowiązującymi przepisami powodującej roznoszenie/rozwiewanie odpadów po terenach należących do osób postronnych</w:t>
      </w:r>
    </w:p>
    <w:p w14:paraId="2FD0833B" w14:textId="77777777" w:rsidR="00517A1D" w:rsidRPr="00FC6DF5" w:rsidRDefault="00517A1D" w:rsidP="00AA3F04">
      <w:pPr>
        <w:autoSpaceDE w:val="0"/>
        <w:autoSpaceDN w:val="0"/>
        <w:adjustRightInd w:val="0"/>
        <w:spacing w:after="0" w:line="276" w:lineRule="auto"/>
        <w:jc w:val="both"/>
        <w:rPr>
          <w:rFonts w:ascii="Century Gothic" w:hAnsi="Century Gothic" w:cs="Times New Roman"/>
          <w:sz w:val="16"/>
          <w:szCs w:val="16"/>
        </w:rPr>
      </w:pPr>
    </w:p>
    <w:p w14:paraId="1AB6B718" w14:textId="77777777" w:rsidR="007B5D06" w:rsidRPr="00FC6DF5" w:rsidRDefault="007B5D06" w:rsidP="00AA3F04">
      <w:pPr>
        <w:autoSpaceDE w:val="0"/>
        <w:autoSpaceDN w:val="0"/>
        <w:adjustRightInd w:val="0"/>
        <w:spacing w:after="0" w:line="276" w:lineRule="auto"/>
        <w:jc w:val="both"/>
        <w:rPr>
          <w:rFonts w:ascii="Century Gothic" w:hAnsi="Century Gothic" w:cs="Times New Roman"/>
          <w:sz w:val="16"/>
          <w:szCs w:val="16"/>
        </w:rPr>
      </w:pPr>
    </w:p>
    <w:p w14:paraId="432ED6F5" w14:textId="77777777" w:rsidR="007B5D06" w:rsidRPr="00FC6DF5" w:rsidRDefault="007B5D06" w:rsidP="00AA3F04">
      <w:pPr>
        <w:autoSpaceDE w:val="0"/>
        <w:autoSpaceDN w:val="0"/>
        <w:adjustRightInd w:val="0"/>
        <w:spacing w:after="0" w:line="276" w:lineRule="auto"/>
        <w:jc w:val="both"/>
        <w:rPr>
          <w:rFonts w:ascii="Century Gothic" w:hAnsi="Century Gothic" w:cs="Times New Roman"/>
          <w:sz w:val="16"/>
          <w:szCs w:val="16"/>
        </w:rPr>
      </w:pPr>
    </w:p>
    <w:p w14:paraId="6D47334A" w14:textId="3C25E3F0" w:rsidR="00517A1D" w:rsidRPr="00FC6DF5" w:rsidRDefault="00517A1D" w:rsidP="007B5D06">
      <w:p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lastRenderedPageBreak/>
        <w:t xml:space="preserve">Ochrona interesów osób trzecich wynikająca z eksploatacji </w:t>
      </w:r>
      <w:r w:rsidR="007B5D06" w:rsidRPr="00FC6DF5">
        <w:rPr>
          <w:rFonts w:ascii="Century Gothic" w:hAnsi="Century Gothic" w:cs="Times New Roman"/>
          <w:sz w:val="16"/>
          <w:szCs w:val="16"/>
        </w:rPr>
        <w:t>przedsięwzięcia</w:t>
      </w:r>
      <w:r w:rsidRPr="00FC6DF5">
        <w:rPr>
          <w:rFonts w:ascii="Century Gothic" w:hAnsi="Century Gothic" w:cs="Times New Roman"/>
          <w:sz w:val="16"/>
          <w:szCs w:val="16"/>
        </w:rPr>
        <w:t xml:space="preserve">, wyrażać się będzie w następujący sposób: </w:t>
      </w:r>
    </w:p>
    <w:p w14:paraId="5F879B50" w14:textId="620461CC" w:rsidR="00517A1D" w:rsidRPr="00FC6DF5" w:rsidRDefault="00517A1D">
      <w:pPr>
        <w:pStyle w:val="Akapitzlist"/>
        <w:numPr>
          <w:ilvl w:val="0"/>
          <w:numId w:val="43"/>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eksploatacj</w:t>
      </w:r>
      <w:r w:rsidR="007D2152" w:rsidRPr="00FC6DF5">
        <w:rPr>
          <w:rFonts w:ascii="Century Gothic" w:hAnsi="Century Gothic" w:cs="Times New Roman"/>
          <w:sz w:val="16"/>
          <w:szCs w:val="16"/>
        </w:rPr>
        <w:t>a</w:t>
      </w:r>
      <w:r w:rsidRPr="00FC6DF5">
        <w:rPr>
          <w:rFonts w:ascii="Century Gothic" w:hAnsi="Century Gothic" w:cs="Times New Roman"/>
          <w:sz w:val="16"/>
          <w:szCs w:val="16"/>
        </w:rPr>
        <w:t xml:space="preserve"> </w:t>
      </w:r>
      <w:r w:rsidR="00E47485" w:rsidRPr="00FC6DF5">
        <w:rPr>
          <w:rFonts w:ascii="Century Gothic" w:hAnsi="Century Gothic" w:cs="Times New Roman"/>
          <w:sz w:val="16"/>
          <w:szCs w:val="16"/>
        </w:rPr>
        <w:t xml:space="preserve">poszczególnych </w:t>
      </w:r>
      <w:r w:rsidRPr="00FC6DF5">
        <w:rPr>
          <w:rFonts w:ascii="Century Gothic" w:hAnsi="Century Gothic" w:cs="Times New Roman"/>
          <w:sz w:val="16"/>
          <w:szCs w:val="16"/>
        </w:rPr>
        <w:t xml:space="preserve">instalacji </w:t>
      </w:r>
      <w:r w:rsidR="007B5D06" w:rsidRPr="00FC6DF5">
        <w:rPr>
          <w:rFonts w:ascii="Century Gothic" w:hAnsi="Century Gothic" w:cs="Times New Roman"/>
          <w:sz w:val="16"/>
          <w:szCs w:val="16"/>
        </w:rPr>
        <w:t xml:space="preserve">maszyn oraz urządzeń </w:t>
      </w:r>
      <w:r w:rsidR="00E47485" w:rsidRPr="00FC6DF5">
        <w:rPr>
          <w:rFonts w:ascii="Century Gothic" w:hAnsi="Century Gothic" w:cs="Times New Roman"/>
          <w:sz w:val="16"/>
          <w:szCs w:val="16"/>
        </w:rPr>
        <w:t xml:space="preserve">na </w:t>
      </w:r>
      <w:r w:rsidRPr="00FC6DF5">
        <w:rPr>
          <w:rFonts w:ascii="Century Gothic" w:hAnsi="Century Gothic" w:cs="Times New Roman"/>
          <w:sz w:val="16"/>
          <w:szCs w:val="16"/>
        </w:rPr>
        <w:t>terenie</w:t>
      </w:r>
      <w:r w:rsidR="007D2152" w:rsidRPr="00FC6DF5">
        <w:rPr>
          <w:rFonts w:ascii="Century Gothic" w:hAnsi="Century Gothic" w:cs="Times New Roman"/>
          <w:sz w:val="16"/>
          <w:szCs w:val="16"/>
        </w:rPr>
        <w:t xml:space="preserve"> zakładu</w:t>
      </w:r>
      <w:r w:rsidRPr="00FC6DF5">
        <w:rPr>
          <w:rFonts w:ascii="Century Gothic" w:hAnsi="Century Gothic" w:cs="Times New Roman"/>
          <w:sz w:val="16"/>
          <w:szCs w:val="16"/>
        </w:rPr>
        <w:t xml:space="preserve"> nie spowoduje konieczności zajęcia dodatkowego terenu i związanych z tym zmian własności gruntu, wyłącze</w:t>
      </w:r>
      <w:r w:rsidR="00455563" w:rsidRPr="00FC6DF5">
        <w:rPr>
          <w:rFonts w:ascii="Century Gothic" w:hAnsi="Century Gothic" w:cs="Times New Roman"/>
          <w:sz w:val="16"/>
          <w:szCs w:val="16"/>
        </w:rPr>
        <w:t>nia</w:t>
      </w:r>
      <w:r w:rsidRPr="00FC6DF5">
        <w:rPr>
          <w:rFonts w:ascii="Century Gothic" w:hAnsi="Century Gothic" w:cs="Times New Roman"/>
          <w:sz w:val="16"/>
          <w:szCs w:val="16"/>
        </w:rPr>
        <w:t xml:space="preserve"> z użytkowania</w:t>
      </w:r>
      <w:r w:rsidR="00C56FDE" w:rsidRPr="00FC6DF5">
        <w:rPr>
          <w:rFonts w:ascii="Century Gothic" w:hAnsi="Century Gothic" w:cs="Times New Roman"/>
          <w:sz w:val="16"/>
          <w:szCs w:val="16"/>
        </w:rPr>
        <w:t xml:space="preserve"> itp.</w:t>
      </w:r>
    </w:p>
    <w:p w14:paraId="705E2899" w14:textId="38ED656B" w:rsidR="00517A1D" w:rsidRPr="00FC6DF5" w:rsidRDefault="00517A1D">
      <w:pPr>
        <w:pStyle w:val="Akapitzlist"/>
        <w:numPr>
          <w:ilvl w:val="0"/>
          <w:numId w:val="43"/>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ograniczenie oddziaływania w trakcie </w:t>
      </w:r>
      <w:r w:rsidR="00C56FDE" w:rsidRPr="00FC6DF5">
        <w:rPr>
          <w:rFonts w:ascii="Century Gothic" w:hAnsi="Century Gothic" w:cs="Times New Roman"/>
          <w:sz w:val="16"/>
          <w:szCs w:val="16"/>
        </w:rPr>
        <w:t>fazy realizacji/</w:t>
      </w:r>
      <w:r w:rsidRPr="00FC6DF5">
        <w:rPr>
          <w:rFonts w:ascii="Century Gothic" w:hAnsi="Century Gothic" w:cs="Times New Roman"/>
          <w:sz w:val="16"/>
          <w:szCs w:val="16"/>
        </w:rPr>
        <w:t>eksploatacji</w:t>
      </w:r>
      <w:r w:rsidR="00C56FDE" w:rsidRPr="00FC6DF5">
        <w:rPr>
          <w:rFonts w:ascii="Century Gothic" w:hAnsi="Century Gothic" w:cs="Times New Roman"/>
          <w:sz w:val="16"/>
          <w:szCs w:val="16"/>
        </w:rPr>
        <w:t>/likwidacji</w:t>
      </w:r>
      <w:r w:rsidRPr="00FC6DF5">
        <w:rPr>
          <w:rFonts w:ascii="Century Gothic" w:hAnsi="Century Gothic" w:cs="Times New Roman"/>
          <w:sz w:val="16"/>
          <w:szCs w:val="16"/>
        </w:rPr>
        <w:t xml:space="preserve"> </w:t>
      </w:r>
      <w:r w:rsidR="00C56FDE" w:rsidRPr="00FC6DF5">
        <w:rPr>
          <w:rFonts w:ascii="Century Gothic" w:hAnsi="Century Gothic" w:cs="Times New Roman"/>
          <w:sz w:val="16"/>
          <w:szCs w:val="16"/>
        </w:rPr>
        <w:t xml:space="preserve">działań </w:t>
      </w:r>
      <w:r w:rsidRPr="00FC6DF5">
        <w:rPr>
          <w:rFonts w:ascii="Century Gothic" w:hAnsi="Century Gothic" w:cs="Times New Roman"/>
          <w:sz w:val="16"/>
          <w:szCs w:val="16"/>
        </w:rPr>
        <w:t xml:space="preserve">objętych </w:t>
      </w:r>
      <w:r w:rsidR="007B5D06" w:rsidRPr="00FC6DF5">
        <w:rPr>
          <w:rFonts w:ascii="Century Gothic" w:hAnsi="Century Gothic" w:cs="Times New Roman"/>
          <w:sz w:val="16"/>
          <w:szCs w:val="16"/>
        </w:rPr>
        <w:t>Raportem</w:t>
      </w:r>
      <w:r w:rsidRPr="00FC6DF5">
        <w:rPr>
          <w:rFonts w:ascii="Century Gothic" w:hAnsi="Century Gothic" w:cs="Times New Roman"/>
          <w:sz w:val="16"/>
          <w:szCs w:val="16"/>
        </w:rPr>
        <w:t xml:space="preserve"> do </w:t>
      </w:r>
      <w:r w:rsidR="00C56FDE" w:rsidRPr="00FC6DF5">
        <w:rPr>
          <w:rFonts w:ascii="Century Gothic" w:hAnsi="Century Gothic" w:cs="Times New Roman"/>
          <w:sz w:val="16"/>
          <w:szCs w:val="16"/>
        </w:rPr>
        <w:t>terenu objętego dokumentacją</w:t>
      </w:r>
    </w:p>
    <w:p w14:paraId="67485BEF" w14:textId="77777777" w:rsidR="00517A1D" w:rsidRPr="00FC6DF5" w:rsidRDefault="00517A1D">
      <w:pPr>
        <w:pStyle w:val="Akapitzlist"/>
        <w:numPr>
          <w:ilvl w:val="0"/>
          <w:numId w:val="43"/>
        </w:numPr>
        <w:autoSpaceDE w:val="0"/>
        <w:autoSpaceDN w:val="0"/>
        <w:adjustRightInd w:val="0"/>
        <w:spacing w:after="68" w:line="276" w:lineRule="auto"/>
        <w:jc w:val="both"/>
        <w:rPr>
          <w:rFonts w:ascii="Century Gothic" w:hAnsi="Century Gothic" w:cs="Times New Roman"/>
          <w:sz w:val="16"/>
          <w:szCs w:val="16"/>
        </w:rPr>
      </w:pPr>
      <w:r w:rsidRPr="00FC6DF5">
        <w:rPr>
          <w:rFonts w:ascii="Century Gothic" w:hAnsi="Century Gothic" w:cs="Times New Roman"/>
          <w:sz w:val="16"/>
          <w:szCs w:val="16"/>
        </w:rPr>
        <w:t xml:space="preserve">dotrzymywanie przez </w:t>
      </w:r>
      <w:r w:rsidR="00C56FDE" w:rsidRPr="00FC6DF5">
        <w:rPr>
          <w:rFonts w:ascii="Century Gothic" w:hAnsi="Century Gothic" w:cs="Times New Roman"/>
          <w:sz w:val="16"/>
          <w:szCs w:val="16"/>
        </w:rPr>
        <w:t>Wnioskodawcę</w:t>
      </w:r>
      <w:r w:rsidRPr="00FC6DF5">
        <w:rPr>
          <w:rFonts w:ascii="Century Gothic" w:hAnsi="Century Gothic" w:cs="Times New Roman"/>
          <w:sz w:val="16"/>
          <w:szCs w:val="16"/>
        </w:rPr>
        <w:t xml:space="preserve"> wymogów z zakresu ochrony środowiska przed hałasem, ochrony powietrza atmosferycznego, ochron</w:t>
      </w:r>
      <w:r w:rsidR="00C56FDE" w:rsidRPr="00FC6DF5">
        <w:rPr>
          <w:rFonts w:ascii="Century Gothic" w:hAnsi="Century Gothic" w:cs="Times New Roman"/>
          <w:sz w:val="16"/>
          <w:szCs w:val="16"/>
        </w:rPr>
        <w:t>y</w:t>
      </w:r>
      <w:r w:rsidRPr="00FC6DF5">
        <w:rPr>
          <w:rFonts w:ascii="Century Gothic" w:hAnsi="Century Gothic" w:cs="Times New Roman"/>
          <w:sz w:val="16"/>
          <w:szCs w:val="16"/>
        </w:rPr>
        <w:t xml:space="preserve"> wód powierzchniowych i podziemnych oraz w zakresie gospodarki odpadami </w:t>
      </w:r>
    </w:p>
    <w:p w14:paraId="5DFBBE75" w14:textId="77777777" w:rsidR="00517A1D" w:rsidRPr="00FC6DF5" w:rsidRDefault="00C56FDE">
      <w:pPr>
        <w:pStyle w:val="Akapitzlist"/>
        <w:numPr>
          <w:ilvl w:val="0"/>
          <w:numId w:val="43"/>
        </w:numPr>
        <w:autoSpaceDE w:val="0"/>
        <w:autoSpaceDN w:val="0"/>
        <w:adjustRightInd w:val="0"/>
        <w:spacing w:after="0" w:line="276" w:lineRule="auto"/>
        <w:jc w:val="both"/>
        <w:rPr>
          <w:rFonts w:ascii="Century Gothic" w:hAnsi="Century Gothic" w:cs="Times New Roman"/>
          <w:sz w:val="16"/>
          <w:szCs w:val="16"/>
        </w:rPr>
      </w:pPr>
      <w:r w:rsidRPr="00FC6DF5">
        <w:rPr>
          <w:rFonts w:ascii="Century Gothic" w:hAnsi="Century Gothic" w:cs="Times New Roman"/>
          <w:sz w:val="16"/>
          <w:szCs w:val="16"/>
        </w:rPr>
        <w:t>racjonalne</w:t>
      </w:r>
      <w:r w:rsidR="00517A1D" w:rsidRPr="00FC6DF5">
        <w:rPr>
          <w:rFonts w:ascii="Century Gothic" w:hAnsi="Century Gothic" w:cs="Times New Roman"/>
          <w:sz w:val="16"/>
          <w:szCs w:val="16"/>
        </w:rPr>
        <w:t xml:space="preserve"> gospodarowanie terenem w każdej fazie przedsięwzięcia</w:t>
      </w:r>
    </w:p>
    <w:p w14:paraId="1DC67828" w14:textId="77777777" w:rsidR="00517A1D" w:rsidRPr="00FC6DF5" w:rsidRDefault="00517A1D" w:rsidP="007B5D06">
      <w:pPr>
        <w:autoSpaceDE w:val="0"/>
        <w:autoSpaceDN w:val="0"/>
        <w:adjustRightInd w:val="0"/>
        <w:spacing w:after="0" w:line="276" w:lineRule="auto"/>
        <w:jc w:val="both"/>
        <w:rPr>
          <w:rFonts w:ascii="Century Gothic" w:hAnsi="Century Gothic" w:cs="Times New Roman"/>
          <w:sz w:val="16"/>
          <w:szCs w:val="16"/>
        </w:rPr>
      </w:pPr>
    </w:p>
    <w:p w14:paraId="4500201A" w14:textId="0DF3ECA1" w:rsidR="00517A1D" w:rsidRPr="00FC6DF5" w:rsidRDefault="00517A1D" w:rsidP="007B5D06">
      <w:pPr>
        <w:pStyle w:val="Default"/>
        <w:spacing w:after="240" w:line="276" w:lineRule="auto"/>
        <w:jc w:val="both"/>
        <w:rPr>
          <w:rFonts w:ascii="Century Gothic" w:hAnsi="Century Gothic" w:cstheme="majorHAnsi"/>
          <w:color w:val="auto"/>
          <w:sz w:val="16"/>
          <w:szCs w:val="16"/>
        </w:rPr>
      </w:pPr>
      <w:r w:rsidRPr="00FC6DF5">
        <w:rPr>
          <w:rFonts w:ascii="Century Gothic" w:hAnsi="Century Gothic" w:cs="Times New Roman"/>
          <w:color w:val="auto"/>
          <w:sz w:val="16"/>
          <w:szCs w:val="16"/>
        </w:rPr>
        <w:t>Analiza oddziaływań w zakresie emisji zanieczyszczeń gazowych i pyłowy</w:t>
      </w:r>
      <w:r w:rsidR="007B5D06" w:rsidRPr="00FC6DF5">
        <w:rPr>
          <w:rFonts w:ascii="Century Gothic" w:hAnsi="Century Gothic" w:cs="Times New Roman"/>
          <w:color w:val="auto"/>
          <w:sz w:val="16"/>
          <w:szCs w:val="16"/>
        </w:rPr>
        <w:t>ch</w:t>
      </w:r>
      <w:r w:rsidRPr="00FC6DF5">
        <w:rPr>
          <w:rFonts w:ascii="Century Gothic" w:hAnsi="Century Gothic" w:cs="Times New Roman"/>
          <w:color w:val="auto"/>
          <w:sz w:val="16"/>
          <w:szCs w:val="16"/>
        </w:rPr>
        <w:t xml:space="preserve"> do powietrza oraz w zakresie emisji hałasu wykazały, że </w:t>
      </w:r>
      <w:r w:rsidR="00ED5123" w:rsidRPr="00FC6DF5">
        <w:rPr>
          <w:rFonts w:ascii="Century Gothic" w:hAnsi="Century Gothic" w:cs="Times New Roman"/>
          <w:color w:val="auto"/>
          <w:sz w:val="16"/>
          <w:szCs w:val="16"/>
        </w:rPr>
        <w:t>możliwe</w:t>
      </w:r>
      <w:r w:rsidRPr="00FC6DF5">
        <w:rPr>
          <w:rFonts w:ascii="Century Gothic" w:hAnsi="Century Gothic" w:cs="Times New Roman"/>
          <w:color w:val="auto"/>
          <w:sz w:val="16"/>
          <w:szCs w:val="16"/>
        </w:rPr>
        <w:t xml:space="preserve"> oddziaływanie zakładu przy przyjętych założeniach dotyczących lokalizacji źródeł emisji do powietrza oraz źródeł hałasu, wielkości produkcji oraz zużycia surowców nie wpłynie niekorzystnie na tereny, do których Inwestor nie posiada tytułu prawnego.</w:t>
      </w:r>
    </w:p>
    <w:p w14:paraId="30DC6967" w14:textId="5575AC59" w:rsidR="00684969" w:rsidRPr="00FC6DF5" w:rsidRDefault="00684969" w:rsidP="007B5D06">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Z uwagi na powyższe,</w:t>
      </w:r>
      <w:r w:rsidR="007B5D06" w:rsidRPr="00FC6DF5">
        <w:rPr>
          <w:rFonts w:ascii="Century Gothic" w:hAnsi="Century Gothic" w:cstheme="majorHAnsi"/>
          <w:sz w:val="16"/>
          <w:szCs w:val="16"/>
        </w:rPr>
        <w:t xml:space="preserve"> jak również mając na uwadze fakt, iż w stanie istniejącym działalność w zakresie prowadzenia Stacji Demontażu Pojazdów, przetwarzania oraz zbierania odpadów, jest prowadzona od wielu lat, w tym w skali zbliżonej do zakresu inwestycji przedstawionej w Raporcie w odniesieniu do docelowej formy działalności,</w:t>
      </w:r>
      <w:r w:rsidRPr="00FC6DF5">
        <w:rPr>
          <w:rFonts w:ascii="Century Gothic" w:hAnsi="Century Gothic" w:cstheme="majorHAnsi"/>
          <w:sz w:val="16"/>
          <w:szCs w:val="16"/>
        </w:rPr>
        <w:t xml:space="preserve"> </w:t>
      </w:r>
      <w:bookmarkStart w:id="356" w:name="_Hlk482183053"/>
      <w:r w:rsidRPr="00FC6DF5">
        <w:rPr>
          <w:rFonts w:ascii="Century Gothic" w:hAnsi="Century Gothic" w:cstheme="majorHAnsi"/>
          <w:sz w:val="16"/>
          <w:szCs w:val="16"/>
        </w:rPr>
        <w:t>nie przewiduje się powstawania ewentualnych konfliktów społecznych związanych z realizacją przedmiotowego przedsięwzięcia.</w:t>
      </w:r>
      <w:bookmarkEnd w:id="356"/>
    </w:p>
    <w:p w14:paraId="5017BCAE" w14:textId="6B11C1ED" w:rsidR="00856248" w:rsidRPr="00FC6DF5" w:rsidRDefault="00856248" w:rsidP="007B5D06">
      <w:p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br w:type="page"/>
      </w:r>
    </w:p>
    <w:p w14:paraId="12C453BC" w14:textId="1E2D92D7" w:rsidR="00C62CCF" w:rsidRPr="00FC6DF5" w:rsidRDefault="002804DF" w:rsidP="006763E1">
      <w:pPr>
        <w:pStyle w:val="Nagwek1"/>
        <w:pBdr>
          <w:bottom w:val="single" w:sz="4" w:space="1" w:color="auto"/>
        </w:pBdr>
        <w:spacing w:line="276" w:lineRule="auto"/>
        <w:jc w:val="both"/>
        <w:rPr>
          <w:rFonts w:ascii="Century Gothic" w:hAnsi="Century Gothic"/>
          <w:b/>
          <w:bCs/>
          <w:color w:val="auto"/>
          <w:sz w:val="20"/>
          <w:szCs w:val="20"/>
        </w:rPr>
      </w:pPr>
      <w:bookmarkStart w:id="357" w:name="_Toc148455951"/>
      <w:r w:rsidRPr="00FC6DF5">
        <w:rPr>
          <w:rFonts w:ascii="Century Gothic" w:hAnsi="Century Gothic"/>
          <w:b/>
          <w:bCs/>
          <w:color w:val="auto"/>
          <w:sz w:val="20"/>
          <w:szCs w:val="20"/>
        </w:rPr>
        <w:lastRenderedPageBreak/>
        <w:t xml:space="preserve">16. </w:t>
      </w:r>
      <w:bookmarkStart w:id="358" w:name="_Toc100590691"/>
      <w:r w:rsidRPr="00FC6DF5">
        <w:rPr>
          <w:rFonts w:ascii="Century Gothic" w:hAnsi="Century Gothic"/>
          <w:b/>
          <w:bCs/>
          <w:color w:val="auto"/>
          <w:sz w:val="20"/>
          <w:szCs w:val="20"/>
        </w:rPr>
        <w:t>STRESZCZENIE W JĘZYKU NIESPECJALISTYCZNYM</w:t>
      </w:r>
      <w:bookmarkEnd w:id="357"/>
      <w:bookmarkEnd w:id="358"/>
    </w:p>
    <w:p w14:paraId="1FBF7473" w14:textId="77777777" w:rsidR="00016A9C" w:rsidRPr="004528D3" w:rsidRDefault="00016A9C" w:rsidP="00016A9C">
      <w:pPr>
        <w:spacing w:before="240" w:line="276" w:lineRule="auto"/>
        <w:jc w:val="both"/>
        <w:rPr>
          <w:rFonts w:ascii="Century Gothic" w:hAnsi="Century Gothic" w:cs="Arial"/>
          <w:sz w:val="16"/>
          <w:szCs w:val="16"/>
        </w:rPr>
      </w:pPr>
      <w:r w:rsidRPr="004528D3">
        <w:rPr>
          <w:rFonts w:ascii="Century Gothic" w:hAnsi="Century Gothic" w:cs="Arial"/>
          <w:sz w:val="16"/>
          <w:szCs w:val="16"/>
        </w:rPr>
        <w:t>Zgodnie z treścią Raportu, inwestycja zlokalizowana jest w miejscowości Prażmów, gm. Burzenin, powiat Sieradzki, woj. Łódzkie. W opracowaniu jako opis stanu istniejącego, wskazano iż obecnie na terenie objętym Raportem działalność prowadzą dwa odrębne podmioty, a z chwilą zamiarowania rozpoczęcia działalności przez Wnioskodawcę, istniejące działania w obszarze terenu inwestycji zostaną zaprzestane, w związku z tym nie dojdzie do sytuacji kiedy to na jedynym terenie funkcjonować by miały dwie lub więcej działalności w zakresie gospodarki odpadami lub innego rodzaju działalność.</w:t>
      </w:r>
    </w:p>
    <w:p w14:paraId="0EE32829" w14:textId="77777777" w:rsidR="00016A9C" w:rsidRPr="004528D3" w:rsidRDefault="00016A9C" w:rsidP="00016A9C">
      <w:pPr>
        <w:autoSpaceDE w:val="0"/>
        <w:autoSpaceDN w:val="0"/>
        <w:adjustRightInd w:val="0"/>
        <w:spacing w:before="240" w:after="0" w:line="276" w:lineRule="auto"/>
        <w:jc w:val="both"/>
        <w:rPr>
          <w:rFonts w:ascii="Century Gothic" w:hAnsi="Century Gothic" w:cs="Arial"/>
          <w:sz w:val="16"/>
          <w:szCs w:val="16"/>
          <w:lang w:eastAsia="pl-PL"/>
        </w:rPr>
      </w:pPr>
      <w:r w:rsidRPr="004528D3">
        <w:rPr>
          <w:rFonts w:ascii="Century Gothic" w:hAnsi="Century Gothic"/>
          <w:sz w:val="16"/>
          <w:szCs w:val="16"/>
        </w:rPr>
        <w:t xml:space="preserve">W treści Raportu wyjaśniono, iż planowana działalność opierać się będzie co do zasady o istniejącą na terenie infrastrukturę. </w:t>
      </w:r>
      <w:r w:rsidRPr="004528D3">
        <w:rPr>
          <w:rFonts w:ascii="Century Gothic" w:hAnsi="Century Gothic" w:cs="Arial"/>
          <w:sz w:val="16"/>
          <w:szCs w:val="16"/>
          <w:lang w:eastAsia="pl-PL"/>
        </w:rPr>
        <w:t>Analizowane przedsięwzięcie, zlokalizowane będzie na terenie następujących działek ewidencyjnych, w obrębie geodezyjnym 0020 Prażmów:</w:t>
      </w:r>
    </w:p>
    <w:p w14:paraId="3B887234" w14:textId="77777777" w:rsidR="00016A9C" w:rsidRPr="004528D3" w:rsidRDefault="00016A9C" w:rsidP="00016A9C">
      <w:pPr>
        <w:pStyle w:val="Akapitzlist"/>
        <w:numPr>
          <w:ilvl w:val="0"/>
          <w:numId w:val="150"/>
        </w:numPr>
        <w:autoSpaceDE w:val="0"/>
        <w:autoSpaceDN w:val="0"/>
        <w:adjustRightInd w:val="0"/>
        <w:spacing w:line="276" w:lineRule="auto"/>
        <w:jc w:val="both"/>
        <w:rPr>
          <w:rFonts w:ascii="Century Gothic" w:hAnsi="Century Gothic" w:cs="Arial"/>
          <w:sz w:val="16"/>
          <w:szCs w:val="16"/>
          <w:lang w:eastAsia="pl-PL"/>
        </w:rPr>
      </w:pPr>
      <w:r w:rsidRPr="004528D3">
        <w:rPr>
          <w:rFonts w:ascii="Century Gothic" w:hAnsi="Century Gothic" w:cs="Arial"/>
          <w:sz w:val="16"/>
          <w:szCs w:val="16"/>
          <w:lang w:eastAsia="pl-PL"/>
        </w:rPr>
        <w:t>589 – całkowita powierzchnia działki: 0.3957 ha</w:t>
      </w:r>
    </w:p>
    <w:p w14:paraId="7C920F67" w14:textId="77777777" w:rsidR="00016A9C" w:rsidRPr="004528D3" w:rsidRDefault="00016A9C" w:rsidP="00016A9C">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4528D3">
        <w:rPr>
          <w:rFonts w:ascii="Century Gothic" w:hAnsi="Century Gothic" w:cs="Arial"/>
          <w:sz w:val="16"/>
          <w:szCs w:val="16"/>
          <w:lang w:eastAsia="pl-PL"/>
        </w:rPr>
        <w:t>590/1 – całkowita powierzchnia działki: 0.2047 ha</w:t>
      </w:r>
    </w:p>
    <w:p w14:paraId="0A65CC72" w14:textId="77777777" w:rsidR="00016A9C" w:rsidRPr="004528D3" w:rsidRDefault="00016A9C" w:rsidP="00016A9C">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4528D3">
        <w:rPr>
          <w:rFonts w:ascii="Century Gothic" w:hAnsi="Century Gothic" w:cs="Arial"/>
          <w:sz w:val="16"/>
          <w:szCs w:val="16"/>
          <w:lang w:eastAsia="pl-PL"/>
        </w:rPr>
        <w:t>590/2 – całkowita powierzchnia działki: 0.2046 ha</w:t>
      </w:r>
    </w:p>
    <w:p w14:paraId="7E60E5C9" w14:textId="77777777" w:rsidR="00016A9C" w:rsidRPr="004528D3" w:rsidRDefault="00016A9C" w:rsidP="00016A9C">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4528D3">
        <w:rPr>
          <w:rFonts w:ascii="Century Gothic" w:hAnsi="Century Gothic" w:cs="Arial"/>
          <w:sz w:val="16"/>
          <w:szCs w:val="16"/>
          <w:lang w:eastAsia="pl-PL"/>
        </w:rPr>
        <w:t>616 – całkowita powierzchnia działki: 0.6606 ha</w:t>
      </w:r>
    </w:p>
    <w:p w14:paraId="665C4EF2" w14:textId="77777777" w:rsidR="00016A9C" w:rsidRPr="004528D3" w:rsidRDefault="00016A9C" w:rsidP="00016A9C">
      <w:pPr>
        <w:pStyle w:val="Akapitzlist"/>
        <w:numPr>
          <w:ilvl w:val="0"/>
          <w:numId w:val="150"/>
        </w:numPr>
        <w:autoSpaceDE w:val="0"/>
        <w:autoSpaceDN w:val="0"/>
        <w:adjustRightInd w:val="0"/>
        <w:spacing w:before="240" w:line="276" w:lineRule="auto"/>
        <w:jc w:val="both"/>
        <w:rPr>
          <w:rFonts w:ascii="Century Gothic" w:hAnsi="Century Gothic" w:cs="Arial"/>
          <w:sz w:val="16"/>
          <w:szCs w:val="16"/>
          <w:lang w:eastAsia="pl-PL"/>
        </w:rPr>
      </w:pPr>
      <w:r w:rsidRPr="004528D3">
        <w:rPr>
          <w:rFonts w:ascii="Century Gothic" w:hAnsi="Century Gothic" w:cs="Arial"/>
          <w:sz w:val="16"/>
          <w:szCs w:val="16"/>
          <w:lang w:eastAsia="pl-PL"/>
        </w:rPr>
        <w:t>617 – całkowita powierzchnia działki: 0.5654 ha</w:t>
      </w:r>
    </w:p>
    <w:p w14:paraId="7E4D8EB9" w14:textId="77777777" w:rsidR="00016A9C" w:rsidRDefault="00016A9C" w:rsidP="00016A9C">
      <w:pPr>
        <w:spacing w:before="240" w:line="276" w:lineRule="auto"/>
        <w:jc w:val="both"/>
        <w:rPr>
          <w:rFonts w:ascii="Century Gothic" w:hAnsi="Century Gothic"/>
          <w:bCs/>
          <w:sz w:val="16"/>
          <w:szCs w:val="16"/>
        </w:rPr>
      </w:pPr>
      <w:r w:rsidRPr="004528D3">
        <w:rPr>
          <w:rFonts w:ascii="Century Gothic" w:hAnsi="Century Gothic" w:cs="Arial"/>
          <w:sz w:val="16"/>
          <w:szCs w:val="16"/>
          <w:lang w:eastAsia="pl-PL"/>
        </w:rPr>
        <w:t>Działalność w zakresie gospodarowania odpadami prowadzona jest obecnie na wydzielonej powierzchni wyżej wymienionych działek ewidencyjnych – obszarze o powierzchni ok. 13 957 m</w:t>
      </w:r>
      <w:r w:rsidRPr="004528D3">
        <w:rPr>
          <w:rFonts w:ascii="Century Gothic" w:hAnsi="Century Gothic" w:cs="Arial"/>
          <w:sz w:val="16"/>
          <w:szCs w:val="16"/>
          <w:vertAlign w:val="superscript"/>
          <w:lang w:eastAsia="pl-PL"/>
        </w:rPr>
        <w:t>2</w:t>
      </w:r>
      <w:r w:rsidRPr="004528D3">
        <w:rPr>
          <w:rFonts w:ascii="Century Gothic" w:hAnsi="Century Gothic" w:cs="Arial"/>
          <w:sz w:val="16"/>
          <w:szCs w:val="16"/>
          <w:lang w:eastAsia="pl-PL"/>
        </w:rPr>
        <w:t xml:space="preserve">. Przedmiot przedsięwzięcia zgodnie </w:t>
      </w:r>
      <w:r>
        <w:rPr>
          <w:rFonts w:ascii="Century Gothic" w:hAnsi="Century Gothic" w:cs="Arial"/>
          <w:sz w:val="16"/>
          <w:szCs w:val="16"/>
          <w:lang w:eastAsia="pl-PL"/>
        </w:rPr>
        <w:br/>
      </w:r>
      <w:r w:rsidRPr="004528D3">
        <w:rPr>
          <w:rFonts w:ascii="Century Gothic" w:hAnsi="Century Gothic" w:cs="Arial"/>
          <w:sz w:val="16"/>
          <w:szCs w:val="16"/>
          <w:lang w:eastAsia="pl-PL"/>
        </w:rPr>
        <w:t>z treścią Raportu, nie przewiduje zmian istniejących granic terenów zainwestowanych.</w:t>
      </w:r>
      <w:r w:rsidRPr="004528D3">
        <w:rPr>
          <w:rFonts w:ascii="Century Gothic" w:hAnsi="Century Gothic"/>
          <w:bCs/>
          <w:sz w:val="16"/>
          <w:szCs w:val="16"/>
        </w:rPr>
        <w:t xml:space="preserve"> </w:t>
      </w:r>
      <w:r w:rsidRPr="00FC6DF5">
        <w:rPr>
          <w:rFonts w:ascii="Century Gothic" w:hAnsi="Century Gothic"/>
          <w:bCs/>
          <w:sz w:val="16"/>
          <w:szCs w:val="16"/>
        </w:rPr>
        <w:t xml:space="preserve">Opisana w treści Raportu inwestycja </w:t>
      </w:r>
      <w:r w:rsidRPr="00FC6DF5">
        <w:rPr>
          <w:rFonts w:ascii="Century Gothic" w:hAnsi="Century Gothic"/>
          <w:bCs/>
          <w:sz w:val="16"/>
          <w:szCs w:val="16"/>
          <w:u w:val="single"/>
        </w:rPr>
        <w:t>nie będzie polegać na podjęciu działań budowalnych</w:t>
      </w:r>
      <w:r w:rsidRPr="00FC6DF5">
        <w:rPr>
          <w:rFonts w:ascii="Century Gothic" w:hAnsi="Century Gothic"/>
          <w:bCs/>
          <w:sz w:val="16"/>
          <w:szCs w:val="16"/>
        </w:rPr>
        <w:t>, w tym czynności zmierzających do zmiany linii rozgraniczających terenów obecnie przekształconych oraz użytkowanych w ramach zakresu gospodarki odpadami w stanie istniejącym oraz stanie projektowanym.</w:t>
      </w:r>
    </w:p>
    <w:p w14:paraId="0069563B" w14:textId="77777777" w:rsidR="00016A9C" w:rsidRPr="004528D3" w:rsidRDefault="00016A9C" w:rsidP="00016A9C">
      <w:pPr>
        <w:spacing w:before="240" w:line="276" w:lineRule="auto"/>
        <w:jc w:val="both"/>
        <w:rPr>
          <w:rFonts w:ascii="Century Gothic" w:hAnsi="Century Gothic"/>
          <w:bCs/>
          <w:sz w:val="16"/>
          <w:szCs w:val="16"/>
        </w:rPr>
      </w:pPr>
      <w:r w:rsidRPr="00344E30">
        <w:rPr>
          <w:rFonts w:ascii="Century Gothic" w:hAnsi="Century Gothic" w:cstheme="majorHAnsi"/>
          <w:sz w:val="16"/>
          <w:szCs w:val="16"/>
        </w:rPr>
        <w:t>Teren przedsięwzięcia, w obszarze działki ewidencyjnej 589 znajduje się w obszarze miejscowego planu zakoszarowania przestrzennego zgodnie z UCHWAŁĄ Nr XXXIV/194/2002 RADY GMINY W BURZENINIE z dnia 30 września 2002 r. w sprawie zmiany miejscowego planu zagospodarowania przestrzennego gminy Burzenin dla obszarów we wsiach: Grabówka, Niechmirów, Burzenin i Prażmów, gdzie oznaczony został jako S-U (tereny</w:t>
      </w:r>
      <w:r w:rsidRPr="00344E30">
        <w:t xml:space="preserve"> </w:t>
      </w:r>
      <w:r w:rsidRPr="00344E30">
        <w:rPr>
          <w:rFonts w:ascii="Century Gothic" w:hAnsi="Century Gothic" w:cstheme="majorHAnsi"/>
          <w:sz w:val="16"/>
          <w:szCs w:val="16"/>
        </w:rPr>
        <w:t>z podstawowym przeznaczeniem gruntów pod działalność magazynowo-składową i przeznaczeniem uzupełniającym – usługami handlu.</w:t>
      </w:r>
    </w:p>
    <w:p w14:paraId="641DD532" w14:textId="77777777" w:rsidR="00016A9C" w:rsidRPr="00FC6DF5" w:rsidRDefault="00016A9C" w:rsidP="00016A9C">
      <w:p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Obecnie na terenie objętym zakresem Raportu prowadzone są następujące rodzaje działalności:</w:t>
      </w:r>
    </w:p>
    <w:p w14:paraId="6788CF1B" w14:textId="77777777" w:rsidR="00016A9C" w:rsidRPr="00FC6DF5" w:rsidRDefault="00016A9C" w:rsidP="00016A9C">
      <w:pPr>
        <w:pStyle w:val="Akapitzlist"/>
        <w:numPr>
          <w:ilvl w:val="0"/>
          <w:numId w:val="170"/>
        </w:numPr>
        <w:suppressAutoHyphens/>
        <w:spacing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Stacja Demontażu Pojazdów wycofanych z eksploatacji</w:t>
      </w:r>
    </w:p>
    <w:p w14:paraId="067E3546" w14:textId="77777777" w:rsidR="00016A9C" w:rsidRPr="00FC6DF5" w:rsidRDefault="00016A9C" w:rsidP="00016A9C">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Przetwarzanie odpadów na linii do przetwarzania odpadowych kabli</w:t>
      </w:r>
    </w:p>
    <w:p w14:paraId="32CE7893" w14:textId="77777777" w:rsidR="00016A9C" w:rsidRPr="00FC6DF5" w:rsidRDefault="00016A9C" w:rsidP="00016A9C">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Przetwarzanie odpadów na linii ręcznego przetwarzania opróżnionych zbiorników na gaz skroplony</w:t>
      </w:r>
    </w:p>
    <w:p w14:paraId="35F47772" w14:textId="77777777" w:rsidR="00016A9C" w:rsidRPr="00FC6DF5" w:rsidRDefault="00016A9C" w:rsidP="00016A9C">
      <w:pPr>
        <w:pStyle w:val="Akapitzlist"/>
        <w:numPr>
          <w:ilvl w:val="0"/>
          <w:numId w:val="170"/>
        </w:numPr>
        <w:suppressAutoHyphens/>
        <w:spacing w:before="240" w:after="0" w:line="276" w:lineRule="auto"/>
        <w:jc w:val="both"/>
        <w:rPr>
          <w:rFonts w:ascii="Century Gothic" w:hAnsi="Century Gothic" w:cs="Times New Roman"/>
          <w:sz w:val="16"/>
          <w:szCs w:val="16"/>
          <w:lang w:eastAsia="ar-SA"/>
        </w:rPr>
      </w:pPr>
      <w:r w:rsidRPr="00FC6DF5">
        <w:rPr>
          <w:rFonts w:ascii="Century Gothic" w:hAnsi="Century Gothic" w:cs="Times New Roman"/>
          <w:sz w:val="16"/>
          <w:szCs w:val="16"/>
          <w:lang w:eastAsia="ar-SA"/>
        </w:rPr>
        <w:t>Zbieranie odpadów niebezpiecznych oraz innych niż niebezpieczne</w:t>
      </w:r>
    </w:p>
    <w:p w14:paraId="7E97144C" w14:textId="77777777" w:rsidR="00016A9C" w:rsidRPr="00FC6DF5" w:rsidRDefault="00016A9C" w:rsidP="00016A9C">
      <w:pPr>
        <w:spacing w:before="240" w:after="0" w:line="276" w:lineRule="auto"/>
        <w:jc w:val="both"/>
        <w:rPr>
          <w:rFonts w:ascii="Century Gothic" w:hAnsi="Century Gothic"/>
          <w:bCs/>
          <w:sz w:val="16"/>
          <w:szCs w:val="16"/>
        </w:rPr>
      </w:pPr>
      <w:r>
        <w:rPr>
          <w:rFonts w:ascii="Century Gothic" w:hAnsi="Century Gothic"/>
          <w:bCs/>
          <w:sz w:val="16"/>
          <w:szCs w:val="16"/>
        </w:rPr>
        <w:t>W treści Raportu wskazano, iż w</w:t>
      </w:r>
      <w:r w:rsidRPr="00FC6DF5">
        <w:rPr>
          <w:rFonts w:ascii="Century Gothic" w:hAnsi="Century Gothic"/>
          <w:bCs/>
          <w:sz w:val="16"/>
          <w:szCs w:val="16"/>
        </w:rPr>
        <w:t xml:space="preserve"> ramach objęcia terenu analizowanego działalnością stanowiącą zakres realizowany obecnie przez dwa podmioty gospodarcze, przewiduje się również:</w:t>
      </w:r>
    </w:p>
    <w:p w14:paraId="04F2972E" w14:textId="77777777" w:rsidR="00016A9C" w:rsidRPr="00FC6DF5" w:rsidRDefault="00016A9C" w:rsidP="00016A9C">
      <w:pPr>
        <w:pStyle w:val="Akapitzlist"/>
        <w:numPr>
          <w:ilvl w:val="0"/>
          <w:numId w:val="185"/>
        </w:numPr>
        <w:spacing w:line="276" w:lineRule="auto"/>
        <w:jc w:val="both"/>
        <w:rPr>
          <w:rFonts w:ascii="Century Gothic" w:hAnsi="Century Gothic"/>
          <w:bCs/>
          <w:sz w:val="16"/>
          <w:szCs w:val="16"/>
        </w:rPr>
      </w:pPr>
      <w:r w:rsidRPr="00FC6DF5">
        <w:rPr>
          <w:rFonts w:ascii="Century Gothic" w:hAnsi="Century Gothic"/>
          <w:bCs/>
          <w:sz w:val="16"/>
          <w:szCs w:val="16"/>
        </w:rPr>
        <w:t>uruchomienie dwóch instalacji – prosonożyc do przetwarzania odpadów metali</w:t>
      </w:r>
    </w:p>
    <w:p w14:paraId="699E8504" w14:textId="77777777" w:rsidR="00016A9C" w:rsidRPr="00FC6DF5" w:rsidRDefault="00016A9C" w:rsidP="00016A9C">
      <w:pPr>
        <w:pStyle w:val="Akapitzlist"/>
        <w:numPr>
          <w:ilvl w:val="0"/>
          <w:numId w:val="185"/>
        </w:numPr>
        <w:spacing w:line="276" w:lineRule="auto"/>
        <w:jc w:val="both"/>
        <w:rPr>
          <w:rFonts w:ascii="Century Gothic" w:hAnsi="Century Gothic"/>
          <w:bCs/>
          <w:sz w:val="16"/>
          <w:szCs w:val="16"/>
        </w:rPr>
      </w:pPr>
      <w:r w:rsidRPr="00FC6DF5">
        <w:rPr>
          <w:rFonts w:ascii="Century Gothic" w:hAnsi="Century Gothic"/>
          <w:bCs/>
          <w:sz w:val="16"/>
          <w:szCs w:val="16"/>
        </w:rPr>
        <w:t>uruchomienie działalności w zakresie przetwarzania odpadów metali poza instalacjami</w:t>
      </w:r>
    </w:p>
    <w:p w14:paraId="0161EB55" w14:textId="77777777" w:rsidR="00016A9C" w:rsidRPr="00DE2610" w:rsidRDefault="00016A9C" w:rsidP="00016A9C">
      <w:pPr>
        <w:pStyle w:val="Akapitzlist"/>
        <w:numPr>
          <w:ilvl w:val="0"/>
          <w:numId w:val="185"/>
        </w:numPr>
        <w:spacing w:before="240" w:line="276" w:lineRule="auto"/>
        <w:jc w:val="both"/>
        <w:rPr>
          <w:rFonts w:ascii="Century Gothic" w:hAnsi="Century Gothic"/>
          <w:bCs/>
          <w:sz w:val="16"/>
          <w:szCs w:val="16"/>
        </w:rPr>
      </w:pPr>
      <w:r w:rsidRPr="00FC6DF5">
        <w:rPr>
          <w:rFonts w:ascii="Century Gothic" w:hAnsi="Century Gothic"/>
          <w:bCs/>
          <w:sz w:val="16"/>
          <w:szCs w:val="16"/>
        </w:rPr>
        <w:t xml:space="preserve">aktualizację mas oraz rodzajów poszczególnych odpadów przewidzianych do przetworzenia, zbierania lub </w:t>
      </w:r>
      <w:r w:rsidRPr="00DE2610">
        <w:rPr>
          <w:rFonts w:ascii="Century Gothic" w:hAnsi="Century Gothic"/>
          <w:bCs/>
          <w:sz w:val="16"/>
          <w:szCs w:val="16"/>
        </w:rPr>
        <w:t>wytworzenia</w:t>
      </w:r>
      <w:bookmarkStart w:id="359" w:name="_Hlk148779832"/>
      <w:r w:rsidRPr="00DE2610">
        <w:rPr>
          <w:rFonts w:ascii="Century Gothic" w:hAnsi="Century Gothic"/>
          <w:bCs/>
          <w:sz w:val="16"/>
          <w:szCs w:val="16"/>
        </w:rPr>
        <w:t>, w stosunku do zakresu określonego w decyzjach administracyjnych podmiotów aktualnie prowadzących działalność na przedmiotowym terenie</w:t>
      </w:r>
      <w:bookmarkEnd w:id="359"/>
    </w:p>
    <w:p w14:paraId="248DDF8B" w14:textId="77777777" w:rsidR="00016A9C" w:rsidRPr="00DE2610" w:rsidRDefault="00016A9C" w:rsidP="00016A9C">
      <w:pPr>
        <w:jc w:val="both"/>
        <w:rPr>
          <w:rFonts w:ascii="Century Gothic" w:hAnsi="Century Gothic"/>
          <w:sz w:val="16"/>
          <w:szCs w:val="16"/>
        </w:rPr>
      </w:pPr>
      <w:r w:rsidRPr="00DE2610">
        <w:rPr>
          <w:rFonts w:ascii="Century Gothic" w:hAnsi="Century Gothic"/>
          <w:sz w:val="16"/>
          <w:szCs w:val="16"/>
        </w:rPr>
        <w:t>Ponadto, zgodnie z treścią Raportu, w</w:t>
      </w:r>
      <w:r w:rsidRPr="00DE2610">
        <w:rPr>
          <w:rFonts w:ascii="Century Gothic" w:hAnsi="Century Gothic" w:cstheme="majorHAnsi"/>
          <w:sz w:val="16"/>
          <w:szCs w:val="16"/>
        </w:rPr>
        <w:t xml:space="preserve"> fazie eksploatacji teren użytkowany będzie zgodnie z funkcją do jakiej zostanie przygotowany w fazie realizacji tj.</w:t>
      </w:r>
      <w:r w:rsidRPr="00DE2610">
        <w:rPr>
          <w:rFonts w:ascii="Century Gothic" w:hAnsi="Century Gothic" w:cs="Times New Roman"/>
          <w:bCs/>
          <w:sz w:val="16"/>
          <w:szCs w:val="16"/>
          <w:lang w:eastAsia="ar-SA"/>
        </w:rPr>
        <w:t xml:space="preserve"> jako kontynuacja zgodnie z dotychczasowym użytkowaniem analizowanego terenu – prowadzenie stacji demontażu pojazdów wycofanych z eksploatacji oraz przetwarzania i zbierania odpadów.</w:t>
      </w:r>
    </w:p>
    <w:p w14:paraId="71C58BCB" w14:textId="77777777" w:rsidR="00016A9C" w:rsidRPr="00DE2610" w:rsidRDefault="00016A9C" w:rsidP="00016A9C">
      <w:pPr>
        <w:pStyle w:val="Akapitzlist"/>
        <w:numPr>
          <w:ilvl w:val="0"/>
          <w:numId w:val="1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Poszczególne instalacje zlokalizowane na terenie zakładu, funkcjonować będą na podstawie odpowiednich decyzji, pozwoleń oraz innych niezbędnych uzgodnień – zgodnie z dotychczasową praktyką</w:t>
      </w:r>
    </w:p>
    <w:p w14:paraId="4290EE35" w14:textId="77777777" w:rsidR="00016A9C" w:rsidRPr="00DE2610" w:rsidRDefault="00016A9C" w:rsidP="00016A9C">
      <w:pPr>
        <w:pStyle w:val="Akapitzlist"/>
        <w:numPr>
          <w:ilvl w:val="0"/>
          <w:numId w:val="1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Warunki użytkowania terenu w zakresie gospodarki wodno-ściekowej:</w:t>
      </w:r>
    </w:p>
    <w:p w14:paraId="4D0F486F" w14:textId="77777777" w:rsidR="00016A9C" w:rsidRPr="00DE2610"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Ścieki przemysłowe – w ramach prac porządkowych, przewiduje się w pierwszej kolejności wykorzystanie sorbentów (w przypadku konieczności usunięcia substancji z powierzchni obiektu) – w wyniku tego procesu powstawać będzie wyłącznie odpad suchy</w:t>
      </w:r>
    </w:p>
    <w:p w14:paraId="5E5ABAB7" w14:textId="77777777" w:rsidR="00016A9C" w:rsidRPr="00016A9C"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Ścieki przemysłowe – ścieki powstałe w obiekcie Stacji Demontażu Pojazdów zbierane będą do wewnętrznego systemu kanalizacji oraz po podczyszczeniu w separatorze substancji ropopochodnych kierowane do zbiornika bezodpływowego znajdującego się na terenie działek ewidencyjnych nr 590/1 oraz 590/2 o pojemności ok. 195,0 m</w:t>
      </w:r>
      <w:r w:rsidRPr="00DE2610">
        <w:rPr>
          <w:rFonts w:ascii="Century Gothic" w:hAnsi="Century Gothic" w:cstheme="majorHAnsi"/>
          <w:sz w:val="16"/>
          <w:szCs w:val="16"/>
          <w:vertAlign w:val="superscript"/>
        </w:rPr>
        <w:t>3</w:t>
      </w:r>
    </w:p>
    <w:p w14:paraId="7E41ACA6" w14:textId="77777777" w:rsidR="00016A9C" w:rsidRDefault="00016A9C" w:rsidP="00016A9C">
      <w:pPr>
        <w:pStyle w:val="Akapitzlist"/>
        <w:spacing w:line="276" w:lineRule="auto"/>
        <w:ind w:left="1440"/>
        <w:jc w:val="both"/>
        <w:rPr>
          <w:rFonts w:ascii="Century Gothic" w:hAnsi="Century Gothic" w:cstheme="majorHAnsi"/>
          <w:sz w:val="16"/>
          <w:szCs w:val="16"/>
        </w:rPr>
      </w:pPr>
    </w:p>
    <w:p w14:paraId="59B9EA00" w14:textId="522F5E4E" w:rsidR="00016A9C" w:rsidRPr="00DE2610"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lastRenderedPageBreak/>
        <w:t>Ścieki przemysłowe – ścieki przemysłowe, w postaci wód opadowych oraz roztopowych z miejsc tymczasowego magazynowania odpadów, odbierane będą przez zamknięty wewnętrzny system kanalizacji, podczyszczane w separatorze substancji ropopochodnych, a następnie kierowane do zbiornika bezodpływowego, zgodnie z poniższym podziałem:</w:t>
      </w:r>
    </w:p>
    <w:p w14:paraId="4C52F4F1" w14:textId="77777777" w:rsidR="00016A9C" w:rsidRPr="00DE2610" w:rsidRDefault="00016A9C" w:rsidP="00016A9C">
      <w:pPr>
        <w:pStyle w:val="Akapitzlist"/>
        <w:numPr>
          <w:ilvl w:val="1"/>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dla terenu działek ewidencyjnych nr: 589, 590/1 oraz 590/2 odbiornikiem jest zbiornik bezodpływowy (szczelny) o pojemności ok. 195,0 m</w:t>
      </w:r>
      <w:r w:rsidRPr="00DE2610">
        <w:rPr>
          <w:rFonts w:ascii="Century Gothic" w:hAnsi="Century Gothic" w:cstheme="majorHAnsi"/>
          <w:sz w:val="16"/>
          <w:szCs w:val="16"/>
          <w:vertAlign w:val="superscript"/>
        </w:rPr>
        <w:t>3</w:t>
      </w:r>
    </w:p>
    <w:p w14:paraId="258B8D75" w14:textId="77777777" w:rsidR="00016A9C" w:rsidRPr="00DE2610" w:rsidRDefault="00016A9C" w:rsidP="00016A9C">
      <w:pPr>
        <w:pStyle w:val="Akapitzlist"/>
        <w:numPr>
          <w:ilvl w:val="1"/>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dla terenu działek ewidencyjnych nr: 616 oraz 617odbiornikiem jest zbiornik bezodpływowy (szczelny) o pojemności ok. 308,0 m</w:t>
      </w:r>
      <w:r w:rsidRPr="00DE2610">
        <w:rPr>
          <w:rFonts w:ascii="Century Gothic" w:hAnsi="Century Gothic" w:cstheme="majorHAnsi"/>
          <w:sz w:val="16"/>
          <w:szCs w:val="16"/>
          <w:vertAlign w:val="superscript"/>
        </w:rPr>
        <w:t>3</w:t>
      </w:r>
    </w:p>
    <w:p w14:paraId="75BE750D" w14:textId="77777777" w:rsidR="00016A9C" w:rsidRPr="00DE2610"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Ścieki socjalno-bytowe – gromadzone w szczelnym bezodpływowym zbiorniku o pojemności ok. 10,0 m</w:t>
      </w:r>
      <w:r w:rsidRPr="00DE2610">
        <w:rPr>
          <w:rFonts w:ascii="Century Gothic" w:hAnsi="Century Gothic" w:cstheme="majorHAnsi"/>
          <w:sz w:val="16"/>
          <w:szCs w:val="16"/>
          <w:vertAlign w:val="superscript"/>
        </w:rPr>
        <w:t>3</w:t>
      </w:r>
      <w:r w:rsidRPr="00DE2610">
        <w:rPr>
          <w:rFonts w:ascii="Century Gothic" w:hAnsi="Century Gothic" w:cstheme="majorHAnsi"/>
          <w:sz w:val="16"/>
          <w:szCs w:val="16"/>
        </w:rPr>
        <w:t xml:space="preserve"> i okresowo wywożone do oczyszczalni ścieków</w:t>
      </w:r>
    </w:p>
    <w:p w14:paraId="269D72BA" w14:textId="77777777" w:rsidR="00016A9C" w:rsidRPr="00DE2610"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Zaopatrzenie na wodę do celów socjalno-bytowych, realizowane z istniejącego przyłącza wodociągowego zgodnie z warunkami gestora sieci</w:t>
      </w:r>
    </w:p>
    <w:p w14:paraId="01471EEB" w14:textId="77777777" w:rsidR="00016A9C" w:rsidRPr="00DE2610" w:rsidRDefault="00016A9C" w:rsidP="00016A9C">
      <w:pPr>
        <w:pStyle w:val="Akapitzlist"/>
        <w:numPr>
          <w:ilvl w:val="0"/>
          <w:numId w:val="13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Zapotrzebowanie na wodę do celów technologicznych – nie występuje</w:t>
      </w:r>
    </w:p>
    <w:p w14:paraId="2079CC94" w14:textId="77777777" w:rsidR="00016A9C" w:rsidRPr="00DE2610" w:rsidRDefault="00016A9C" w:rsidP="00016A9C">
      <w:pPr>
        <w:pStyle w:val="Akapitzlist"/>
        <w:numPr>
          <w:ilvl w:val="0"/>
          <w:numId w:val="1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Warunki użytkowania terenu w zakresie gospodarki odpadami</w:t>
      </w:r>
    </w:p>
    <w:p w14:paraId="7BAA0DE0"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Miejsca tymczasowego magazynowania odpadów zorganizowane w taki sposób, aby uniknąć przenikania tych odpadów (w tym wód odciekowych z miejsc magazynowania) lub ich składników do środowiska – teren przedsięwzięcia utwardzony jest przy wykorzystaniu betonu wodoszczelnego oraz odwadniany przez zamknięty system kanalizacji</w:t>
      </w:r>
    </w:p>
    <w:p w14:paraId="45E333FD"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Sposób tymczasowego magazynowania danych rodzajów odpadów, zgodny z przepisami szczegółowymi określonymi dla danego rodzaju odpadu, jeśli zostały określone</w:t>
      </w:r>
    </w:p>
    <w:p w14:paraId="384E3878" w14:textId="77777777" w:rsidR="00016A9C" w:rsidRPr="00DE2610" w:rsidRDefault="00016A9C" w:rsidP="00016A9C">
      <w:pPr>
        <w:pStyle w:val="Akapitzlist"/>
        <w:numPr>
          <w:ilvl w:val="0"/>
          <w:numId w:val="11"/>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Warunki użytkowania terenu w zakresie emisji do powietrza</w:t>
      </w:r>
    </w:p>
    <w:p w14:paraId="2BD918FB"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Emisja substancji do powietrza nie będzie powodować przekraczania stężeń dopuszczalnych lub poziomów odniesienia poza terenem zakładu</w:t>
      </w:r>
    </w:p>
    <w:p w14:paraId="42A0104D"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Emisja substancji będzie miała charakter niezorganizowany wynikający z wykorzystywania środków transportu, wózków widłowych, maszyn roboczych itp.</w:t>
      </w:r>
    </w:p>
    <w:p w14:paraId="119E3FE1" w14:textId="77777777" w:rsidR="00016A9C" w:rsidRPr="00DE2610" w:rsidRDefault="00016A9C" w:rsidP="00016A9C">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DE2610">
        <w:rPr>
          <w:rFonts w:ascii="Century Gothic" w:hAnsi="Century Gothic" w:cstheme="majorHAnsi"/>
          <w:sz w:val="16"/>
          <w:szCs w:val="16"/>
        </w:rPr>
        <w:t xml:space="preserve">Emisja substancji będzie miała charakter zorganizowany wynikający z funkcjonowania systemu ogrzewania obiektu Stacji Demontażu Pojazdów (paliwo: gaz drzewny (holzgas) praz olej opałowy) </w:t>
      </w:r>
    </w:p>
    <w:p w14:paraId="7F054F69" w14:textId="77777777" w:rsidR="00016A9C" w:rsidRPr="00DE2610" w:rsidRDefault="00016A9C" w:rsidP="00016A9C">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DE2610">
        <w:rPr>
          <w:rFonts w:ascii="Century Gothic" w:hAnsi="Century Gothic" w:cstheme="majorHAnsi"/>
          <w:sz w:val="16"/>
          <w:szCs w:val="16"/>
        </w:rPr>
        <w:t>Emisja substancji będzie miała charakter zorganizowany w związku z wykorzystywaniem</w:t>
      </w:r>
      <w:r w:rsidRPr="00DE2610">
        <w:rPr>
          <w:rFonts w:ascii="Century Gothic" w:hAnsi="Century Gothic" w:cs="Times New Roman"/>
          <w:sz w:val="16"/>
          <w:szCs w:val="16"/>
          <w:lang w:eastAsia="ar-SA"/>
        </w:rPr>
        <w:t xml:space="preserve"> dopalarki resztek gazu LPG</w:t>
      </w:r>
    </w:p>
    <w:p w14:paraId="09C46396" w14:textId="77777777" w:rsidR="00016A9C" w:rsidRPr="00DE2610" w:rsidRDefault="00016A9C" w:rsidP="00016A9C">
      <w:pPr>
        <w:pStyle w:val="Akapitzlist"/>
        <w:numPr>
          <w:ilvl w:val="0"/>
          <w:numId w:val="12"/>
        </w:numPr>
        <w:suppressAutoHyphens/>
        <w:spacing w:before="240" w:after="0" w:line="276" w:lineRule="auto"/>
        <w:jc w:val="both"/>
        <w:rPr>
          <w:rFonts w:ascii="Century Gothic" w:hAnsi="Century Gothic" w:cs="Times New Roman"/>
          <w:sz w:val="16"/>
          <w:szCs w:val="16"/>
          <w:lang w:eastAsia="ar-SA"/>
        </w:rPr>
      </w:pPr>
      <w:r w:rsidRPr="00DE2610">
        <w:rPr>
          <w:rFonts w:ascii="Century Gothic" w:hAnsi="Century Gothic" w:cstheme="majorHAnsi"/>
          <w:sz w:val="16"/>
          <w:szCs w:val="16"/>
        </w:rPr>
        <w:t>Emisja substancji będzie miała charakter zorganizowany w związku z wykorzystywaniem</w:t>
      </w:r>
      <w:r w:rsidRPr="00DE2610">
        <w:rPr>
          <w:rFonts w:ascii="Century Gothic" w:hAnsi="Century Gothic" w:cs="Times New Roman"/>
          <w:sz w:val="16"/>
          <w:szCs w:val="16"/>
          <w:lang w:eastAsia="ar-SA"/>
        </w:rPr>
        <w:t xml:space="preserve"> wentylacji mechanicznej obiektu Stacji Demontażu Pojazdów</w:t>
      </w:r>
    </w:p>
    <w:p w14:paraId="4E2D2F75" w14:textId="77777777" w:rsidR="00016A9C" w:rsidRPr="00FC6DF5"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Zasięg oddziaływania zapachowego będzie ograniczony do niewielkiego obszaru w obrębie zakładu i nie będzie powodować</w:t>
      </w:r>
      <w:r w:rsidRPr="00FC6DF5">
        <w:rPr>
          <w:rFonts w:ascii="Century Gothic" w:hAnsi="Century Gothic" w:cstheme="majorHAnsi"/>
          <w:sz w:val="16"/>
          <w:szCs w:val="16"/>
        </w:rPr>
        <w:t xml:space="preserve"> uciążliwości na terenach sąsiednich oraz zamieszkałych – znacznie oddalonych, nie przewiduje się prowadzenia procesów powodujących oddziaływania odorowe</w:t>
      </w:r>
    </w:p>
    <w:p w14:paraId="36827DA9" w14:textId="77777777" w:rsidR="00016A9C" w:rsidRPr="00FC6DF5" w:rsidRDefault="00016A9C" w:rsidP="00016A9C">
      <w:pPr>
        <w:pStyle w:val="Akapitzlist"/>
        <w:numPr>
          <w:ilvl w:val="0"/>
          <w:numId w:val="11"/>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Warunki użytkowania terenu w zakresie emisji hałasu</w:t>
      </w:r>
    </w:p>
    <w:p w14:paraId="471B9449"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Funkcjonowanie zakładu, odbywać się będzie wyłącznie w porze dnia, nie będzie powodować przekroczeń dopuszczalnego równoważnego poziomu dźwięku określonego Rozporządzeniem Ministra Środowiska z dnia 14 czerwca 2007 r. w sprawie dopuszczalnych poziomów hałasu </w:t>
      </w:r>
      <w:r w:rsidRPr="00FC6DF5">
        <w:rPr>
          <w:rFonts w:ascii="Century Gothic" w:hAnsi="Century Gothic" w:cstheme="majorHAnsi"/>
          <w:sz w:val="16"/>
          <w:szCs w:val="16"/>
        </w:rPr>
        <w:br/>
      </w:r>
      <w:r w:rsidRPr="00DE2610">
        <w:rPr>
          <w:rFonts w:ascii="Century Gothic" w:hAnsi="Century Gothic" w:cstheme="majorHAnsi"/>
          <w:sz w:val="16"/>
          <w:szCs w:val="16"/>
        </w:rPr>
        <w:t>w środowisku (Dz.U. 2014 poz. 112)</w:t>
      </w:r>
    </w:p>
    <w:p w14:paraId="081490D6"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Emisja hałasu związana będzie z eksploatacją środków transportu, wózków widłowych, maszyn roboczych itp.</w:t>
      </w:r>
    </w:p>
    <w:p w14:paraId="18050CD4" w14:textId="77777777" w:rsidR="00016A9C" w:rsidRPr="00DE2610" w:rsidRDefault="00016A9C" w:rsidP="00016A9C">
      <w:pPr>
        <w:pStyle w:val="Akapitzlist"/>
        <w:numPr>
          <w:ilvl w:val="0"/>
          <w:numId w:val="12"/>
        </w:numPr>
        <w:spacing w:line="276" w:lineRule="auto"/>
        <w:jc w:val="both"/>
        <w:rPr>
          <w:rFonts w:ascii="Century Gothic" w:hAnsi="Century Gothic" w:cstheme="majorHAnsi"/>
          <w:sz w:val="16"/>
          <w:szCs w:val="16"/>
        </w:rPr>
      </w:pPr>
      <w:r w:rsidRPr="00DE2610">
        <w:rPr>
          <w:rFonts w:ascii="Century Gothic" w:hAnsi="Century Gothic" w:cstheme="majorHAnsi"/>
          <w:sz w:val="16"/>
          <w:szCs w:val="16"/>
        </w:rPr>
        <w:t>Emisja hałasu związana będzie z eksploatacją linii technologicznych do przetwarzania odpadów, przy czym zakłada się lokalizowanie źródeł hałasu, które stanowić będą generator istotnych oddziaływań, poprzez umiejscowienie ich w obiekcie Stacji Demontażu Pojazdów lub na terenie inwestycji w miejscu możliwie oddalonym od obszarów podlegających ochronie akustycznej</w:t>
      </w:r>
    </w:p>
    <w:p w14:paraId="14C9E581" w14:textId="77777777" w:rsidR="00016A9C" w:rsidRDefault="00016A9C" w:rsidP="00016A9C">
      <w:pPr>
        <w:spacing w:line="276" w:lineRule="auto"/>
        <w:jc w:val="both"/>
        <w:rPr>
          <w:rFonts w:ascii="Century Gothic" w:hAnsi="Century Gothic" w:cstheme="majorHAnsi"/>
          <w:sz w:val="16"/>
          <w:szCs w:val="16"/>
        </w:rPr>
      </w:pPr>
      <w:r w:rsidRPr="00DE2610">
        <w:rPr>
          <w:rFonts w:ascii="Century Gothic" w:hAnsi="Century Gothic"/>
          <w:sz w:val="16"/>
          <w:szCs w:val="16"/>
        </w:rPr>
        <w:t>W treści Raportu, szeroko przeanalizowano działalność planowaną, w tym odniesiono się do wariantowania alternatywnego realizacji zamierzenia inwestycyjnego, wariantując przedsięwzięcie pod względem technologicznym. Raport wskazuje, że n</w:t>
      </w:r>
      <w:r w:rsidRPr="00DE2610">
        <w:rPr>
          <w:rFonts w:ascii="Century Gothic" w:hAnsi="Century Gothic" w:cstheme="majorHAnsi"/>
          <w:sz w:val="16"/>
          <w:szCs w:val="16"/>
        </w:rPr>
        <w:t>a potrzeby realizacji przedsięwzięcia, wykorzystywane będą istniejące budynki, tzn. budynek Stacji Demontażu Pojazdów. Zakres projektowanych działań opiera się o montaż oraz uruchomienie dwóch prasonożyc do odpadów metalowych oraz kontynuowanie bieżącej działalności w zakresie przetwarzania oraz zbierania odpadów, przy uwzględnieniu dokonania aktualizacji mas oraz rodzajów poszczególnych odpadów przewidzianych do przetwarzania, zbierania oraz wytwarzania.</w:t>
      </w:r>
    </w:p>
    <w:p w14:paraId="729F4EFB" w14:textId="15F6A69F" w:rsidR="00016A9C" w:rsidRPr="00016A9C" w:rsidRDefault="00016A9C" w:rsidP="00016A9C">
      <w:pPr>
        <w:spacing w:line="276" w:lineRule="auto"/>
        <w:jc w:val="both"/>
        <w:rPr>
          <w:rFonts w:ascii="Century Gothic" w:hAnsi="Century Gothic" w:cstheme="majorHAnsi"/>
          <w:sz w:val="16"/>
          <w:szCs w:val="16"/>
        </w:rPr>
      </w:pPr>
      <w:r>
        <w:rPr>
          <w:rFonts w:ascii="Century Gothic" w:hAnsi="Century Gothic" w:cstheme="majorHAnsi"/>
          <w:sz w:val="16"/>
          <w:szCs w:val="16"/>
        </w:rPr>
        <w:t>Raport opisuje również skalę zamierzonej działalności w</w:t>
      </w:r>
      <w:r w:rsidRPr="00FC6DF5">
        <w:rPr>
          <w:rFonts w:ascii="Century Gothic" w:hAnsi="Century Gothic"/>
          <w:bCs/>
          <w:sz w:val="16"/>
          <w:szCs w:val="16"/>
          <w:shd w:val="clear" w:color="auto" w:fill="FFFFFF"/>
        </w:rPr>
        <w:t xml:space="preserve"> zakresie czasu pracy zakładu, </w:t>
      </w:r>
      <w:r>
        <w:rPr>
          <w:rFonts w:ascii="Century Gothic" w:hAnsi="Century Gothic"/>
          <w:bCs/>
          <w:sz w:val="16"/>
          <w:szCs w:val="16"/>
          <w:shd w:val="clear" w:color="auto" w:fill="FFFFFF"/>
        </w:rPr>
        <w:t xml:space="preserve">który </w:t>
      </w:r>
      <w:r w:rsidRPr="00FC6DF5">
        <w:rPr>
          <w:rFonts w:ascii="Century Gothic" w:hAnsi="Century Gothic"/>
          <w:bCs/>
          <w:sz w:val="16"/>
          <w:szCs w:val="16"/>
          <w:shd w:val="clear" w:color="auto" w:fill="FFFFFF"/>
        </w:rPr>
        <w:t>nie ulegnie on zmianie, będzie on funkcjonował przez 320 dni w systemie ciągłym 8 godzinnego dnia pracy wyłącznie w porze dnia. Obecne zatrudnienie, wynosi do ok. 10 osób, docelowo z związku z zamierzonym rozwojem działalności, przewiduje się zatrudnienie na poziome do ok. 30 osób.</w:t>
      </w:r>
    </w:p>
    <w:p w14:paraId="64A5F016" w14:textId="77777777" w:rsidR="00016A9C" w:rsidRPr="00DE2610" w:rsidRDefault="00016A9C" w:rsidP="00016A9C">
      <w:pPr>
        <w:rPr>
          <w:rFonts w:ascii="Century Gothic" w:hAnsi="Century Gothic"/>
          <w:sz w:val="16"/>
          <w:szCs w:val="16"/>
        </w:rPr>
      </w:pPr>
    </w:p>
    <w:p w14:paraId="4CF87467" w14:textId="583B4441" w:rsidR="00016A9C" w:rsidRPr="00DE2610" w:rsidRDefault="00016A9C" w:rsidP="00016A9C">
      <w:pPr>
        <w:pStyle w:val="Bezodstpw"/>
        <w:spacing w:before="240" w:line="276" w:lineRule="auto"/>
        <w:jc w:val="both"/>
        <w:rPr>
          <w:rFonts w:ascii="Century Gothic" w:hAnsi="Century Gothic"/>
          <w:sz w:val="16"/>
          <w:szCs w:val="16"/>
        </w:rPr>
      </w:pPr>
      <w:r>
        <w:rPr>
          <w:rFonts w:ascii="Century Gothic" w:hAnsi="Century Gothic"/>
          <w:sz w:val="16"/>
          <w:szCs w:val="16"/>
        </w:rPr>
        <w:lastRenderedPageBreak/>
        <w:t>Wskazano</w:t>
      </w:r>
      <w:r w:rsidRPr="00DE2610">
        <w:rPr>
          <w:rFonts w:ascii="Century Gothic" w:hAnsi="Century Gothic"/>
          <w:sz w:val="16"/>
          <w:szCs w:val="16"/>
        </w:rPr>
        <w:t>, że projektowana działalność zakładu, polegać będzie na wykorzystywaniu następujących linii technologicznych do przetwarzania odpadów:</w:t>
      </w:r>
    </w:p>
    <w:p w14:paraId="72966948" w14:textId="77777777" w:rsidR="00016A9C" w:rsidRPr="00DE2610" w:rsidRDefault="00016A9C" w:rsidP="00016A9C">
      <w:pPr>
        <w:pStyle w:val="Akapitzlist"/>
        <w:numPr>
          <w:ilvl w:val="0"/>
          <w:numId w:val="130"/>
        </w:numPr>
        <w:spacing w:after="0" w:line="276" w:lineRule="auto"/>
        <w:jc w:val="both"/>
        <w:rPr>
          <w:rFonts w:ascii="Century Gothic" w:eastAsiaTheme="minorEastAsia" w:hAnsi="Century Gothic" w:cs="Arial"/>
          <w:sz w:val="16"/>
          <w:szCs w:val="16"/>
          <w:lang w:eastAsia="pl-PL"/>
        </w:rPr>
      </w:pPr>
      <w:r w:rsidRPr="00DE2610">
        <w:rPr>
          <w:rFonts w:ascii="Century Gothic" w:eastAsiaTheme="minorEastAsia" w:hAnsi="Century Gothic" w:cs="Arial"/>
          <w:sz w:val="16"/>
          <w:szCs w:val="16"/>
          <w:lang w:eastAsia="pl-PL"/>
        </w:rPr>
        <w:t>działalność Stacji Demontażu Pojazdów – istniejąca, mogąca przyjmować do 4 000 Mg odpadów pojazdów wycofanych z eksploatacji w okresie roku – działalność istniejąca</w:t>
      </w:r>
    </w:p>
    <w:p w14:paraId="0F51F582" w14:textId="77777777" w:rsidR="00016A9C" w:rsidRPr="00DE2610" w:rsidRDefault="00016A9C" w:rsidP="00016A9C">
      <w:pPr>
        <w:pStyle w:val="Akapitzlist"/>
        <w:numPr>
          <w:ilvl w:val="0"/>
          <w:numId w:val="130"/>
        </w:numPr>
        <w:jc w:val="both"/>
        <w:rPr>
          <w:rFonts w:ascii="Century Gothic" w:eastAsiaTheme="minorEastAsia" w:hAnsi="Century Gothic" w:cs="Arial"/>
          <w:sz w:val="16"/>
          <w:szCs w:val="16"/>
          <w:lang w:eastAsia="pl-PL"/>
        </w:rPr>
      </w:pPr>
      <w:r w:rsidRPr="00DE2610">
        <w:rPr>
          <w:rFonts w:ascii="Century Gothic" w:eastAsiaTheme="minorEastAsia" w:hAnsi="Century Gothic" w:cs="Arial"/>
          <w:sz w:val="16"/>
          <w:szCs w:val="16"/>
          <w:lang w:eastAsia="pl-PL"/>
        </w:rPr>
        <w:t>linia do przetwarzania odpadów na linii do przetwarzania odpadowych kabli – o wydajności do ok. 0,250 Mg/h oraz 600,0 Mg w skali roku – działalność istniejąca</w:t>
      </w:r>
    </w:p>
    <w:p w14:paraId="56442390" w14:textId="77777777" w:rsidR="00016A9C" w:rsidRPr="00DE2610" w:rsidRDefault="00016A9C" w:rsidP="00016A9C">
      <w:pPr>
        <w:pStyle w:val="Akapitzlist"/>
        <w:numPr>
          <w:ilvl w:val="0"/>
          <w:numId w:val="130"/>
        </w:numPr>
        <w:spacing w:after="0" w:line="276" w:lineRule="auto"/>
        <w:jc w:val="both"/>
        <w:rPr>
          <w:rFonts w:ascii="Century Gothic" w:eastAsiaTheme="minorEastAsia" w:hAnsi="Century Gothic" w:cs="Arial"/>
          <w:sz w:val="16"/>
          <w:szCs w:val="16"/>
          <w:lang w:eastAsia="pl-PL"/>
        </w:rPr>
      </w:pPr>
      <w:r w:rsidRPr="00DE2610">
        <w:rPr>
          <w:rFonts w:ascii="Century Gothic" w:hAnsi="Century Gothic" w:cs="Times New Roman"/>
          <w:sz w:val="16"/>
          <w:szCs w:val="16"/>
          <w:lang w:eastAsia="ar-SA"/>
        </w:rPr>
        <w:t>linia do ręcznego przetwarzania odpadowych opróżnionych zbiorników na gaz skroplony w systemie JUST IN TIME – o wydajności do ok. 0,050 Mg/h oraz 27,0 Mg w skali roku – działalność istniejąca</w:t>
      </w:r>
    </w:p>
    <w:p w14:paraId="0F153304" w14:textId="77777777" w:rsidR="00016A9C" w:rsidRPr="00DE2610" w:rsidRDefault="00016A9C" w:rsidP="00016A9C">
      <w:pPr>
        <w:pStyle w:val="western"/>
        <w:numPr>
          <w:ilvl w:val="0"/>
          <w:numId w:val="130"/>
        </w:numPr>
        <w:spacing w:before="0" w:beforeAutospacing="0" w:after="0" w:line="276" w:lineRule="auto"/>
        <w:jc w:val="both"/>
        <w:rPr>
          <w:rFonts w:ascii="Century Gothic" w:hAnsi="Century Gothic" w:cs="Arial"/>
          <w:sz w:val="16"/>
          <w:szCs w:val="16"/>
        </w:rPr>
      </w:pPr>
      <w:r w:rsidRPr="00DE2610">
        <w:rPr>
          <w:rFonts w:ascii="Century Gothic" w:hAnsi="Century Gothic" w:cs="Arial"/>
          <w:sz w:val="16"/>
          <w:szCs w:val="16"/>
        </w:rPr>
        <w:t>linia technologiczna w postaci prasonożyc do odpadów metali nr 1 – o wydajności do ok. 8,0 Mg/ oraz 10 000 Mg w skali roku – działalność projektowana</w:t>
      </w:r>
    </w:p>
    <w:p w14:paraId="3B52E2EA" w14:textId="77777777" w:rsidR="00016A9C" w:rsidRPr="00DE2610" w:rsidRDefault="00016A9C" w:rsidP="00016A9C">
      <w:pPr>
        <w:pStyle w:val="western"/>
        <w:numPr>
          <w:ilvl w:val="0"/>
          <w:numId w:val="130"/>
        </w:numPr>
        <w:spacing w:before="0" w:beforeAutospacing="0" w:after="0" w:line="276" w:lineRule="auto"/>
        <w:jc w:val="both"/>
        <w:rPr>
          <w:rFonts w:ascii="Century Gothic" w:hAnsi="Century Gothic" w:cs="Arial"/>
          <w:sz w:val="16"/>
          <w:szCs w:val="16"/>
        </w:rPr>
      </w:pPr>
      <w:r w:rsidRPr="00DE2610">
        <w:rPr>
          <w:rFonts w:ascii="Century Gothic" w:hAnsi="Century Gothic" w:cs="Arial"/>
          <w:sz w:val="16"/>
          <w:szCs w:val="16"/>
        </w:rPr>
        <w:t>linia technologiczna w postaci prasonożyc do odpadów metali nr 2 – o wydajności do ok. 8,0 Mg/ oraz 10 000 Mg w skali roku – działalność projektowana</w:t>
      </w:r>
    </w:p>
    <w:p w14:paraId="75D80944" w14:textId="77777777" w:rsidR="00016A9C" w:rsidRPr="00DE2610" w:rsidRDefault="00016A9C" w:rsidP="00016A9C">
      <w:pPr>
        <w:pStyle w:val="western"/>
        <w:numPr>
          <w:ilvl w:val="0"/>
          <w:numId w:val="130"/>
        </w:numPr>
        <w:spacing w:before="0" w:beforeAutospacing="0" w:after="0" w:line="276" w:lineRule="auto"/>
        <w:jc w:val="both"/>
        <w:rPr>
          <w:rFonts w:ascii="Century Gothic" w:hAnsi="Century Gothic" w:cs="Arial"/>
          <w:sz w:val="16"/>
          <w:szCs w:val="16"/>
        </w:rPr>
      </w:pPr>
      <w:r w:rsidRPr="00DE2610">
        <w:rPr>
          <w:rFonts w:ascii="Century Gothic" w:hAnsi="Century Gothic" w:cs="Arial"/>
          <w:sz w:val="16"/>
          <w:szCs w:val="16"/>
        </w:rPr>
        <w:t>prowadzenie działalności w zakresie przetwarzania odpadów metali poza instalacjami – w skali do 2 000 Mg rocznie – działalność projektowana</w:t>
      </w:r>
    </w:p>
    <w:p w14:paraId="7BE862DF" w14:textId="77777777" w:rsidR="00016A9C" w:rsidRPr="00DE2610" w:rsidRDefault="00016A9C" w:rsidP="00016A9C">
      <w:pPr>
        <w:pStyle w:val="western"/>
        <w:numPr>
          <w:ilvl w:val="0"/>
          <w:numId w:val="130"/>
        </w:numPr>
        <w:spacing w:before="0" w:beforeAutospacing="0" w:after="0" w:line="276" w:lineRule="auto"/>
        <w:jc w:val="both"/>
        <w:rPr>
          <w:rFonts w:ascii="Century Gothic" w:hAnsi="Century Gothic" w:cs="Arial"/>
          <w:sz w:val="16"/>
          <w:szCs w:val="16"/>
        </w:rPr>
      </w:pPr>
      <w:r w:rsidRPr="00DE2610">
        <w:rPr>
          <w:rFonts w:ascii="Century Gothic" w:hAnsi="Century Gothic" w:cs="Arial"/>
          <w:sz w:val="16"/>
          <w:szCs w:val="16"/>
        </w:rPr>
        <w:t>prowadzenie działalności w zakresie zbierania odpadów niebezpiecznych oraz innych niż niebezpieczne – działalność istniejąca (skala działalności w stanie docelowym nie przekroczy 200 000,00 Mg odpadów w skali roku)</w:t>
      </w:r>
    </w:p>
    <w:p w14:paraId="1D25F7E1" w14:textId="77777777" w:rsidR="00016A9C" w:rsidRPr="00FC6DF5" w:rsidRDefault="00016A9C" w:rsidP="00016A9C">
      <w:pPr>
        <w:pStyle w:val="western"/>
        <w:spacing w:before="0" w:beforeAutospacing="0" w:after="0" w:line="276" w:lineRule="auto"/>
        <w:ind w:left="720"/>
        <w:jc w:val="both"/>
        <w:rPr>
          <w:rFonts w:ascii="Century Gothic" w:hAnsi="Century Gothic" w:cs="Arial"/>
          <w:sz w:val="16"/>
          <w:szCs w:val="16"/>
        </w:rPr>
      </w:pPr>
    </w:p>
    <w:p w14:paraId="0A4E4220" w14:textId="777617F1" w:rsidR="00016A9C" w:rsidRPr="00FC6DF5" w:rsidRDefault="00016A9C" w:rsidP="00016A9C">
      <w:pPr>
        <w:spacing w:line="276" w:lineRule="auto"/>
        <w:jc w:val="both"/>
        <w:rPr>
          <w:rFonts w:ascii="Century Gothic" w:hAnsi="Century Gothic"/>
          <w:sz w:val="16"/>
          <w:szCs w:val="16"/>
        </w:rPr>
      </w:pPr>
      <w:r>
        <w:rPr>
          <w:rFonts w:ascii="Century Gothic" w:hAnsi="Century Gothic" w:cstheme="majorHAnsi"/>
          <w:sz w:val="16"/>
          <w:szCs w:val="16"/>
        </w:rPr>
        <w:t>Opisano również p</w:t>
      </w:r>
      <w:r w:rsidRPr="00FC6DF5">
        <w:rPr>
          <w:rFonts w:ascii="Century Gothic" w:hAnsi="Century Gothic" w:cstheme="majorHAnsi"/>
          <w:sz w:val="16"/>
          <w:szCs w:val="16"/>
        </w:rPr>
        <w:t>onadto, w ramach realizacji zamierzenia inwestycyjnego przewiduje się dalsze wykorzystywanie istniejących powierzchni manipulacyjnych oraz magazynowych. Nie przewiduje przy tym zmiany bilansu istniejących powierzchni w obszarze przedsięwzięcia. W odniesieniu miejsc postojowych, dróg wewnętrznych czy innych urządzeń technologicznych znajdujących się na terenie, cała dostępna powierzchnia utwardzanego oraz szczelnego placu może być wykorzystywana na cele manewrowe oraz magazynowe, w tym postój pojazdów, brak jest wyznaczonych miejsc parkingowych na terenie przedsięwzięcia (nie przewiduje się ich wyznaczenia).</w:t>
      </w:r>
      <w:r>
        <w:rPr>
          <w:rFonts w:ascii="Century Gothic" w:hAnsi="Century Gothic" w:cstheme="majorHAnsi"/>
          <w:sz w:val="16"/>
          <w:szCs w:val="16"/>
        </w:rPr>
        <w:t xml:space="preserve"> </w:t>
      </w:r>
      <w:r w:rsidRPr="00FC6DF5">
        <w:rPr>
          <w:rFonts w:ascii="Century Gothic" w:hAnsi="Century Gothic"/>
          <w:sz w:val="16"/>
          <w:szCs w:val="16"/>
        </w:rPr>
        <w:t xml:space="preserve">Odpady niebezpieczne przeznaczone do przetwarzania, będą tymczasowo magazynowane zarówno obiektach kubaturowych, jak również poza nimi. Również w przypadku odpadów przeznaczonych zbierania, dopuszcza się ich tymczasowe magazynowanie zarówno w obiekcie kubaturowym bądź poza nim. Zaznaczyć należy, że odpady niebezpieczne, tymczasowo magazynowane będą wyłącznie w wyznaczonej strefie odpadów niebezpiecznych. Istniejące rozwiązania w zakresie gospodarki wodno-ściekowej pozostają niezmienne, nie przewiduje się ingerencji </w:t>
      </w:r>
      <w:r w:rsidRPr="00FC6DF5">
        <w:rPr>
          <w:rFonts w:ascii="Century Gothic" w:hAnsi="Century Gothic"/>
          <w:sz w:val="16"/>
          <w:szCs w:val="16"/>
        </w:rPr>
        <w:br/>
        <w:t>w istniejący system zagospodarowania ścieków przemysłowych, ścieków bytowych oraz wód opadowych.</w:t>
      </w:r>
    </w:p>
    <w:p w14:paraId="774B7EF1" w14:textId="77777777" w:rsidR="00016A9C" w:rsidRDefault="00016A9C" w:rsidP="00016A9C"/>
    <w:p w14:paraId="3C2CF83C" w14:textId="77777777" w:rsidR="00C57BC4" w:rsidRPr="00FC6DF5" w:rsidRDefault="00C57BC4" w:rsidP="00362EB2">
      <w:pPr>
        <w:spacing w:before="240" w:line="276" w:lineRule="auto"/>
        <w:jc w:val="both"/>
        <w:rPr>
          <w:rFonts w:ascii="Century Gothic" w:hAnsi="Century Gothic" w:cs="Arial"/>
          <w:sz w:val="16"/>
          <w:szCs w:val="16"/>
        </w:rPr>
      </w:pPr>
    </w:p>
    <w:p w14:paraId="26EFB9B9" w14:textId="77777777" w:rsidR="00C57BC4" w:rsidRPr="00FC6DF5" w:rsidRDefault="00C57BC4" w:rsidP="00362EB2">
      <w:pPr>
        <w:spacing w:before="240" w:line="276" w:lineRule="auto"/>
        <w:jc w:val="both"/>
        <w:rPr>
          <w:rFonts w:ascii="Century Gothic" w:hAnsi="Century Gothic" w:cs="Arial"/>
          <w:sz w:val="16"/>
          <w:szCs w:val="16"/>
        </w:rPr>
      </w:pPr>
    </w:p>
    <w:p w14:paraId="5AE5A7E7" w14:textId="77777777" w:rsidR="005D63E0" w:rsidRPr="00FC6DF5" w:rsidRDefault="005D63E0" w:rsidP="00362EB2">
      <w:pPr>
        <w:spacing w:before="240" w:line="276" w:lineRule="auto"/>
        <w:jc w:val="both"/>
        <w:rPr>
          <w:rFonts w:ascii="Century Gothic" w:hAnsi="Century Gothic" w:cs="Arial"/>
          <w:sz w:val="16"/>
          <w:szCs w:val="16"/>
        </w:rPr>
      </w:pPr>
    </w:p>
    <w:p w14:paraId="3850EFFA" w14:textId="77777777" w:rsidR="00C56A04" w:rsidRPr="00FC6DF5" w:rsidRDefault="00C56A04" w:rsidP="00362EB2">
      <w:pPr>
        <w:spacing w:before="240" w:line="276" w:lineRule="auto"/>
        <w:jc w:val="both"/>
        <w:rPr>
          <w:rFonts w:ascii="Century Gothic" w:hAnsi="Century Gothic" w:cstheme="majorHAnsi"/>
          <w:sz w:val="16"/>
          <w:szCs w:val="16"/>
        </w:rPr>
      </w:pPr>
    </w:p>
    <w:p w14:paraId="6416A337" w14:textId="23AD8430" w:rsidR="00125032" w:rsidRPr="00FC6DF5" w:rsidRDefault="00125032" w:rsidP="00125032">
      <w:pPr>
        <w:rPr>
          <w:rFonts w:ascii="Century Gothic" w:hAnsi="Century Gothic"/>
          <w:sz w:val="16"/>
          <w:szCs w:val="16"/>
        </w:rPr>
      </w:pPr>
    </w:p>
    <w:p w14:paraId="52B4E9FF" w14:textId="32EECFEF" w:rsidR="000D7CFA" w:rsidRPr="00FC6DF5" w:rsidRDefault="000D7CFA" w:rsidP="00125032">
      <w:pPr>
        <w:rPr>
          <w:rFonts w:ascii="Century Gothic" w:hAnsi="Century Gothic"/>
          <w:sz w:val="16"/>
          <w:szCs w:val="16"/>
        </w:rPr>
      </w:pPr>
      <w:r w:rsidRPr="00FC6DF5">
        <w:rPr>
          <w:rFonts w:ascii="Century Gothic" w:hAnsi="Century Gothic"/>
          <w:sz w:val="16"/>
          <w:szCs w:val="16"/>
        </w:rPr>
        <w:br w:type="page"/>
      </w:r>
    </w:p>
    <w:p w14:paraId="0D467BD0" w14:textId="77777777" w:rsidR="00E3675F" w:rsidRPr="00FC6DF5" w:rsidRDefault="00F07C4A" w:rsidP="000C2CF7">
      <w:pPr>
        <w:pStyle w:val="Nagwek1"/>
        <w:pBdr>
          <w:bottom w:val="single" w:sz="4" w:space="1" w:color="auto"/>
        </w:pBdr>
        <w:spacing w:after="240" w:line="276" w:lineRule="auto"/>
        <w:jc w:val="both"/>
        <w:rPr>
          <w:rFonts w:ascii="Century Gothic" w:hAnsi="Century Gothic"/>
          <w:b/>
          <w:color w:val="auto"/>
          <w:sz w:val="20"/>
          <w:szCs w:val="20"/>
        </w:rPr>
      </w:pPr>
      <w:bookmarkStart w:id="360" w:name="_Toc100590692"/>
      <w:bookmarkStart w:id="361" w:name="_Toc148455952"/>
      <w:r w:rsidRPr="00FC6DF5">
        <w:rPr>
          <w:rFonts w:ascii="Century Gothic" w:hAnsi="Century Gothic"/>
          <w:b/>
          <w:color w:val="auto"/>
          <w:sz w:val="20"/>
          <w:szCs w:val="20"/>
        </w:rPr>
        <w:lastRenderedPageBreak/>
        <w:t>17. PODSTAWA PRAWNA</w:t>
      </w:r>
      <w:bookmarkEnd w:id="360"/>
      <w:bookmarkEnd w:id="361"/>
    </w:p>
    <w:p w14:paraId="14D50248" w14:textId="7F5CBD5B"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sz w:val="16"/>
          <w:szCs w:val="16"/>
        </w:rPr>
        <w:t>Ustawa z dnia 3 października 2008 r. o udostępnianiu informacji o środowisku i jego ochronie, udziale społeczeństwa w ochronie środowiska oraz o ocenach oddziaływania na środowisko (</w:t>
      </w:r>
      <w:r w:rsidR="001255DC" w:rsidRPr="00FC6DF5">
        <w:rPr>
          <w:rFonts w:ascii="Century Gothic" w:hAnsi="Century Gothic"/>
          <w:sz w:val="16"/>
          <w:szCs w:val="16"/>
        </w:rPr>
        <w:t>Dz.U. 2023 poz. 1094</w:t>
      </w:r>
      <w:r w:rsidRPr="00FC6DF5">
        <w:rPr>
          <w:rFonts w:ascii="Century Gothic" w:hAnsi="Century Gothic"/>
          <w:sz w:val="16"/>
          <w:szCs w:val="16"/>
        </w:rPr>
        <w:t>)</w:t>
      </w:r>
    </w:p>
    <w:p w14:paraId="4AC5395B" w14:textId="166CD494" w:rsidR="00240BD3" w:rsidRPr="00FC6DF5" w:rsidRDefault="00240BD3">
      <w:pPr>
        <w:pStyle w:val="Akapitzlist"/>
        <w:numPr>
          <w:ilvl w:val="0"/>
          <w:numId w:val="125"/>
        </w:numPr>
        <w:spacing w:line="276" w:lineRule="auto"/>
        <w:jc w:val="both"/>
        <w:rPr>
          <w:rFonts w:ascii="Century Gothic" w:hAnsi="Century Gothic" w:cs="Times New Roman"/>
          <w:sz w:val="16"/>
          <w:szCs w:val="16"/>
        </w:rPr>
      </w:pPr>
      <w:r w:rsidRPr="00FC6DF5">
        <w:rPr>
          <w:rFonts w:ascii="Century Gothic" w:hAnsi="Century Gothic" w:cs="Times New Roman"/>
          <w:sz w:val="16"/>
          <w:szCs w:val="16"/>
        </w:rPr>
        <w:t>Ustawa z dnia 16 kwietnia 2004 r. o ochronie przyrody (</w:t>
      </w:r>
      <w:r w:rsidR="001255DC" w:rsidRPr="00FC6DF5">
        <w:rPr>
          <w:rFonts w:ascii="Century Gothic" w:hAnsi="Century Gothic"/>
          <w:sz w:val="16"/>
          <w:szCs w:val="16"/>
        </w:rPr>
        <w:t>Dz.U. 2023 poz. 1336</w:t>
      </w:r>
      <w:r w:rsidRPr="00FC6DF5">
        <w:rPr>
          <w:rFonts w:ascii="Century Gothic" w:hAnsi="Century Gothic" w:cs="Times New Roman"/>
          <w:sz w:val="16"/>
          <w:szCs w:val="16"/>
        </w:rPr>
        <w:t>)</w:t>
      </w:r>
    </w:p>
    <w:p w14:paraId="0B36308D" w14:textId="7F46FBF1" w:rsidR="00240BD3" w:rsidRPr="00FC6DF5" w:rsidRDefault="00240BD3">
      <w:pPr>
        <w:pStyle w:val="Akapitzlist"/>
        <w:numPr>
          <w:ilvl w:val="0"/>
          <w:numId w:val="125"/>
        </w:numPr>
        <w:spacing w:line="276" w:lineRule="auto"/>
        <w:jc w:val="both"/>
        <w:rPr>
          <w:rFonts w:ascii="Century Gothic" w:hAnsi="Century Gothic"/>
          <w:bCs/>
          <w:sz w:val="16"/>
          <w:szCs w:val="16"/>
          <w:shd w:val="clear" w:color="auto" w:fill="FFFFFF"/>
        </w:rPr>
      </w:pPr>
      <w:r w:rsidRPr="00FC6DF5">
        <w:rPr>
          <w:rFonts w:ascii="Century Gothic" w:hAnsi="Century Gothic"/>
          <w:sz w:val="16"/>
          <w:szCs w:val="16"/>
        </w:rPr>
        <w:t xml:space="preserve">Ustawa </w:t>
      </w:r>
      <w:r w:rsidRPr="00FC6DF5">
        <w:rPr>
          <w:rFonts w:ascii="Century Gothic" w:hAnsi="Century Gothic"/>
          <w:sz w:val="16"/>
          <w:szCs w:val="16"/>
          <w:shd w:val="clear" w:color="auto" w:fill="FFFFFF"/>
        </w:rPr>
        <w:t>o utrzymaniu czystości i porządku w gminach</w:t>
      </w:r>
      <w:r w:rsidRPr="00FC6DF5">
        <w:rPr>
          <w:rFonts w:ascii="Century Gothic" w:hAnsi="Century Gothic"/>
          <w:sz w:val="16"/>
          <w:szCs w:val="16"/>
        </w:rPr>
        <w:t xml:space="preserve"> (</w:t>
      </w:r>
      <w:r w:rsidR="001255DC" w:rsidRPr="00FC6DF5">
        <w:rPr>
          <w:rFonts w:ascii="Century Gothic" w:hAnsi="Century Gothic" w:cstheme="minorHAnsi"/>
          <w:bCs/>
          <w:sz w:val="16"/>
          <w:szCs w:val="16"/>
          <w:shd w:val="clear" w:color="auto" w:fill="FFFFFF"/>
        </w:rPr>
        <w:t>Dz.U. 2023 poz. 1469</w:t>
      </w:r>
      <w:r w:rsidRPr="00FC6DF5">
        <w:rPr>
          <w:rFonts w:ascii="Century Gothic" w:hAnsi="Century Gothic" w:cstheme="minorHAnsi"/>
          <w:bCs/>
          <w:sz w:val="16"/>
          <w:szCs w:val="16"/>
          <w:shd w:val="clear" w:color="auto" w:fill="FFFFFF"/>
        </w:rPr>
        <w:t>)</w:t>
      </w:r>
    </w:p>
    <w:p w14:paraId="38F1588E" w14:textId="2D5F1A55" w:rsidR="00240BD3" w:rsidRPr="00FC6DF5" w:rsidRDefault="00240BD3">
      <w:pPr>
        <w:pStyle w:val="Akapitzlist"/>
        <w:numPr>
          <w:ilvl w:val="0"/>
          <w:numId w:val="125"/>
        </w:numPr>
        <w:spacing w:line="276" w:lineRule="auto"/>
        <w:jc w:val="both"/>
        <w:rPr>
          <w:rFonts w:ascii="Century Gothic" w:hAnsi="Century Gothic"/>
          <w:bCs/>
          <w:sz w:val="16"/>
          <w:szCs w:val="16"/>
          <w:shd w:val="clear" w:color="auto" w:fill="FFFFFF"/>
        </w:rPr>
      </w:pPr>
      <w:r w:rsidRPr="00FC6DF5">
        <w:rPr>
          <w:rFonts w:ascii="Century Gothic" w:hAnsi="Century Gothic"/>
          <w:sz w:val="16"/>
          <w:szCs w:val="16"/>
        </w:rPr>
        <w:t>Ustawa z dnia 20 lipca 2017 r. - Prawo wodne (</w:t>
      </w:r>
      <w:r w:rsidR="001255DC" w:rsidRPr="00FC6DF5">
        <w:rPr>
          <w:rFonts w:ascii="Century Gothic" w:hAnsi="Century Gothic"/>
          <w:sz w:val="16"/>
          <w:szCs w:val="16"/>
        </w:rPr>
        <w:t>Dz.U. 2019 poz. 1461</w:t>
      </w:r>
      <w:r w:rsidRPr="00FC6DF5">
        <w:rPr>
          <w:rFonts w:ascii="Century Gothic" w:hAnsi="Century Gothic"/>
          <w:sz w:val="16"/>
          <w:szCs w:val="16"/>
        </w:rPr>
        <w:t>)</w:t>
      </w:r>
    </w:p>
    <w:p w14:paraId="1DDF166E" w14:textId="5F77A58A" w:rsidR="00240BD3" w:rsidRPr="00FC6DF5" w:rsidRDefault="00240BD3">
      <w:pPr>
        <w:pStyle w:val="Akapitzlist"/>
        <w:numPr>
          <w:ilvl w:val="0"/>
          <w:numId w:val="125"/>
        </w:numPr>
        <w:spacing w:line="276" w:lineRule="auto"/>
        <w:jc w:val="both"/>
        <w:rPr>
          <w:rFonts w:ascii="Century Gothic" w:hAnsi="Century Gothic"/>
          <w:bCs/>
          <w:sz w:val="16"/>
          <w:szCs w:val="16"/>
          <w:shd w:val="clear" w:color="auto" w:fill="FFFFFF"/>
        </w:rPr>
      </w:pPr>
      <w:r w:rsidRPr="00FC6DF5">
        <w:rPr>
          <w:rFonts w:ascii="Century Gothic" w:hAnsi="Century Gothic"/>
          <w:bCs/>
          <w:sz w:val="16"/>
          <w:szCs w:val="16"/>
          <w:shd w:val="clear" w:color="auto" w:fill="FFFFFF"/>
        </w:rPr>
        <w:t>Ustawa z dnia 14 grudnia 2012 r. o odpadach (</w:t>
      </w:r>
      <w:r w:rsidR="001255DC" w:rsidRPr="00FC6DF5">
        <w:rPr>
          <w:rFonts w:ascii="Century Gothic" w:hAnsi="Century Gothic"/>
          <w:bCs/>
          <w:sz w:val="16"/>
          <w:szCs w:val="16"/>
          <w:shd w:val="clear" w:color="auto" w:fill="FFFFFF"/>
        </w:rPr>
        <w:t>Dz.U. 2023 poz. 1587</w:t>
      </w:r>
      <w:r w:rsidRPr="00FC6DF5">
        <w:rPr>
          <w:rFonts w:ascii="Century Gothic" w:hAnsi="Century Gothic"/>
          <w:bCs/>
          <w:sz w:val="16"/>
          <w:szCs w:val="16"/>
          <w:shd w:val="clear" w:color="auto" w:fill="FFFFFF"/>
        </w:rPr>
        <w:t>)</w:t>
      </w:r>
    </w:p>
    <w:p w14:paraId="370D5831" w14:textId="0C16857D" w:rsidR="00240BD3" w:rsidRPr="00FC6DF5" w:rsidRDefault="00240BD3">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 xml:space="preserve">Ustawa o ochronie zabytków i opiece nad zabytkami </w:t>
      </w:r>
      <w:r w:rsidR="001255DC" w:rsidRPr="00FC6DF5">
        <w:rPr>
          <w:rFonts w:ascii="Century Gothic" w:hAnsi="Century Gothic" w:cstheme="majorHAnsi"/>
          <w:sz w:val="16"/>
          <w:szCs w:val="16"/>
        </w:rPr>
        <w:t>(</w:t>
      </w:r>
      <w:r w:rsidR="00EF2C65" w:rsidRPr="00FC6DF5">
        <w:rPr>
          <w:rFonts w:ascii="Century Gothic" w:hAnsi="Century Gothic" w:cstheme="majorHAnsi"/>
          <w:sz w:val="16"/>
          <w:szCs w:val="16"/>
        </w:rPr>
        <w:t>Dz.U. 2022 poz. 840</w:t>
      </w:r>
      <w:r w:rsidRPr="00FC6DF5">
        <w:rPr>
          <w:rFonts w:ascii="Century Gothic" w:hAnsi="Century Gothic" w:cstheme="majorHAnsi"/>
          <w:sz w:val="16"/>
          <w:szCs w:val="16"/>
        </w:rPr>
        <w:t>)</w:t>
      </w:r>
    </w:p>
    <w:p w14:paraId="13CC3C05" w14:textId="6B159A47" w:rsidR="00390CDE" w:rsidRPr="00FC6DF5" w:rsidRDefault="00390CDE">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Ustawa z dnia 20 stycznia 2005 r. o recyklingu pojazdów wycofanych z eksploatacji (Dz.U. 2020 poz. 2056)</w:t>
      </w:r>
    </w:p>
    <w:p w14:paraId="602D7A32" w14:textId="7D1F7BD7" w:rsidR="00390CDE" w:rsidRPr="00FC6DF5" w:rsidRDefault="00390CDE">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rPr>
        <w:t>Rozporządzenie Ministra Gospodarki i Pracy z dnia 28 lipca 2005 r. w sprawie minimalnych wymagań dla stacji demontażu oraz sposobu demontażu pojazdów wycofanych z eksploatacji</w:t>
      </w:r>
      <w:r w:rsidR="000A22DC" w:rsidRPr="00FC6DF5">
        <w:rPr>
          <w:rFonts w:ascii="Century Gothic" w:hAnsi="Century Gothic" w:cstheme="majorHAnsi"/>
          <w:sz w:val="16"/>
          <w:szCs w:val="16"/>
        </w:rPr>
        <w:t xml:space="preserve"> (Dz.U. 2010 nr 198 poz. 1317)</w:t>
      </w:r>
    </w:p>
    <w:p w14:paraId="126C4172" w14:textId="77777777"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sz w:val="16"/>
          <w:szCs w:val="16"/>
          <w:shd w:val="clear" w:color="auto" w:fill="FFFFFF"/>
        </w:rPr>
        <w:t xml:space="preserve">Rozporządzenie Rady Ministrów z dnia 10 września 2019 r. w sprawie przedsięwzięć mogących znacząco oddziaływać na środowisko </w:t>
      </w:r>
      <w:r w:rsidRPr="00FC6DF5">
        <w:rPr>
          <w:rFonts w:ascii="Century Gothic" w:hAnsi="Century Gothic"/>
          <w:sz w:val="16"/>
          <w:szCs w:val="16"/>
        </w:rPr>
        <w:t>(</w:t>
      </w:r>
      <w:r w:rsidRPr="00FC6DF5">
        <w:rPr>
          <w:rFonts w:ascii="Century Gothic" w:hAnsi="Century Gothic"/>
          <w:bCs/>
          <w:sz w:val="16"/>
          <w:szCs w:val="16"/>
          <w:shd w:val="clear" w:color="auto" w:fill="FFFFFF"/>
        </w:rPr>
        <w:t>Dz.U. 2019 poz. 1839</w:t>
      </w:r>
      <w:r w:rsidRPr="00FC6DF5">
        <w:rPr>
          <w:rFonts w:ascii="Century Gothic" w:hAnsi="Century Gothic"/>
          <w:sz w:val="16"/>
          <w:szCs w:val="16"/>
        </w:rPr>
        <w:t>)</w:t>
      </w:r>
    </w:p>
    <w:p w14:paraId="5E1770D4" w14:textId="77777777"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sz w:val="16"/>
          <w:szCs w:val="16"/>
        </w:rPr>
        <w:t>Rozporządzenia Ministra Gospodarki i Pracy z dnia 19 sierpnia 2005 r. w sprawie szczegółowych wymagań dla silników spalinowych w zakresie ograniczania emisji zanieczyszczeń gazowych i cząstek stałych przez te silniki (Dz.U. 2014 poz. 588)</w:t>
      </w:r>
    </w:p>
    <w:p w14:paraId="44505A9E" w14:textId="77777777"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cs="Cambria"/>
          <w:sz w:val="16"/>
          <w:szCs w:val="16"/>
        </w:rPr>
        <w:t>Rozporządzenie Ministra Klimatu z dnia 2 stycznia 2020 r. w sprawie katalogu odpadów (</w:t>
      </w:r>
      <w:r w:rsidRPr="00FC6DF5">
        <w:rPr>
          <w:rFonts w:ascii="Century Gothic" w:hAnsi="Century Gothic"/>
          <w:sz w:val="16"/>
          <w:szCs w:val="16"/>
        </w:rPr>
        <w:t>Dz.U. 2020 poz. 10</w:t>
      </w:r>
      <w:r w:rsidRPr="00FC6DF5">
        <w:rPr>
          <w:rFonts w:ascii="Century Gothic" w:hAnsi="Century Gothic" w:cs="Cambria"/>
          <w:sz w:val="16"/>
          <w:szCs w:val="16"/>
        </w:rPr>
        <w:t>)</w:t>
      </w:r>
    </w:p>
    <w:p w14:paraId="59B144ED" w14:textId="60153FC6"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cs="Cambria"/>
          <w:sz w:val="16"/>
          <w:szCs w:val="16"/>
        </w:rPr>
        <w:t>Rozporządzenie Ministra Klimatu z dnia 11 września 2020 r. w sprawie szczegółowych wymagań dla magazynowania odpadów (Dz.U. 2020.1742)</w:t>
      </w:r>
    </w:p>
    <w:p w14:paraId="6B161907" w14:textId="77777777" w:rsidR="003464D6" w:rsidRPr="00FC6DF5" w:rsidRDefault="003464D6">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shd w:val="clear" w:color="auto" w:fill="FFFFFF"/>
        </w:rPr>
        <w:t xml:space="preserve">Rozporządzenie Ministra Środowiska z dnia 10 listopada 2015 r. w sprawie listy rodzajów odpadów, które osoby fizyczne lub jednostki </w:t>
      </w:r>
      <w:r w:rsidRPr="00FC6DF5">
        <w:rPr>
          <w:rFonts w:ascii="Century Gothic" w:hAnsi="Century Gothic" w:cstheme="majorHAnsi"/>
          <w:sz w:val="16"/>
          <w:szCs w:val="16"/>
        </w:rPr>
        <w:t>organizacyjne niebędące przedsiębiorcami mogą poddawać odzyskowi na potrzeby własne, oraz dopuszczalnych metod ich odzysku (</w:t>
      </w:r>
      <w:r w:rsidRPr="00FC6DF5">
        <w:rPr>
          <w:rFonts w:ascii="Century Gothic" w:hAnsi="Century Gothic" w:cstheme="majorHAnsi"/>
          <w:bCs/>
          <w:sz w:val="16"/>
          <w:szCs w:val="16"/>
        </w:rPr>
        <w:t>Dz.U. 2016 poz. 93</w:t>
      </w:r>
      <w:r w:rsidRPr="00FC6DF5">
        <w:rPr>
          <w:rFonts w:ascii="Century Gothic" w:hAnsi="Century Gothic" w:cstheme="majorHAnsi"/>
          <w:sz w:val="16"/>
          <w:szCs w:val="16"/>
        </w:rPr>
        <w:t>)</w:t>
      </w:r>
    </w:p>
    <w:p w14:paraId="00AE16A9" w14:textId="22046089"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cs="Cambria"/>
          <w:sz w:val="16"/>
          <w:szCs w:val="16"/>
        </w:rPr>
        <w:t>Rozporządzenia Ministra Gospodarki z dnia 5 października 2015 r. w sprawie szczegółowego sposobu postępowania z olejami odpadowymi (</w:t>
      </w:r>
      <w:r w:rsidR="001255DC" w:rsidRPr="00FC6DF5">
        <w:rPr>
          <w:rFonts w:ascii="Century Gothic" w:hAnsi="Century Gothic" w:cs="Cambria"/>
          <w:sz w:val="16"/>
          <w:szCs w:val="16"/>
        </w:rPr>
        <w:t>Dz.U. 2015 poz. 1694</w:t>
      </w:r>
      <w:r w:rsidRPr="00FC6DF5">
        <w:rPr>
          <w:rFonts w:ascii="Century Gothic" w:hAnsi="Century Gothic" w:cs="Cambria"/>
          <w:sz w:val="16"/>
          <w:szCs w:val="16"/>
        </w:rPr>
        <w:t>)</w:t>
      </w:r>
    </w:p>
    <w:p w14:paraId="31A80DB7" w14:textId="61785CBA" w:rsidR="00240BD3" w:rsidRPr="00FC6DF5" w:rsidRDefault="00240BD3">
      <w:pPr>
        <w:pStyle w:val="Akapitzlist"/>
        <w:numPr>
          <w:ilvl w:val="0"/>
          <w:numId w:val="125"/>
        </w:numPr>
        <w:spacing w:line="276" w:lineRule="auto"/>
        <w:jc w:val="both"/>
        <w:rPr>
          <w:rFonts w:ascii="Century Gothic" w:hAnsi="Century Gothic" w:cs="Cambria"/>
          <w:sz w:val="16"/>
          <w:szCs w:val="16"/>
        </w:rPr>
      </w:pPr>
      <w:r w:rsidRPr="00FC6DF5">
        <w:rPr>
          <w:rFonts w:ascii="Century Gothic" w:hAnsi="Century Gothic" w:cs="Cambria"/>
          <w:sz w:val="16"/>
          <w:szCs w:val="16"/>
        </w:rPr>
        <w:t>Rozporządzenie Ministra Środowiska z dnia 1 września 2016 r. w sprawie sposobu prowadzenia oceny  zanieczyszczenia ziemi (Dz.U. 2016, poz. 1395)</w:t>
      </w:r>
    </w:p>
    <w:p w14:paraId="1722E16D" w14:textId="77777777"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sz w:val="16"/>
          <w:szCs w:val="16"/>
        </w:rPr>
        <w:t>Rozporządzenie Ministra Środowiska z dnia 26 stycznia 2010 r. w sprawie wartości odniesienia dla niektórych substancji w powietrzu (Dz.U. 2010 nr 16 poz. 87)</w:t>
      </w:r>
    </w:p>
    <w:p w14:paraId="302EDD91" w14:textId="48288438"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cs="Times New Roman"/>
          <w:sz w:val="16"/>
          <w:szCs w:val="16"/>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w:t>
      </w:r>
    </w:p>
    <w:p w14:paraId="28AFEAD0" w14:textId="4A63B4E2" w:rsidR="003464D6" w:rsidRPr="00FC6DF5" w:rsidRDefault="003464D6">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bCs/>
          <w:sz w:val="16"/>
          <w:szCs w:val="16"/>
        </w:rPr>
        <w:t>Rozporządzenie</w:t>
      </w:r>
      <w:r w:rsidRPr="00FC6DF5">
        <w:rPr>
          <w:rFonts w:ascii="Century Gothic" w:hAnsi="Century Gothic" w:cstheme="majorHAnsi"/>
          <w:sz w:val="16"/>
          <w:szCs w:val="16"/>
        </w:rPr>
        <w:t xml:space="preserve"> </w:t>
      </w:r>
      <w:r w:rsidRPr="00FC6DF5">
        <w:rPr>
          <w:rFonts w:ascii="Century Gothic" w:eastAsia="Times New Roman" w:hAnsi="Century Gothic" w:cstheme="majorHAnsi"/>
          <w:bCs/>
          <w:sz w:val="16"/>
          <w:szCs w:val="16"/>
          <w:lang w:eastAsia="pl-PL"/>
        </w:rPr>
        <w:t>Ministra Infrastruktury</w:t>
      </w:r>
      <w:r w:rsidRPr="00FC6DF5">
        <w:rPr>
          <w:rFonts w:ascii="Century Gothic" w:hAnsi="Century Gothic" w:cstheme="majorHAnsi"/>
          <w:sz w:val="16"/>
          <w:szCs w:val="16"/>
        </w:rPr>
        <w:t xml:space="preserve"> </w:t>
      </w:r>
      <w:r w:rsidRPr="00FC6DF5">
        <w:rPr>
          <w:rFonts w:ascii="Century Gothic" w:eastAsia="Times New Roman" w:hAnsi="Century Gothic" w:cstheme="majorHAnsi"/>
          <w:sz w:val="16"/>
          <w:szCs w:val="16"/>
          <w:lang w:eastAsia="pl-PL"/>
        </w:rPr>
        <w:t>z dnia 12 kwietnia 2002 r.</w:t>
      </w:r>
      <w:r w:rsidRPr="00FC6DF5">
        <w:rPr>
          <w:rFonts w:ascii="Century Gothic" w:hAnsi="Century Gothic" w:cstheme="majorHAnsi"/>
          <w:sz w:val="16"/>
          <w:szCs w:val="16"/>
        </w:rPr>
        <w:t xml:space="preserve"> </w:t>
      </w:r>
      <w:r w:rsidRPr="00FC6DF5">
        <w:rPr>
          <w:rFonts w:ascii="Century Gothic" w:eastAsia="Times New Roman" w:hAnsi="Century Gothic" w:cstheme="majorHAnsi"/>
          <w:bCs/>
          <w:sz w:val="16"/>
          <w:szCs w:val="16"/>
          <w:lang w:eastAsia="pl-PL"/>
        </w:rPr>
        <w:t>w sprawie warunków technicznych, jakim powinny odpowiadać budynki i ich usytuowanie</w:t>
      </w:r>
      <w:r w:rsidRPr="00FC6DF5">
        <w:rPr>
          <w:rFonts w:ascii="Century Gothic" w:hAnsi="Century Gothic" w:cstheme="majorHAnsi"/>
          <w:sz w:val="16"/>
          <w:szCs w:val="16"/>
        </w:rPr>
        <w:t xml:space="preserve"> </w:t>
      </w:r>
      <w:r w:rsidRPr="00FC6DF5">
        <w:rPr>
          <w:rFonts w:ascii="Century Gothic" w:eastAsia="Times New Roman" w:hAnsi="Century Gothic" w:cstheme="majorHAnsi"/>
          <w:sz w:val="16"/>
          <w:szCs w:val="16"/>
          <w:lang w:eastAsia="pl-PL"/>
        </w:rPr>
        <w:t>(</w:t>
      </w:r>
      <w:r w:rsidR="000A4002" w:rsidRPr="00FC6DF5">
        <w:rPr>
          <w:rFonts w:ascii="Century Gothic" w:hAnsi="Century Gothic" w:cstheme="majorHAnsi"/>
          <w:bCs/>
          <w:sz w:val="16"/>
          <w:szCs w:val="16"/>
          <w:shd w:val="clear" w:color="auto" w:fill="FFFFFF"/>
        </w:rPr>
        <w:t>Dz.U. 2019 poz. 1461</w:t>
      </w:r>
      <w:r w:rsidRPr="00FC6DF5">
        <w:rPr>
          <w:rFonts w:ascii="Century Gothic" w:eastAsia="Times New Roman" w:hAnsi="Century Gothic" w:cstheme="majorHAnsi"/>
          <w:sz w:val="16"/>
          <w:szCs w:val="16"/>
          <w:lang w:eastAsia="pl-PL"/>
        </w:rPr>
        <w:t>)</w:t>
      </w:r>
    </w:p>
    <w:p w14:paraId="2E81B3DF" w14:textId="07AD6CFA" w:rsidR="003464D6" w:rsidRPr="00FC6DF5" w:rsidRDefault="003464D6">
      <w:pPr>
        <w:pStyle w:val="Akapitzlist"/>
        <w:numPr>
          <w:ilvl w:val="0"/>
          <w:numId w:val="125"/>
        </w:numPr>
        <w:spacing w:line="276" w:lineRule="auto"/>
        <w:jc w:val="both"/>
        <w:rPr>
          <w:rFonts w:ascii="Century Gothic" w:hAnsi="Century Gothic" w:cstheme="majorHAnsi"/>
          <w:sz w:val="16"/>
          <w:szCs w:val="16"/>
        </w:rPr>
      </w:pPr>
      <w:r w:rsidRPr="00FC6DF5">
        <w:rPr>
          <w:rFonts w:ascii="Century Gothic" w:hAnsi="Century Gothic" w:cstheme="majorHAnsi"/>
          <w:sz w:val="16"/>
          <w:szCs w:val="16"/>
          <w:shd w:val="clear" w:color="auto" w:fill="FFFFFF"/>
        </w:rPr>
        <w:t xml:space="preserve">Rozporządzenie Ministra Rozwoju z dnia 29 stycznia 2016 r. w sprawie rodzajów i ilości znajdujących się </w:t>
      </w:r>
      <w:r w:rsidR="001255DC" w:rsidRPr="00FC6DF5">
        <w:rPr>
          <w:rFonts w:ascii="Century Gothic" w:hAnsi="Century Gothic" w:cstheme="majorHAnsi"/>
          <w:sz w:val="16"/>
          <w:szCs w:val="16"/>
          <w:shd w:val="clear" w:color="auto" w:fill="FFFFFF"/>
        </w:rPr>
        <w:br/>
      </w:r>
      <w:r w:rsidRPr="00FC6DF5">
        <w:rPr>
          <w:rFonts w:ascii="Century Gothic" w:hAnsi="Century Gothic" w:cstheme="majorHAnsi"/>
          <w:sz w:val="16"/>
          <w:szCs w:val="16"/>
          <w:shd w:val="clear" w:color="auto" w:fill="FFFFFF"/>
        </w:rPr>
        <w:t>w zakładzie substancji niebezpiecznych, decydujących o zaliczeniu zakładu do zakładu o zwiększonym lub dużym ryzyku wystąpienia poważnej awarii przemysłowej</w:t>
      </w:r>
      <w:r w:rsidRPr="00FC6DF5">
        <w:rPr>
          <w:rFonts w:ascii="Century Gothic" w:hAnsi="Century Gothic" w:cstheme="majorHAnsi"/>
          <w:sz w:val="16"/>
          <w:szCs w:val="16"/>
        </w:rPr>
        <w:t xml:space="preserve"> (</w:t>
      </w:r>
      <w:r w:rsidRPr="00FC6DF5">
        <w:rPr>
          <w:rFonts w:ascii="Century Gothic" w:hAnsi="Century Gothic" w:cstheme="majorHAnsi"/>
          <w:bCs/>
          <w:sz w:val="16"/>
          <w:szCs w:val="16"/>
          <w:shd w:val="clear" w:color="auto" w:fill="FFFFFF"/>
        </w:rPr>
        <w:t>Dz.U. 2016 poz. 138</w:t>
      </w:r>
      <w:r w:rsidRPr="00FC6DF5">
        <w:rPr>
          <w:rFonts w:ascii="Century Gothic" w:hAnsi="Century Gothic" w:cstheme="majorHAnsi"/>
          <w:sz w:val="16"/>
          <w:szCs w:val="16"/>
        </w:rPr>
        <w:t>)</w:t>
      </w:r>
    </w:p>
    <w:p w14:paraId="10F6C009" w14:textId="08D98318"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sz w:val="16"/>
          <w:szCs w:val="16"/>
        </w:rPr>
        <w:t>Rozporządzenie Ministra Środowiska z dnia 16 grudnia 2016 r. w sprawie ochrony gatunkowej zwierząt (</w:t>
      </w:r>
      <w:r w:rsidR="001255DC" w:rsidRPr="00FC6DF5">
        <w:rPr>
          <w:rFonts w:ascii="Century Gothic" w:hAnsi="Century Gothic"/>
          <w:sz w:val="16"/>
          <w:szCs w:val="16"/>
        </w:rPr>
        <w:t>Dz.U. 2022 poz. 2380</w:t>
      </w:r>
      <w:r w:rsidRPr="00FC6DF5">
        <w:rPr>
          <w:rFonts w:ascii="Century Gothic" w:hAnsi="Century Gothic"/>
          <w:sz w:val="16"/>
          <w:szCs w:val="16"/>
        </w:rPr>
        <w:t>)</w:t>
      </w:r>
    </w:p>
    <w:p w14:paraId="6531C583" w14:textId="618A3BD0"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cs="Cambria"/>
          <w:sz w:val="16"/>
          <w:szCs w:val="16"/>
        </w:rPr>
        <w:t>Rozporządzenie Ministra Środowiska z dnia 9 października 2014 r. w sprawie ochrony gatunkowej grzybów (Dz.U. 2014 poz. 1408)</w:t>
      </w:r>
    </w:p>
    <w:p w14:paraId="4173298A" w14:textId="77777777" w:rsidR="00240BD3" w:rsidRPr="00FC6DF5" w:rsidRDefault="00240BD3">
      <w:pPr>
        <w:pStyle w:val="Akapitzlist"/>
        <w:numPr>
          <w:ilvl w:val="0"/>
          <w:numId w:val="125"/>
        </w:numPr>
        <w:spacing w:line="276" w:lineRule="auto"/>
        <w:jc w:val="both"/>
        <w:rPr>
          <w:rFonts w:ascii="Century Gothic" w:hAnsi="Century Gothic"/>
          <w:sz w:val="16"/>
          <w:szCs w:val="16"/>
        </w:rPr>
      </w:pPr>
      <w:r w:rsidRPr="00FC6DF5">
        <w:rPr>
          <w:rFonts w:ascii="Century Gothic" w:hAnsi="Century Gothic"/>
          <w:sz w:val="16"/>
          <w:szCs w:val="16"/>
        </w:rPr>
        <w:t>Rozporządzenie Ministra Środowiska z dnia 9 października 2014 r. w sprawie ochrony gatunkowej roślin (Dz.U. 2014 poz. 1409)</w:t>
      </w:r>
    </w:p>
    <w:p w14:paraId="6D688829" w14:textId="5E3C7F29" w:rsidR="00240BD3" w:rsidRPr="00FC6DF5" w:rsidRDefault="00240BD3" w:rsidP="000D7CFA">
      <w:pPr>
        <w:spacing w:line="276" w:lineRule="auto"/>
        <w:jc w:val="both"/>
        <w:rPr>
          <w:rFonts w:ascii="Cambria" w:hAnsi="Cambria" w:cstheme="majorHAnsi"/>
          <w:sz w:val="18"/>
          <w:szCs w:val="18"/>
        </w:rPr>
      </w:pPr>
    </w:p>
    <w:p w14:paraId="51E721E2" w14:textId="2B0BBAB6" w:rsidR="00240BD3" w:rsidRPr="00FC6DF5" w:rsidRDefault="00240BD3" w:rsidP="000D7CFA">
      <w:pPr>
        <w:spacing w:line="276" w:lineRule="auto"/>
        <w:jc w:val="both"/>
        <w:rPr>
          <w:rFonts w:ascii="Cambria" w:hAnsi="Cambria" w:cstheme="majorHAnsi"/>
          <w:sz w:val="18"/>
          <w:szCs w:val="18"/>
        </w:rPr>
      </w:pPr>
    </w:p>
    <w:p w14:paraId="7C06A943" w14:textId="269864AE" w:rsidR="00240BD3" w:rsidRPr="00FC6DF5" w:rsidRDefault="00240BD3" w:rsidP="000D7CFA">
      <w:pPr>
        <w:spacing w:line="276" w:lineRule="auto"/>
        <w:jc w:val="both"/>
        <w:rPr>
          <w:rFonts w:ascii="Cambria" w:hAnsi="Cambria" w:cstheme="majorHAnsi"/>
          <w:sz w:val="18"/>
          <w:szCs w:val="18"/>
        </w:rPr>
      </w:pPr>
    </w:p>
    <w:p w14:paraId="5373CB6F" w14:textId="4A5FA3F3" w:rsidR="005A0528" w:rsidRPr="00FC6DF5" w:rsidRDefault="005A0528" w:rsidP="005A0528">
      <w:pPr>
        <w:spacing w:line="276" w:lineRule="auto"/>
        <w:jc w:val="both"/>
        <w:rPr>
          <w:rFonts w:ascii="Cambria" w:hAnsi="Cambria" w:cstheme="majorHAnsi"/>
          <w:sz w:val="18"/>
          <w:szCs w:val="18"/>
        </w:rPr>
      </w:pPr>
    </w:p>
    <w:p w14:paraId="52218CB9" w14:textId="60207137" w:rsidR="005A0528" w:rsidRPr="00FC6DF5" w:rsidRDefault="005A0528" w:rsidP="005A0528">
      <w:pPr>
        <w:spacing w:line="276" w:lineRule="auto"/>
        <w:jc w:val="both"/>
        <w:rPr>
          <w:rFonts w:ascii="Cambria" w:hAnsi="Cambria" w:cstheme="majorHAnsi"/>
          <w:sz w:val="18"/>
          <w:szCs w:val="18"/>
        </w:rPr>
      </w:pPr>
      <w:r w:rsidRPr="00FC6DF5">
        <w:rPr>
          <w:rFonts w:ascii="Cambria" w:hAnsi="Cambria" w:cstheme="majorHAnsi"/>
          <w:sz w:val="18"/>
          <w:szCs w:val="18"/>
        </w:rPr>
        <w:br w:type="page"/>
      </w:r>
    </w:p>
    <w:p w14:paraId="67A01705" w14:textId="7C37F9EF" w:rsidR="00660EEF" w:rsidRPr="00FC6DF5" w:rsidRDefault="0009315C" w:rsidP="000D7CFA">
      <w:pPr>
        <w:pStyle w:val="Nagwek1"/>
        <w:pBdr>
          <w:bottom w:val="single" w:sz="4" w:space="1" w:color="auto"/>
        </w:pBdr>
        <w:spacing w:after="240" w:line="276" w:lineRule="auto"/>
        <w:jc w:val="both"/>
        <w:rPr>
          <w:rFonts w:ascii="Century Gothic" w:hAnsi="Century Gothic"/>
          <w:b/>
          <w:color w:val="auto"/>
          <w:sz w:val="20"/>
          <w:szCs w:val="20"/>
        </w:rPr>
      </w:pPr>
      <w:bookmarkStart w:id="362" w:name="_Toc100590693"/>
      <w:bookmarkStart w:id="363" w:name="_Toc148455953"/>
      <w:r w:rsidRPr="00FC6DF5">
        <w:rPr>
          <w:rFonts w:ascii="Century Gothic" w:hAnsi="Century Gothic"/>
          <w:b/>
          <w:color w:val="auto"/>
          <w:sz w:val="20"/>
          <w:szCs w:val="20"/>
        </w:rPr>
        <w:lastRenderedPageBreak/>
        <w:t>1</w:t>
      </w:r>
      <w:r w:rsidR="006763E1" w:rsidRPr="00FC6DF5">
        <w:rPr>
          <w:rFonts w:ascii="Century Gothic" w:hAnsi="Century Gothic"/>
          <w:b/>
          <w:color w:val="auto"/>
          <w:sz w:val="20"/>
          <w:szCs w:val="20"/>
        </w:rPr>
        <w:t>8</w:t>
      </w:r>
      <w:r w:rsidRPr="00FC6DF5">
        <w:rPr>
          <w:rFonts w:ascii="Century Gothic" w:hAnsi="Century Gothic"/>
          <w:b/>
          <w:color w:val="auto"/>
          <w:sz w:val="20"/>
          <w:szCs w:val="20"/>
        </w:rPr>
        <w:t>. SPIS ZAŁĄCZNIKÓW</w:t>
      </w:r>
      <w:bookmarkEnd w:id="362"/>
      <w:bookmarkEnd w:id="363"/>
    </w:p>
    <w:p w14:paraId="095106DD" w14:textId="5824162B" w:rsidR="00665787"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Tło jakości powietrza, DMS-LO.731.1.601.2023</w:t>
      </w:r>
    </w:p>
    <w:p w14:paraId="1120C22E" w14:textId="5179343A" w:rsidR="00F15EE3"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Załącznik graficzny – emisje do powietrza</w:t>
      </w:r>
    </w:p>
    <w:p w14:paraId="65A7BFD2" w14:textId="76F8DA34" w:rsidR="00F15EE3"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Klasyfikacja akustyczna, GZ.680.25.2023</w:t>
      </w:r>
    </w:p>
    <w:p w14:paraId="37DD3FF5" w14:textId="4F681314" w:rsidR="00F15EE3"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Tabela emisji przemysłowej</w:t>
      </w:r>
    </w:p>
    <w:p w14:paraId="1A55867F" w14:textId="5A8F2EDF" w:rsidR="00F15EE3"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Załącznik graficzny – emisja hałasu do środowiska – pora dnia</w:t>
      </w:r>
    </w:p>
    <w:p w14:paraId="7AEE096F" w14:textId="578F20FB" w:rsidR="00F15EE3" w:rsidRPr="00FC6DF5" w:rsidRDefault="00F15EE3" w:rsidP="00F15EE3">
      <w:pPr>
        <w:pStyle w:val="Akapitzlist"/>
        <w:numPr>
          <w:ilvl w:val="0"/>
          <w:numId w:val="255"/>
        </w:numPr>
        <w:spacing w:line="276" w:lineRule="auto"/>
        <w:jc w:val="both"/>
        <w:rPr>
          <w:rFonts w:ascii="Century Gothic" w:hAnsi="Century Gothic"/>
          <w:bCs/>
          <w:sz w:val="16"/>
          <w:szCs w:val="16"/>
        </w:rPr>
      </w:pPr>
      <w:r w:rsidRPr="00FC6DF5">
        <w:rPr>
          <w:rFonts w:ascii="Century Gothic" w:hAnsi="Century Gothic"/>
          <w:bCs/>
          <w:sz w:val="16"/>
          <w:szCs w:val="16"/>
        </w:rPr>
        <w:t>Załącznik graficzny – miejsca tymczasowego magazynowania odpadów oraz pozostałe zagospodarowanie terenu inwestycji</w:t>
      </w:r>
    </w:p>
    <w:p w14:paraId="205BAE20" w14:textId="7833C834" w:rsidR="00A331F6" w:rsidRPr="00FC6DF5" w:rsidRDefault="00A331F6" w:rsidP="000A16FB">
      <w:pPr>
        <w:spacing w:line="276" w:lineRule="auto"/>
        <w:jc w:val="both"/>
        <w:rPr>
          <w:rFonts w:ascii="Century Gothic" w:hAnsi="Century Gothic"/>
          <w:bCs/>
          <w:sz w:val="16"/>
          <w:szCs w:val="16"/>
        </w:rPr>
      </w:pPr>
    </w:p>
    <w:p w14:paraId="75947723" w14:textId="5BAB6A7B" w:rsidR="00A331F6" w:rsidRPr="00FC6DF5" w:rsidRDefault="00A331F6" w:rsidP="000A16FB">
      <w:pPr>
        <w:spacing w:line="276" w:lineRule="auto"/>
        <w:jc w:val="both"/>
        <w:rPr>
          <w:rFonts w:ascii="Century Gothic" w:hAnsi="Century Gothic"/>
          <w:bCs/>
          <w:sz w:val="16"/>
          <w:szCs w:val="16"/>
        </w:rPr>
      </w:pPr>
    </w:p>
    <w:p w14:paraId="5A20D8C2" w14:textId="39286FC8" w:rsidR="00A331F6" w:rsidRPr="00FC6DF5" w:rsidRDefault="00A331F6" w:rsidP="000A16FB">
      <w:pPr>
        <w:spacing w:line="276" w:lineRule="auto"/>
        <w:jc w:val="both"/>
        <w:rPr>
          <w:rFonts w:ascii="Century Gothic" w:hAnsi="Century Gothic"/>
          <w:bCs/>
          <w:sz w:val="16"/>
          <w:szCs w:val="16"/>
        </w:rPr>
      </w:pPr>
    </w:p>
    <w:p w14:paraId="5F55154F" w14:textId="5E1F66BE" w:rsidR="00A331F6" w:rsidRPr="00FC6DF5" w:rsidRDefault="00A331F6" w:rsidP="000A16FB">
      <w:pPr>
        <w:spacing w:line="276" w:lineRule="auto"/>
        <w:jc w:val="both"/>
        <w:rPr>
          <w:rFonts w:ascii="Century Gothic" w:hAnsi="Century Gothic"/>
          <w:bCs/>
          <w:sz w:val="16"/>
          <w:szCs w:val="16"/>
        </w:rPr>
      </w:pPr>
    </w:p>
    <w:p w14:paraId="75B56834" w14:textId="4B6B8348" w:rsidR="00A331F6" w:rsidRPr="00FC6DF5" w:rsidRDefault="00A331F6" w:rsidP="000A16FB">
      <w:pPr>
        <w:spacing w:line="276" w:lineRule="auto"/>
        <w:jc w:val="both"/>
        <w:rPr>
          <w:rFonts w:ascii="Century Gothic" w:hAnsi="Century Gothic"/>
          <w:bCs/>
          <w:sz w:val="16"/>
          <w:szCs w:val="16"/>
        </w:rPr>
      </w:pPr>
    </w:p>
    <w:p w14:paraId="76984CAD" w14:textId="64F1760F" w:rsidR="00D97284" w:rsidRPr="00FC6DF5" w:rsidRDefault="00D97284" w:rsidP="000A16FB">
      <w:pPr>
        <w:spacing w:line="276" w:lineRule="auto"/>
        <w:jc w:val="both"/>
        <w:rPr>
          <w:rFonts w:ascii="Century Gothic" w:hAnsi="Century Gothic"/>
          <w:bCs/>
          <w:sz w:val="16"/>
          <w:szCs w:val="16"/>
        </w:rPr>
      </w:pPr>
      <w:r w:rsidRPr="00FC6DF5">
        <w:rPr>
          <w:rFonts w:ascii="Century Gothic" w:hAnsi="Century Gothic"/>
          <w:bCs/>
          <w:sz w:val="16"/>
          <w:szCs w:val="16"/>
        </w:rPr>
        <w:br w:type="page"/>
      </w:r>
    </w:p>
    <w:p w14:paraId="40843AF2" w14:textId="1A7E3E84" w:rsidR="00D97284" w:rsidRPr="00FC6DF5" w:rsidRDefault="00D97284" w:rsidP="00D97284">
      <w:pPr>
        <w:jc w:val="right"/>
        <w:rPr>
          <w:rFonts w:ascii="Century Gothic" w:hAnsi="Century Gothic"/>
          <w:sz w:val="16"/>
          <w:szCs w:val="16"/>
        </w:rPr>
      </w:pPr>
      <w:r w:rsidRPr="00FC6DF5">
        <w:rPr>
          <w:rFonts w:ascii="Century Gothic" w:hAnsi="Century Gothic"/>
          <w:sz w:val="16"/>
          <w:szCs w:val="16"/>
        </w:rPr>
        <w:lastRenderedPageBreak/>
        <w:t xml:space="preserve">Łódź, dnia </w:t>
      </w:r>
      <w:r w:rsidR="00C674BA" w:rsidRPr="00FC6DF5">
        <w:rPr>
          <w:rFonts w:ascii="Century Gothic" w:hAnsi="Century Gothic"/>
          <w:sz w:val="16"/>
          <w:szCs w:val="16"/>
        </w:rPr>
        <w:t>23</w:t>
      </w:r>
      <w:r w:rsidRPr="00FC6DF5">
        <w:rPr>
          <w:rFonts w:ascii="Century Gothic" w:hAnsi="Century Gothic"/>
          <w:sz w:val="16"/>
          <w:szCs w:val="16"/>
        </w:rPr>
        <w:t>.</w:t>
      </w:r>
      <w:r w:rsidR="00C674BA" w:rsidRPr="00FC6DF5">
        <w:rPr>
          <w:rFonts w:ascii="Century Gothic" w:hAnsi="Century Gothic"/>
          <w:sz w:val="16"/>
          <w:szCs w:val="16"/>
        </w:rPr>
        <w:t>10</w:t>
      </w:r>
      <w:r w:rsidRPr="00FC6DF5">
        <w:rPr>
          <w:rFonts w:ascii="Century Gothic" w:hAnsi="Century Gothic"/>
          <w:sz w:val="16"/>
          <w:szCs w:val="16"/>
        </w:rPr>
        <w:t>.2023 r.</w:t>
      </w:r>
    </w:p>
    <w:p w14:paraId="2BD639A5" w14:textId="77777777" w:rsidR="00D97284" w:rsidRPr="00FC6DF5" w:rsidRDefault="00D97284" w:rsidP="00D97284">
      <w:pPr>
        <w:rPr>
          <w:rFonts w:ascii="Century Gothic" w:hAnsi="Century Gothic"/>
          <w:sz w:val="16"/>
          <w:szCs w:val="16"/>
        </w:rPr>
      </w:pPr>
    </w:p>
    <w:p w14:paraId="546E3FB7" w14:textId="77777777" w:rsidR="00D97284" w:rsidRPr="00FC6DF5" w:rsidRDefault="00D97284" w:rsidP="00D97284">
      <w:pPr>
        <w:rPr>
          <w:rFonts w:ascii="Century Gothic" w:hAnsi="Century Gothic"/>
          <w:sz w:val="16"/>
          <w:szCs w:val="16"/>
        </w:rPr>
      </w:pPr>
      <w:r w:rsidRPr="00FC6DF5">
        <w:rPr>
          <w:rFonts w:ascii="Century Gothic" w:hAnsi="Century Gothic"/>
          <w:sz w:val="16"/>
          <w:szCs w:val="16"/>
        </w:rPr>
        <w:t>inż. Adam Jeż</w:t>
      </w:r>
    </w:p>
    <w:p w14:paraId="248F21FB" w14:textId="77777777" w:rsidR="00D97284" w:rsidRPr="00FC6DF5" w:rsidRDefault="00D97284" w:rsidP="00D97284">
      <w:pPr>
        <w:rPr>
          <w:rFonts w:ascii="Century Gothic" w:hAnsi="Century Gothic"/>
          <w:sz w:val="16"/>
          <w:szCs w:val="16"/>
        </w:rPr>
      </w:pPr>
    </w:p>
    <w:p w14:paraId="22174D23" w14:textId="77777777" w:rsidR="00D97284" w:rsidRPr="00FC6DF5" w:rsidRDefault="00D97284" w:rsidP="00D97284">
      <w:pPr>
        <w:jc w:val="center"/>
        <w:rPr>
          <w:rFonts w:ascii="Century Gothic" w:hAnsi="Century Gothic"/>
          <w:b/>
          <w:sz w:val="16"/>
          <w:szCs w:val="16"/>
        </w:rPr>
      </w:pPr>
      <w:r w:rsidRPr="00FC6DF5">
        <w:rPr>
          <w:rFonts w:ascii="Century Gothic" w:hAnsi="Century Gothic"/>
          <w:b/>
          <w:sz w:val="16"/>
          <w:szCs w:val="16"/>
        </w:rPr>
        <w:t>Oświadczenie</w:t>
      </w:r>
    </w:p>
    <w:p w14:paraId="72F6FEF8" w14:textId="1B373A07" w:rsidR="00D97284" w:rsidRPr="00FC6DF5" w:rsidRDefault="00D97284" w:rsidP="00C674BA">
      <w:pPr>
        <w:spacing w:line="360" w:lineRule="auto"/>
        <w:ind w:firstLine="708"/>
        <w:jc w:val="both"/>
        <w:rPr>
          <w:rFonts w:ascii="Century Gothic" w:hAnsi="Century Gothic"/>
          <w:i/>
          <w:iCs/>
          <w:sz w:val="16"/>
          <w:szCs w:val="16"/>
        </w:rPr>
      </w:pPr>
      <w:r w:rsidRPr="00FC6DF5">
        <w:rPr>
          <w:rFonts w:ascii="Century Gothic" w:hAnsi="Century Gothic"/>
          <w:sz w:val="16"/>
          <w:szCs w:val="16"/>
        </w:rPr>
        <w:t xml:space="preserve">Ja, niżej podpisany inż. Adam Jeż oświadczam, że spełniam wymagania, o których mowa w art. </w:t>
      </w:r>
      <w:r w:rsidRPr="00FC6DF5">
        <w:rPr>
          <w:rFonts w:ascii="Century Gothic" w:hAnsi="Century Gothic" w:cstheme="majorHAnsi"/>
          <w:sz w:val="16"/>
          <w:szCs w:val="16"/>
        </w:rPr>
        <w:t>74a ust. 2 u</w:t>
      </w:r>
      <w:r w:rsidRPr="00FC6DF5">
        <w:rPr>
          <w:rFonts w:ascii="Century Gothic" w:hAnsi="Century Gothic" w:cstheme="majorHAnsi"/>
          <w:sz w:val="16"/>
          <w:szCs w:val="16"/>
          <w:shd w:val="clear" w:color="auto" w:fill="FFFFFF"/>
        </w:rPr>
        <w:t xml:space="preserve">stawy z dnia 3 października 2008 r. o udostępnianiu informacji o środowisku i jego ochronie, udziale społeczeństwa </w:t>
      </w:r>
      <w:r w:rsidRPr="00FC6DF5">
        <w:rPr>
          <w:rFonts w:ascii="Century Gothic" w:hAnsi="Century Gothic" w:cstheme="majorHAnsi"/>
          <w:sz w:val="16"/>
          <w:szCs w:val="16"/>
          <w:shd w:val="clear" w:color="auto" w:fill="FFFFFF"/>
        </w:rPr>
        <w:br/>
        <w:t>w ochronie środowiska oraz o ocenach oddziaływania na środowisko (</w:t>
      </w:r>
      <w:r w:rsidRPr="00FC6DF5">
        <w:rPr>
          <w:rFonts w:ascii="Century Gothic" w:hAnsi="Century Gothic" w:cstheme="majorHAnsi"/>
          <w:bCs/>
          <w:sz w:val="16"/>
          <w:szCs w:val="16"/>
          <w:shd w:val="clear" w:color="auto" w:fill="FFFFFF"/>
        </w:rPr>
        <w:t>Dz.U. 2022 poz. 1029)</w:t>
      </w:r>
      <w:r w:rsidRPr="00FC6DF5">
        <w:rPr>
          <w:rFonts w:ascii="Century Gothic" w:hAnsi="Century Gothic" w:cstheme="majorHAnsi"/>
          <w:sz w:val="16"/>
          <w:szCs w:val="16"/>
        </w:rPr>
        <w:t xml:space="preserve">, jako autor raportu </w:t>
      </w:r>
      <w:r w:rsidRPr="00FC6DF5">
        <w:rPr>
          <w:rFonts w:ascii="Century Gothic" w:hAnsi="Century Gothic" w:cstheme="majorHAnsi"/>
          <w:sz w:val="16"/>
          <w:szCs w:val="16"/>
        </w:rPr>
        <w:br/>
        <w:t>o oddziaływaniu przedsięwzięcia na środowisko</w:t>
      </w:r>
      <w:r w:rsidRPr="00FC6DF5">
        <w:rPr>
          <w:rFonts w:ascii="Century Gothic" w:hAnsi="Century Gothic"/>
          <w:sz w:val="16"/>
          <w:szCs w:val="16"/>
        </w:rPr>
        <w:t xml:space="preserve"> </w:t>
      </w:r>
      <w:r w:rsidRPr="00FC6DF5">
        <w:rPr>
          <w:rFonts w:ascii="Century Gothic" w:hAnsi="Century Gothic"/>
          <w:i/>
          <w:iCs/>
          <w:sz w:val="16"/>
          <w:szCs w:val="16"/>
        </w:rPr>
        <w:t xml:space="preserve">dla </w:t>
      </w:r>
      <w:r w:rsidR="00C674BA" w:rsidRPr="00FC6DF5">
        <w:rPr>
          <w:rFonts w:ascii="Century Gothic" w:hAnsi="Century Gothic"/>
          <w:i/>
          <w:iCs/>
          <w:sz w:val="16"/>
          <w:szCs w:val="16"/>
        </w:rPr>
        <w:t>STACJI DEMONTAŻU POJAZDÓW WYCOFANYCH Z EKSPLOATACJI, ZAKŁADU PRZETWARZANIA ODPADÓW ORAZ PUNKTU ZBIERANIA ODPADÓW zlokalizowanego w miejscowości Prażmów, gm. Burzenin</w:t>
      </w:r>
      <w:r w:rsidRPr="00FC6DF5">
        <w:rPr>
          <w:rFonts w:ascii="Century Gothic" w:hAnsi="Century Gothic"/>
          <w:i/>
          <w:iCs/>
          <w:sz w:val="16"/>
          <w:szCs w:val="16"/>
        </w:rPr>
        <w:t>.</w:t>
      </w:r>
    </w:p>
    <w:p w14:paraId="08A06656" w14:textId="77777777" w:rsidR="00D97284" w:rsidRPr="00FC6DF5" w:rsidRDefault="00D97284" w:rsidP="00D97284">
      <w:pPr>
        <w:spacing w:line="360" w:lineRule="auto"/>
        <w:ind w:firstLine="708"/>
        <w:jc w:val="both"/>
        <w:rPr>
          <w:rFonts w:ascii="Century Gothic" w:hAnsi="Century Gothic"/>
          <w:sz w:val="16"/>
          <w:szCs w:val="16"/>
        </w:rPr>
      </w:pPr>
      <w:r w:rsidRPr="00FC6DF5">
        <w:rPr>
          <w:rFonts w:ascii="Century Gothic" w:hAnsi="Century Gothic"/>
          <w:sz w:val="16"/>
          <w:szCs w:val="16"/>
        </w:rPr>
        <w:t>„Jestem świadomy odpowiedzialności karnej za złożenie fałszywego oświadczenia.”.</w:t>
      </w:r>
    </w:p>
    <w:p w14:paraId="0C8296A3" w14:textId="77777777" w:rsidR="00D97284" w:rsidRPr="00FC6DF5" w:rsidRDefault="00D97284" w:rsidP="00D97284">
      <w:pPr>
        <w:rPr>
          <w:rFonts w:ascii="Century Gothic" w:hAnsi="Century Gothic"/>
          <w:sz w:val="16"/>
          <w:szCs w:val="16"/>
        </w:rPr>
      </w:pPr>
    </w:p>
    <w:p w14:paraId="08D990D5" w14:textId="77777777" w:rsidR="00D97284" w:rsidRPr="00FC6DF5" w:rsidRDefault="00D97284" w:rsidP="00D97284">
      <w:pPr>
        <w:jc w:val="right"/>
        <w:rPr>
          <w:rFonts w:ascii="Century Gothic" w:hAnsi="Century Gothic"/>
          <w:sz w:val="16"/>
          <w:szCs w:val="16"/>
        </w:rPr>
      </w:pPr>
      <w:r w:rsidRPr="00FC6DF5">
        <w:rPr>
          <w:rFonts w:ascii="Century Gothic" w:hAnsi="Century Gothic"/>
          <w:sz w:val="16"/>
          <w:szCs w:val="16"/>
        </w:rPr>
        <w:t>………………………………………</w:t>
      </w:r>
      <w:r w:rsidRPr="00FC6DF5">
        <w:rPr>
          <w:rFonts w:ascii="Century Gothic" w:hAnsi="Century Gothic"/>
          <w:sz w:val="16"/>
          <w:szCs w:val="16"/>
        </w:rPr>
        <w:br/>
      </w:r>
      <w:r w:rsidRPr="00FC6DF5">
        <w:rPr>
          <w:rFonts w:ascii="Century Gothic" w:hAnsi="Century Gothic"/>
          <w:i/>
          <w:iCs/>
          <w:sz w:val="14"/>
          <w:szCs w:val="14"/>
        </w:rPr>
        <w:t>podpis</w:t>
      </w:r>
    </w:p>
    <w:p w14:paraId="1E4B0ED1" w14:textId="77777777" w:rsidR="00A331F6" w:rsidRPr="00FC6DF5" w:rsidRDefault="00A331F6" w:rsidP="000A16FB">
      <w:pPr>
        <w:spacing w:line="276" w:lineRule="auto"/>
        <w:jc w:val="both"/>
        <w:rPr>
          <w:rFonts w:ascii="Century Gothic" w:hAnsi="Century Gothic"/>
          <w:bCs/>
          <w:sz w:val="16"/>
          <w:szCs w:val="16"/>
        </w:rPr>
      </w:pPr>
    </w:p>
    <w:p w14:paraId="7F13C06E" w14:textId="33CA4A2D" w:rsidR="00A331F6" w:rsidRPr="00FC6DF5" w:rsidRDefault="00A331F6" w:rsidP="000A16FB">
      <w:pPr>
        <w:spacing w:line="276" w:lineRule="auto"/>
        <w:jc w:val="both"/>
        <w:rPr>
          <w:rFonts w:ascii="Century Gothic" w:hAnsi="Century Gothic"/>
          <w:bCs/>
          <w:sz w:val="16"/>
          <w:szCs w:val="16"/>
        </w:rPr>
      </w:pPr>
    </w:p>
    <w:p w14:paraId="728C70E5" w14:textId="77777777" w:rsidR="00A331F6" w:rsidRPr="00FC6DF5" w:rsidRDefault="00A331F6" w:rsidP="000A16FB">
      <w:pPr>
        <w:spacing w:line="276" w:lineRule="auto"/>
        <w:jc w:val="both"/>
        <w:rPr>
          <w:rFonts w:ascii="Century Gothic" w:hAnsi="Century Gothic"/>
          <w:bCs/>
          <w:sz w:val="16"/>
          <w:szCs w:val="16"/>
        </w:rPr>
      </w:pPr>
    </w:p>
    <w:sectPr w:rsidR="00A331F6" w:rsidRPr="00FC6DF5" w:rsidSect="00DE083F">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4DB33" w14:textId="77777777" w:rsidR="007734DB" w:rsidRDefault="007734DB" w:rsidP="00513390">
      <w:pPr>
        <w:spacing w:after="0" w:line="240" w:lineRule="auto"/>
      </w:pPr>
      <w:r>
        <w:separator/>
      </w:r>
    </w:p>
  </w:endnote>
  <w:endnote w:type="continuationSeparator" w:id="0">
    <w:p w14:paraId="6C48D19D" w14:textId="77777777" w:rsidR="007734DB" w:rsidRDefault="007734DB" w:rsidP="005133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lbany">
    <w:altName w:val="Arial"/>
    <w:charset w:val="00"/>
    <w:family w:val="swiss"/>
    <w:pitch w:val="variable"/>
  </w:font>
  <w:font w:name="HG Mincho Light J">
    <w:altName w:val="Calibri"/>
    <w:charset w:val="00"/>
    <w:family w:val="auto"/>
    <w:pitch w:val="variable"/>
  </w:font>
  <w:font w:name="Microsoft Sans Serif">
    <w:panose1 w:val="020B0604020202020204"/>
    <w:charset w:val="EE"/>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EE"/>
    <w:family w:val="auto"/>
    <w:notTrueType/>
    <w:pitch w:val="default"/>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Liberation Serif">
    <w:altName w:val="Times New Roman"/>
    <w:charset w:val="EE"/>
    <w:family w:val="roman"/>
    <w:pitch w:val="variable"/>
    <w:sig w:usb0="E0000AFF" w:usb1="500078FF" w:usb2="00000021" w:usb3="00000000" w:csb0="000001BF" w:csb1="00000000"/>
  </w:font>
  <w:font w:name="Goudy Old Style CE ATT">
    <w:altName w:val="Times New Roman"/>
    <w:panose1 w:val="00000000000000000000"/>
    <w:charset w:val="EE"/>
    <w:family w:val="roman"/>
    <w:notTrueType/>
    <w:pitch w:val="variable"/>
    <w:sig w:usb0="00000005" w:usb1="00000000" w:usb2="00000000" w:usb3="00000000" w:csb0="00000002" w:csb1="00000000"/>
  </w:font>
  <w:font w:name="NSimSun">
    <w:panose1 w:val="02010609030101010101"/>
    <w:charset w:val="86"/>
    <w:family w:val="modern"/>
    <w:pitch w:val="fixed"/>
    <w:sig w:usb0="00000203" w:usb1="288F0000" w:usb2="00000016" w:usb3="00000000" w:csb0="00040001" w:csb1="00000000"/>
  </w:font>
  <w:font w:name="Consolas">
    <w:panose1 w:val="020B0609020204030204"/>
    <w:charset w:val="EE"/>
    <w:family w:val="modern"/>
    <w:pitch w:val="fixed"/>
    <w:sig w:usb0="E00006FF" w:usb1="0000FCFF" w:usb2="00000001" w:usb3="00000000" w:csb0="0000019F" w:csb1="00000000"/>
  </w:font>
  <w:font w:name="Corbel">
    <w:panose1 w:val="020B0503020204020204"/>
    <w:charset w:val="EE"/>
    <w:family w:val="swiss"/>
    <w:pitch w:val="variable"/>
    <w:sig w:usb0="A00002EF" w:usb1="4000A44B" w:usb2="00000000" w:usb3="00000000" w:csb0="0000019F" w:csb1="00000000"/>
  </w:font>
  <w:font w:name="Candara">
    <w:panose1 w:val="020E0502030303020204"/>
    <w:charset w:val="EE"/>
    <w:family w:val="swiss"/>
    <w:pitch w:val="variable"/>
    <w:sig w:usb0="A00002EF" w:usb1="4000A44B" w:usb2="00000000" w:usb3="00000000" w:csb0="0000019F" w:csb1="00000000"/>
  </w:font>
  <w:font w:name="Switzerland">
    <w:altName w:val="Times New Roman"/>
    <w:panose1 w:val="00000000000000000000"/>
    <w:charset w:val="EE"/>
    <w:family w:val="auto"/>
    <w:notTrueType/>
    <w:pitch w:val="variable"/>
    <w:sig w:usb0="00000007" w:usb1="00000000" w:usb2="00000000" w:usb3="00000000" w:csb0="00000003"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entury Gothic" w:hAnsi="Century Gothic"/>
      </w:rPr>
      <w:id w:val="1415432349"/>
      <w:docPartObj>
        <w:docPartGallery w:val="Page Numbers (Bottom of Page)"/>
        <w:docPartUnique/>
      </w:docPartObj>
    </w:sdtPr>
    <w:sdtEndPr>
      <w:rPr>
        <w:sz w:val="14"/>
        <w:szCs w:val="16"/>
      </w:rPr>
    </w:sdtEndPr>
    <w:sdtContent>
      <w:p w14:paraId="4054B907" w14:textId="1516748A" w:rsidR="00272394" w:rsidRPr="00A81B48" w:rsidRDefault="00272394" w:rsidP="00A81B48">
        <w:pPr>
          <w:pStyle w:val="Stopka"/>
          <w:jc w:val="center"/>
          <w:rPr>
            <w:rFonts w:ascii="Century Gothic" w:hAnsi="Century Gothic"/>
            <w:sz w:val="14"/>
            <w:szCs w:val="16"/>
          </w:rPr>
        </w:pPr>
        <w:r w:rsidRPr="007867CB">
          <w:rPr>
            <w:rFonts w:ascii="Century Gothic" w:hAnsi="Century Gothic"/>
            <w:sz w:val="14"/>
            <w:szCs w:val="16"/>
          </w:rPr>
          <w:fldChar w:fldCharType="begin"/>
        </w:r>
        <w:r w:rsidRPr="007867CB">
          <w:rPr>
            <w:rFonts w:ascii="Century Gothic" w:hAnsi="Century Gothic"/>
            <w:sz w:val="14"/>
            <w:szCs w:val="16"/>
          </w:rPr>
          <w:instrText>PAGE   \* MERGEFORMAT</w:instrText>
        </w:r>
        <w:r w:rsidRPr="007867CB">
          <w:rPr>
            <w:rFonts w:ascii="Century Gothic" w:hAnsi="Century Gothic"/>
            <w:sz w:val="14"/>
            <w:szCs w:val="16"/>
          </w:rPr>
          <w:fldChar w:fldCharType="separate"/>
        </w:r>
        <w:r w:rsidRPr="007867CB">
          <w:rPr>
            <w:rFonts w:ascii="Century Gothic" w:hAnsi="Century Gothic"/>
            <w:noProof/>
            <w:sz w:val="14"/>
            <w:szCs w:val="16"/>
          </w:rPr>
          <w:t>15</w:t>
        </w:r>
        <w:r w:rsidRPr="007867CB">
          <w:rPr>
            <w:rFonts w:ascii="Century Gothic" w:hAnsi="Century Gothic"/>
            <w:sz w:val="14"/>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1BF35" w14:textId="77777777" w:rsidR="00272394" w:rsidRDefault="00272394">
    <w:pPr>
      <w:pStyle w:val="Stopka"/>
      <w:jc w:val="right"/>
    </w:pPr>
  </w:p>
  <w:p w14:paraId="6D710062" w14:textId="77777777" w:rsidR="00272394" w:rsidRDefault="0027239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212D9" w14:textId="77777777" w:rsidR="007734DB" w:rsidRDefault="007734DB" w:rsidP="00513390">
      <w:pPr>
        <w:spacing w:after="0" w:line="240" w:lineRule="auto"/>
      </w:pPr>
      <w:r>
        <w:separator/>
      </w:r>
    </w:p>
  </w:footnote>
  <w:footnote w:type="continuationSeparator" w:id="0">
    <w:p w14:paraId="5F1EE165" w14:textId="77777777" w:rsidR="007734DB" w:rsidRDefault="007734DB" w:rsidP="00513390">
      <w:pPr>
        <w:spacing w:after="0" w:line="240" w:lineRule="auto"/>
      </w:pPr>
      <w:r>
        <w:continuationSeparator/>
      </w:r>
    </w:p>
  </w:footnote>
  <w:footnote w:id="1">
    <w:p w14:paraId="5EA22DE8" w14:textId="5C2D548B" w:rsidR="00FD65E7" w:rsidRPr="00EC504A" w:rsidRDefault="00FD65E7" w:rsidP="002B003F">
      <w:pPr>
        <w:pStyle w:val="Tekstprzypisudolnego"/>
        <w:spacing w:after="0" w:line="276" w:lineRule="auto"/>
        <w:rPr>
          <w:rFonts w:ascii="Century Gothic" w:hAnsi="Century Gothic"/>
          <w:color w:val="000000" w:themeColor="text1"/>
          <w:sz w:val="14"/>
          <w:szCs w:val="14"/>
          <w:lang w:val="pl-PL"/>
        </w:rPr>
      </w:pPr>
      <w:r w:rsidRPr="002B003F">
        <w:rPr>
          <w:rStyle w:val="Odwoanieprzypisudolnego"/>
          <w:rFonts w:ascii="Century Gothic" w:hAnsi="Century Gothic"/>
          <w:i/>
          <w:iCs/>
          <w:color w:val="auto"/>
          <w:sz w:val="14"/>
          <w:szCs w:val="14"/>
        </w:rPr>
        <w:footnoteRef/>
      </w:r>
      <w:r w:rsidRPr="002B003F">
        <w:rPr>
          <w:rFonts w:ascii="Century Gothic" w:hAnsi="Century Gothic"/>
          <w:i/>
          <w:iCs/>
          <w:color w:val="auto"/>
          <w:sz w:val="14"/>
          <w:szCs w:val="14"/>
          <w:lang w:val="pl-PL"/>
        </w:rPr>
        <w:t xml:space="preserve"> </w:t>
      </w:r>
      <w:r w:rsidR="00B04BA3" w:rsidRPr="00B04BA3">
        <w:rPr>
          <w:rFonts w:ascii="Century Gothic" w:hAnsi="Century Gothic"/>
          <w:i/>
          <w:iCs/>
          <w:color w:val="auto"/>
          <w:sz w:val="14"/>
          <w:szCs w:val="14"/>
          <w:lang w:val="pl-PL"/>
        </w:rPr>
        <w:t>https://sieradz.geoportal2.pl</w:t>
      </w:r>
    </w:p>
  </w:footnote>
  <w:footnote w:id="2">
    <w:p w14:paraId="42C07990" w14:textId="614ABB32" w:rsidR="0016041D" w:rsidRPr="00A46D15" w:rsidRDefault="0016041D" w:rsidP="00A46D15">
      <w:pPr>
        <w:pStyle w:val="Tekstprzypisudolnego"/>
        <w:spacing w:after="0"/>
        <w:rPr>
          <w:rFonts w:ascii="Century Gothic" w:hAnsi="Century Gothic"/>
          <w:i/>
          <w:iCs/>
          <w:sz w:val="14"/>
          <w:szCs w:val="14"/>
          <w:lang w:val="pl-PL"/>
        </w:rPr>
      </w:pPr>
      <w:r w:rsidRPr="00A46D15">
        <w:rPr>
          <w:rStyle w:val="Odwoanieprzypisudolnego"/>
          <w:rFonts w:ascii="Century Gothic" w:hAnsi="Century Gothic"/>
          <w:i/>
          <w:iCs/>
          <w:color w:val="auto"/>
          <w:sz w:val="14"/>
          <w:szCs w:val="14"/>
          <w:lang w:val="pl-PL"/>
        </w:rPr>
        <w:footnoteRef/>
      </w:r>
      <w:r w:rsidRPr="00A46D15">
        <w:rPr>
          <w:rFonts w:ascii="Century Gothic" w:hAnsi="Century Gothic"/>
          <w:i/>
          <w:iCs/>
          <w:color w:val="auto"/>
          <w:sz w:val="14"/>
          <w:szCs w:val="14"/>
          <w:lang w:val="pl-PL"/>
        </w:rPr>
        <w:t xml:space="preserve"> </w:t>
      </w:r>
      <w:r w:rsidR="00A46D15" w:rsidRPr="00A46D15">
        <w:rPr>
          <w:rFonts w:ascii="Century Gothic" w:hAnsi="Century Gothic"/>
          <w:i/>
          <w:iCs/>
          <w:color w:val="auto"/>
          <w:sz w:val="14"/>
          <w:szCs w:val="14"/>
          <w:lang w:val="pl-PL"/>
        </w:rPr>
        <w:t>Prognoza oddziaływania na środowisko ustaleń studium uwarunkowań i kierunków zagospodarowania przestrzennego gminy Burzenin</w:t>
      </w:r>
    </w:p>
  </w:footnote>
  <w:footnote w:id="3">
    <w:p w14:paraId="3547F5E7" w14:textId="41D218C9" w:rsidR="0006284E" w:rsidRPr="00620719" w:rsidRDefault="0006284E" w:rsidP="0006284E">
      <w:pPr>
        <w:pStyle w:val="Tekstprzypisudolnego"/>
        <w:spacing w:after="0"/>
        <w:rPr>
          <w:rFonts w:ascii="Century Gothic" w:hAnsi="Century Gothic"/>
          <w:i/>
          <w:iCs/>
          <w:sz w:val="14"/>
          <w:szCs w:val="14"/>
          <w:lang w:val="pl-PL"/>
        </w:rPr>
      </w:pPr>
      <w:r w:rsidRPr="00620719">
        <w:rPr>
          <w:rStyle w:val="Odwoanieprzypisudolnego"/>
          <w:rFonts w:ascii="Century Gothic" w:hAnsi="Century Gothic"/>
          <w:i/>
          <w:iCs/>
          <w:color w:val="auto"/>
          <w:sz w:val="14"/>
          <w:szCs w:val="14"/>
        </w:rPr>
        <w:footnoteRef/>
      </w:r>
      <w:r w:rsidRPr="000374BA">
        <w:rPr>
          <w:rFonts w:ascii="Century Gothic" w:hAnsi="Century Gothic"/>
          <w:i/>
          <w:iCs/>
          <w:color w:val="auto"/>
          <w:sz w:val="14"/>
          <w:szCs w:val="14"/>
          <w:lang w:val="pl-PL"/>
        </w:rPr>
        <w:t xml:space="preserve"> https://geologia.pgi.gov.pl/arcgis/apps/MapSeries/index.html?appid=8d14826a895641e2be10385ef3005b3c</w:t>
      </w:r>
    </w:p>
  </w:footnote>
  <w:footnote w:id="4">
    <w:p w14:paraId="2669864A" w14:textId="3353BA4E" w:rsidR="00620719" w:rsidRPr="00620719" w:rsidRDefault="00620719" w:rsidP="00620719">
      <w:pPr>
        <w:pStyle w:val="Tekstprzypisudolnego"/>
        <w:spacing w:after="0"/>
        <w:rPr>
          <w:lang w:val="pl-PL"/>
        </w:rPr>
      </w:pPr>
      <w:r w:rsidRPr="00620719">
        <w:rPr>
          <w:rStyle w:val="Odwoanieprzypisudolnego"/>
          <w:rFonts w:ascii="Century Gothic" w:hAnsi="Century Gothic"/>
          <w:sz w:val="14"/>
          <w:szCs w:val="14"/>
        </w:rPr>
        <w:footnoteRef/>
      </w:r>
      <w:r w:rsidRPr="000374BA">
        <w:rPr>
          <w:rFonts w:ascii="Century Gothic" w:hAnsi="Century Gothic"/>
          <w:sz w:val="14"/>
          <w:szCs w:val="14"/>
          <w:lang w:val="pl-PL"/>
        </w:rPr>
        <w:t xml:space="preserve"> </w:t>
      </w:r>
      <w:bookmarkStart w:id="16" w:name="_Hlk147057403"/>
      <w:r w:rsidRPr="00620719">
        <w:rPr>
          <w:rFonts w:ascii="Century Gothic" w:hAnsi="Century Gothic"/>
          <w:i/>
          <w:iCs/>
          <w:color w:val="auto"/>
          <w:sz w:val="14"/>
          <w:szCs w:val="14"/>
          <w:lang w:val="pl-PL"/>
        </w:rPr>
        <w:t>Prognoza oddziaływania na środowisko ustaleń studium uwarunkowań i kierunków zagospodarowania przestrzennego gminy Burzenin</w:t>
      </w:r>
      <w:bookmarkEnd w:id="16"/>
    </w:p>
  </w:footnote>
  <w:footnote w:id="5">
    <w:p w14:paraId="46605100" w14:textId="49A2D961" w:rsidR="00DA33CD" w:rsidRPr="00075EE5" w:rsidRDefault="00DA33CD" w:rsidP="00075EE5">
      <w:pPr>
        <w:pStyle w:val="Tekstprzypisudolnego"/>
        <w:spacing w:after="0" w:line="276" w:lineRule="auto"/>
        <w:rPr>
          <w:rFonts w:ascii="Century Gothic" w:hAnsi="Century Gothic"/>
          <w:i/>
          <w:iCs/>
          <w:color w:val="auto"/>
          <w:sz w:val="14"/>
          <w:szCs w:val="14"/>
          <w:lang w:val="pl-PL"/>
        </w:rPr>
      </w:pPr>
      <w:r w:rsidRPr="00075EE5">
        <w:rPr>
          <w:rStyle w:val="Odwoanieprzypisudolnego"/>
          <w:rFonts w:ascii="Century Gothic" w:hAnsi="Century Gothic"/>
          <w:i/>
          <w:iCs/>
          <w:color w:val="auto"/>
          <w:sz w:val="14"/>
          <w:szCs w:val="14"/>
          <w:lang w:val="pl-PL"/>
        </w:rPr>
        <w:footnoteRef/>
      </w:r>
      <w:r w:rsidRPr="00075EE5">
        <w:rPr>
          <w:rFonts w:ascii="Century Gothic" w:hAnsi="Century Gothic"/>
          <w:i/>
          <w:iCs/>
          <w:color w:val="auto"/>
          <w:sz w:val="14"/>
          <w:szCs w:val="14"/>
          <w:lang w:val="pl-PL"/>
        </w:rPr>
        <w:t xml:space="preserve"> </w:t>
      </w:r>
      <w:r w:rsidR="006E45F5" w:rsidRPr="00075EE5">
        <w:rPr>
          <w:rFonts w:ascii="Century Gothic" w:hAnsi="Century Gothic"/>
          <w:i/>
          <w:iCs/>
          <w:color w:val="auto"/>
          <w:sz w:val="14"/>
          <w:szCs w:val="14"/>
          <w:lang w:val="pl-PL"/>
        </w:rPr>
        <w:t>https://wody.isok.gov.pl/imap_kzgw/</w:t>
      </w:r>
    </w:p>
  </w:footnote>
  <w:footnote w:id="6">
    <w:p w14:paraId="3B6F45A2" w14:textId="3DA2B812" w:rsidR="00DA35F8" w:rsidRPr="00075EE5" w:rsidRDefault="00DA35F8" w:rsidP="00075EE5">
      <w:pPr>
        <w:pStyle w:val="Tekstprzypisudolnego"/>
        <w:spacing w:after="0" w:line="276" w:lineRule="auto"/>
        <w:rPr>
          <w:rFonts w:ascii="Century Gothic" w:hAnsi="Century Gothic"/>
          <w:i/>
          <w:iCs/>
          <w:color w:val="auto"/>
          <w:sz w:val="14"/>
          <w:szCs w:val="14"/>
          <w:lang w:val="pl-PL"/>
        </w:rPr>
      </w:pPr>
      <w:r w:rsidRPr="00075EE5">
        <w:rPr>
          <w:rStyle w:val="Odwoanieprzypisudolnego"/>
          <w:rFonts w:ascii="Century Gothic" w:hAnsi="Century Gothic"/>
          <w:i/>
          <w:iCs/>
          <w:color w:val="auto"/>
          <w:sz w:val="14"/>
          <w:szCs w:val="14"/>
          <w:lang w:val="pl-PL"/>
        </w:rPr>
        <w:footnoteRef/>
      </w:r>
      <w:r w:rsidRPr="00075EE5">
        <w:rPr>
          <w:rFonts w:ascii="Century Gothic" w:hAnsi="Century Gothic"/>
          <w:i/>
          <w:iCs/>
          <w:color w:val="auto"/>
          <w:sz w:val="14"/>
          <w:szCs w:val="14"/>
          <w:lang w:val="pl-PL"/>
        </w:rPr>
        <w:t xml:space="preserve"> </w:t>
      </w:r>
      <w:r w:rsidR="00075EE5" w:rsidRPr="00075EE5">
        <w:rPr>
          <w:rFonts w:ascii="Century Gothic" w:hAnsi="Century Gothic"/>
          <w:i/>
          <w:iCs/>
          <w:color w:val="auto"/>
          <w:sz w:val="14"/>
          <w:szCs w:val="14"/>
          <w:lang w:val="pl-PL"/>
        </w:rPr>
        <w:t>Prognoza oddziaływania na środowisko ustaleń studium uwarunkowań i kierunków zagospodarowania przestrzennego gminy Burzenin</w:t>
      </w:r>
    </w:p>
  </w:footnote>
  <w:footnote w:id="7">
    <w:p w14:paraId="408F6972" w14:textId="34D94A59" w:rsidR="00075EE5" w:rsidRPr="00075EE5" w:rsidRDefault="00075EE5" w:rsidP="00075EE5">
      <w:pPr>
        <w:pStyle w:val="Tekstprzypisudolnego"/>
        <w:spacing w:after="0" w:line="276" w:lineRule="auto"/>
        <w:rPr>
          <w:rFonts w:ascii="Century Gothic" w:hAnsi="Century Gothic"/>
          <w:i/>
          <w:iCs/>
          <w:color w:val="auto"/>
          <w:sz w:val="14"/>
          <w:szCs w:val="14"/>
          <w:lang w:val="pl-PL"/>
        </w:rPr>
      </w:pPr>
      <w:r w:rsidRPr="00075EE5">
        <w:rPr>
          <w:rStyle w:val="Odwoanieprzypisudolnego"/>
          <w:rFonts w:ascii="Century Gothic" w:hAnsi="Century Gothic"/>
          <w:i/>
          <w:iCs/>
          <w:color w:val="auto"/>
          <w:sz w:val="14"/>
          <w:szCs w:val="14"/>
          <w:lang w:val="pl-PL"/>
        </w:rPr>
        <w:footnoteRef/>
      </w:r>
      <w:r w:rsidRPr="00075EE5">
        <w:rPr>
          <w:rFonts w:ascii="Century Gothic" w:hAnsi="Century Gothic"/>
          <w:i/>
          <w:iCs/>
          <w:color w:val="auto"/>
          <w:sz w:val="14"/>
          <w:szCs w:val="14"/>
          <w:lang w:val="pl-PL"/>
        </w:rPr>
        <w:t xml:space="preserve"> STRATEGIA ROZWOJU POWIATU SIERADZKIEGO NA LATA 2016-2023</w:t>
      </w:r>
    </w:p>
  </w:footnote>
  <w:footnote w:id="8">
    <w:p w14:paraId="2EB5238B" w14:textId="3B69A0D4" w:rsidR="00075EE5" w:rsidRPr="000374BA" w:rsidRDefault="00075EE5" w:rsidP="00075EE5">
      <w:pPr>
        <w:pStyle w:val="Tekstprzypisudolnego"/>
        <w:spacing w:after="0" w:line="276" w:lineRule="auto"/>
        <w:rPr>
          <w:lang w:val="pl-PL"/>
        </w:rPr>
      </w:pPr>
      <w:r w:rsidRPr="00075EE5">
        <w:rPr>
          <w:rStyle w:val="Odwoanieprzypisudolnego"/>
          <w:rFonts w:ascii="Century Gothic" w:hAnsi="Century Gothic"/>
          <w:i/>
          <w:iCs/>
          <w:color w:val="auto"/>
          <w:sz w:val="14"/>
          <w:szCs w:val="14"/>
          <w:lang w:val="pl-PL"/>
        </w:rPr>
        <w:footnoteRef/>
      </w:r>
      <w:r w:rsidRPr="00075EE5">
        <w:rPr>
          <w:rFonts w:ascii="Century Gothic" w:hAnsi="Century Gothic"/>
          <w:i/>
          <w:iCs/>
          <w:color w:val="auto"/>
          <w:sz w:val="14"/>
          <w:szCs w:val="14"/>
          <w:lang w:val="pl-PL"/>
        </w:rPr>
        <w:t xml:space="preserve"> Ocena jakości wód podziemnych w punktach badawczych monitoringu diagnostycznego w 2014 roku w województwie łódzkim</w:t>
      </w:r>
    </w:p>
  </w:footnote>
  <w:footnote w:id="9">
    <w:p w14:paraId="72DECCCB" w14:textId="1E966B46" w:rsidR="002C173B" w:rsidRPr="00B6153C" w:rsidRDefault="002C173B" w:rsidP="00B6153C">
      <w:pPr>
        <w:pStyle w:val="Tekstprzypisudolnego"/>
        <w:spacing w:after="0" w:line="276" w:lineRule="auto"/>
        <w:rPr>
          <w:rFonts w:ascii="Century Gothic" w:hAnsi="Century Gothic" w:cstheme="majorHAnsi"/>
          <w:i/>
          <w:iCs/>
          <w:color w:val="auto"/>
          <w:sz w:val="14"/>
          <w:szCs w:val="14"/>
          <w:lang w:val="pl-PL"/>
        </w:rPr>
      </w:pPr>
      <w:r w:rsidRPr="00B6153C">
        <w:rPr>
          <w:rStyle w:val="Odwoanieprzypisudolnego"/>
          <w:rFonts w:ascii="Century Gothic" w:hAnsi="Century Gothic" w:cstheme="majorHAnsi"/>
          <w:i/>
          <w:iCs/>
          <w:color w:val="auto"/>
          <w:sz w:val="14"/>
          <w:szCs w:val="14"/>
        </w:rPr>
        <w:footnoteRef/>
      </w:r>
      <w:r w:rsidRPr="00B6153C">
        <w:rPr>
          <w:rFonts w:ascii="Century Gothic" w:hAnsi="Century Gothic" w:cstheme="majorHAnsi"/>
          <w:i/>
          <w:iCs/>
          <w:color w:val="auto"/>
          <w:sz w:val="14"/>
          <w:szCs w:val="14"/>
          <w:lang w:val="pl-PL"/>
        </w:rPr>
        <w:t xml:space="preserve"> http://spd.pgi.gov.pl/PSHv8/Psh.html</w:t>
      </w:r>
    </w:p>
  </w:footnote>
  <w:footnote w:id="10">
    <w:p w14:paraId="70FE5EA4" w14:textId="209FA1B9" w:rsidR="00B6153C" w:rsidRPr="00B6153C" w:rsidRDefault="00B6153C" w:rsidP="00B57E32">
      <w:pPr>
        <w:pStyle w:val="Tekstprzypisudolnego"/>
        <w:spacing w:after="0" w:line="276" w:lineRule="auto"/>
        <w:rPr>
          <w:lang w:val="pl-PL"/>
        </w:rPr>
      </w:pPr>
      <w:r w:rsidRPr="00B6153C">
        <w:rPr>
          <w:rStyle w:val="Odwoanieprzypisudolnego"/>
          <w:rFonts w:ascii="Century Gothic" w:hAnsi="Century Gothic" w:cstheme="majorHAnsi"/>
          <w:i/>
          <w:iCs/>
          <w:color w:val="auto"/>
          <w:sz w:val="14"/>
          <w:szCs w:val="14"/>
        </w:rPr>
        <w:footnoteRef/>
      </w:r>
      <w:r w:rsidRPr="000374BA">
        <w:rPr>
          <w:rFonts w:ascii="Century Gothic" w:hAnsi="Century Gothic" w:cstheme="majorHAnsi"/>
          <w:i/>
          <w:iCs/>
          <w:color w:val="auto"/>
          <w:sz w:val="14"/>
          <w:szCs w:val="14"/>
          <w:lang w:val="pl-PL"/>
        </w:rPr>
        <w:t xml:space="preserve"> https://otworywiertnicze.pgi.gov.pl</w:t>
      </w:r>
    </w:p>
  </w:footnote>
  <w:footnote w:id="11">
    <w:p w14:paraId="05C348D8" w14:textId="559ABDE8" w:rsidR="009E3F6E" w:rsidRPr="009E66C4" w:rsidRDefault="009E3F6E" w:rsidP="00B57E32">
      <w:pPr>
        <w:pStyle w:val="Tekstprzypisudolnego"/>
        <w:spacing w:after="0" w:line="276" w:lineRule="auto"/>
        <w:rPr>
          <w:rFonts w:ascii="Century Gothic" w:hAnsi="Century Gothic"/>
          <w:sz w:val="14"/>
          <w:szCs w:val="14"/>
          <w:lang w:val="pl-PL"/>
        </w:rPr>
      </w:pPr>
      <w:r w:rsidRPr="009E66C4">
        <w:rPr>
          <w:rStyle w:val="Odwoanieprzypisudolnego"/>
          <w:rFonts w:ascii="Century Gothic" w:hAnsi="Century Gothic"/>
          <w:sz w:val="14"/>
          <w:szCs w:val="14"/>
        </w:rPr>
        <w:footnoteRef/>
      </w:r>
      <w:r w:rsidRPr="000374BA">
        <w:rPr>
          <w:rFonts w:ascii="Century Gothic" w:hAnsi="Century Gothic"/>
          <w:sz w:val="14"/>
          <w:szCs w:val="14"/>
          <w:lang w:val="pl-PL"/>
        </w:rPr>
        <w:t xml:space="preserve"> </w:t>
      </w:r>
      <w:r w:rsidRPr="009E66C4">
        <w:rPr>
          <w:rFonts w:ascii="Century Gothic" w:hAnsi="Century Gothic"/>
          <w:i/>
          <w:iCs/>
          <w:color w:val="auto"/>
          <w:sz w:val="14"/>
          <w:szCs w:val="14"/>
          <w:lang w:val="pl-PL"/>
        </w:rPr>
        <w:t>Prognoza oddziaływania na środowisko ustaleń studium uwarunkowań i kierunków zagospodarowania przestrzennego gminy Burzenin</w:t>
      </w:r>
    </w:p>
  </w:footnote>
  <w:footnote w:id="12">
    <w:p w14:paraId="11BBE462" w14:textId="3AFB1336" w:rsidR="00A50BF0" w:rsidRPr="00B0369B" w:rsidRDefault="00A50BF0" w:rsidP="00B0369B">
      <w:pPr>
        <w:pStyle w:val="Tekstprzypisudolnego"/>
        <w:spacing w:after="0" w:line="276" w:lineRule="auto"/>
        <w:rPr>
          <w:rFonts w:ascii="Century Gothic" w:hAnsi="Century Gothic"/>
          <w:i/>
          <w:iCs/>
          <w:color w:val="000000" w:themeColor="text1"/>
          <w:sz w:val="14"/>
          <w:szCs w:val="14"/>
          <w:lang w:val="pl-PL" w:bidi="fa-IR"/>
        </w:rPr>
      </w:pPr>
      <w:r w:rsidRPr="00B0369B">
        <w:rPr>
          <w:rStyle w:val="Odwoanieprzypisudolnego"/>
          <w:rFonts w:ascii="Century Gothic" w:hAnsi="Century Gothic"/>
          <w:i/>
          <w:iCs/>
          <w:color w:val="000000" w:themeColor="text1"/>
          <w:sz w:val="14"/>
          <w:szCs w:val="14"/>
          <w:lang w:val="pl-PL" w:bidi="fa-IR"/>
        </w:rPr>
        <w:footnoteRef/>
      </w:r>
      <w:r w:rsidRPr="00B0369B">
        <w:rPr>
          <w:rFonts w:ascii="Century Gothic" w:hAnsi="Century Gothic"/>
          <w:i/>
          <w:iCs/>
          <w:color w:val="000000" w:themeColor="text1"/>
          <w:sz w:val="14"/>
          <w:szCs w:val="14"/>
          <w:lang w:val="pl-PL" w:bidi="fa-IR"/>
        </w:rPr>
        <w:t xml:space="preserve"> Seryjne mapy geologiczne Polski w skali 1:50 000, arkusz 698 – Widawa (M-34-14-D)</w:t>
      </w:r>
    </w:p>
  </w:footnote>
  <w:footnote w:id="13">
    <w:p w14:paraId="77D5724A" w14:textId="1E4DDF83" w:rsidR="00A50BF0" w:rsidRPr="00A50BF0" w:rsidRDefault="00A50BF0" w:rsidP="00B0369B">
      <w:pPr>
        <w:pStyle w:val="Tekstprzypisudolnego"/>
        <w:spacing w:after="0" w:line="276" w:lineRule="auto"/>
        <w:rPr>
          <w:lang w:val="pl-PL"/>
        </w:rPr>
      </w:pPr>
      <w:r w:rsidRPr="00B0369B">
        <w:rPr>
          <w:rStyle w:val="Odwoanieprzypisudolnego"/>
          <w:rFonts w:ascii="Century Gothic" w:hAnsi="Century Gothic"/>
          <w:i/>
          <w:iCs/>
          <w:color w:val="000000" w:themeColor="text1"/>
          <w:sz w:val="14"/>
          <w:szCs w:val="14"/>
          <w:lang w:val="pl-PL" w:bidi="fa-IR"/>
        </w:rPr>
        <w:footnoteRef/>
      </w:r>
      <w:r w:rsidRPr="00B0369B">
        <w:rPr>
          <w:rFonts w:ascii="Century Gothic" w:hAnsi="Century Gothic"/>
          <w:i/>
          <w:iCs/>
          <w:color w:val="000000" w:themeColor="text1"/>
          <w:sz w:val="14"/>
          <w:szCs w:val="14"/>
          <w:lang w:val="pl-PL" w:bidi="fa-IR"/>
        </w:rPr>
        <w:t xml:space="preserve"> </w:t>
      </w:r>
      <w:r w:rsidR="00B0369B" w:rsidRPr="00B0369B">
        <w:rPr>
          <w:rFonts w:ascii="Century Gothic" w:hAnsi="Century Gothic"/>
          <w:i/>
          <w:iCs/>
          <w:color w:val="000000" w:themeColor="text1"/>
          <w:sz w:val="14"/>
          <w:szCs w:val="14"/>
          <w:lang w:val="pl-PL" w:bidi="fa-IR"/>
        </w:rPr>
        <w:t>Seryjne mapy geologiczne Polski w skali 1:50 000, arkusz 698 – Widawa (M-34-14-D)</w:t>
      </w:r>
    </w:p>
  </w:footnote>
  <w:footnote w:id="14">
    <w:p w14:paraId="391C2096" w14:textId="774CE285" w:rsidR="0068389F" w:rsidRPr="00B655FF" w:rsidRDefault="0068389F" w:rsidP="00B655FF">
      <w:pPr>
        <w:pStyle w:val="Tekstprzypisudolnego"/>
        <w:spacing w:after="0" w:line="276" w:lineRule="auto"/>
        <w:rPr>
          <w:rFonts w:ascii="Century Gothic" w:hAnsi="Century Gothic"/>
          <w:i/>
          <w:iCs/>
          <w:color w:val="auto"/>
          <w:sz w:val="14"/>
          <w:szCs w:val="14"/>
          <w:lang w:val="pl-PL"/>
        </w:rPr>
      </w:pPr>
      <w:r w:rsidRPr="00B655FF">
        <w:rPr>
          <w:rStyle w:val="Odwoanieprzypisudolnego"/>
          <w:rFonts w:ascii="Century Gothic" w:hAnsi="Century Gothic"/>
          <w:i/>
          <w:iCs/>
          <w:color w:val="auto"/>
          <w:sz w:val="14"/>
          <w:szCs w:val="14"/>
          <w:lang w:val="pl-PL"/>
        </w:rPr>
        <w:footnoteRef/>
      </w:r>
      <w:r w:rsidRPr="00B655FF">
        <w:rPr>
          <w:rFonts w:ascii="Century Gothic" w:hAnsi="Century Gothic"/>
          <w:i/>
          <w:iCs/>
          <w:color w:val="auto"/>
          <w:sz w:val="14"/>
          <w:szCs w:val="14"/>
          <w:lang w:val="pl-PL"/>
        </w:rPr>
        <w:t xml:space="preserve"> Prognoza oddziaływania na środowisko ustaleń studium uwarunkowań i kierunków zagospodarowania</w:t>
      </w:r>
      <w:r w:rsidR="00F65D2F" w:rsidRPr="00B655FF">
        <w:rPr>
          <w:rFonts w:ascii="Century Gothic" w:hAnsi="Century Gothic"/>
          <w:i/>
          <w:iCs/>
          <w:color w:val="auto"/>
          <w:sz w:val="14"/>
          <w:szCs w:val="14"/>
          <w:lang w:val="pl-PL"/>
        </w:rPr>
        <w:t xml:space="preserve"> </w:t>
      </w:r>
      <w:r w:rsidRPr="00B655FF">
        <w:rPr>
          <w:rFonts w:ascii="Century Gothic" w:hAnsi="Century Gothic"/>
          <w:i/>
          <w:iCs/>
          <w:color w:val="auto"/>
          <w:sz w:val="14"/>
          <w:szCs w:val="14"/>
          <w:lang w:val="pl-PL"/>
        </w:rPr>
        <w:t>przestrzennego gminy Burzenin</w:t>
      </w:r>
    </w:p>
  </w:footnote>
  <w:footnote w:id="15">
    <w:p w14:paraId="1F3E83F4" w14:textId="39629E10" w:rsidR="000B4B29" w:rsidRPr="000B4B29" w:rsidRDefault="000B4B29" w:rsidP="00B655FF">
      <w:pPr>
        <w:pStyle w:val="Tekstprzypisudolnego"/>
        <w:spacing w:after="0" w:line="276" w:lineRule="auto"/>
        <w:rPr>
          <w:lang w:val="pl-PL"/>
        </w:rPr>
      </w:pPr>
      <w:r w:rsidRPr="00B655FF">
        <w:rPr>
          <w:rStyle w:val="Odwoanieprzypisudolnego"/>
          <w:rFonts w:ascii="Century Gothic" w:hAnsi="Century Gothic"/>
          <w:i/>
          <w:iCs/>
          <w:color w:val="auto"/>
          <w:sz w:val="14"/>
          <w:szCs w:val="14"/>
        </w:rPr>
        <w:footnoteRef/>
      </w:r>
      <w:r w:rsidRPr="000374BA">
        <w:rPr>
          <w:rFonts w:ascii="Century Gothic" w:hAnsi="Century Gothic"/>
          <w:i/>
          <w:iCs/>
          <w:color w:val="auto"/>
          <w:sz w:val="14"/>
          <w:szCs w:val="14"/>
          <w:lang w:val="pl-PL"/>
        </w:rPr>
        <w:t xml:space="preserve"> https://lodz.stat.gov.pl/vademecum/vademecum_lodzkie/portrety_gmin/sieradzki/gmina_burzenin.pdf</w:t>
      </w:r>
    </w:p>
  </w:footnote>
  <w:footnote w:id="16">
    <w:p w14:paraId="0589E2E0" w14:textId="4F87CA30" w:rsidR="00800F42" w:rsidRPr="00EC504A" w:rsidRDefault="00800F42" w:rsidP="00141AF8">
      <w:pPr>
        <w:pStyle w:val="Tekstprzypisudolnego"/>
        <w:spacing w:after="0" w:line="276" w:lineRule="auto"/>
        <w:rPr>
          <w:rFonts w:ascii="Century Gothic" w:hAnsi="Century Gothic"/>
          <w:i/>
          <w:iCs/>
          <w:color w:val="000000" w:themeColor="text1"/>
          <w:sz w:val="14"/>
          <w:szCs w:val="14"/>
          <w:lang w:val="pl-PL"/>
        </w:rPr>
      </w:pPr>
      <w:r w:rsidRPr="00EC504A">
        <w:rPr>
          <w:rStyle w:val="Odwoanieprzypisudolnego"/>
          <w:rFonts w:ascii="Century Gothic" w:hAnsi="Century Gothic"/>
          <w:i/>
          <w:iCs/>
          <w:color w:val="000000" w:themeColor="text1"/>
          <w:sz w:val="14"/>
          <w:szCs w:val="14"/>
        </w:rPr>
        <w:footnoteRef/>
      </w:r>
      <w:r w:rsidRPr="00EC504A">
        <w:rPr>
          <w:rFonts w:ascii="Century Gothic" w:hAnsi="Century Gothic"/>
          <w:i/>
          <w:iCs/>
          <w:color w:val="000000" w:themeColor="text1"/>
          <w:sz w:val="14"/>
          <w:szCs w:val="14"/>
          <w:lang w:val="pl-PL"/>
        </w:rPr>
        <w:t xml:space="preserve"> </w:t>
      </w:r>
      <w:r w:rsidR="006E193B" w:rsidRPr="00EC504A">
        <w:rPr>
          <w:rFonts w:ascii="Century Gothic" w:hAnsi="Century Gothic"/>
          <w:i/>
          <w:iCs/>
          <w:color w:val="000000" w:themeColor="text1"/>
          <w:sz w:val="14"/>
          <w:szCs w:val="14"/>
          <w:lang w:val="pl-PL"/>
        </w:rPr>
        <w:t>https://mapy.zabytek.gov.pl/nid/</w:t>
      </w:r>
    </w:p>
  </w:footnote>
  <w:footnote w:id="17">
    <w:p w14:paraId="602E45F5" w14:textId="0021DC9E" w:rsidR="00E13DD5" w:rsidRPr="00EC504A" w:rsidRDefault="00E13DD5" w:rsidP="00141AF8">
      <w:pPr>
        <w:pStyle w:val="Tekstprzypisudolnego"/>
        <w:spacing w:after="0" w:line="276" w:lineRule="auto"/>
        <w:rPr>
          <w:color w:val="000000" w:themeColor="text1"/>
          <w:lang w:val="pl-PL"/>
        </w:rPr>
      </w:pPr>
      <w:r w:rsidRPr="00EC504A">
        <w:rPr>
          <w:rStyle w:val="Odwoanieprzypisudolnego"/>
          <w:rFonts w:ascii="Century Gothic" w:hAnsi="Century Gothic"/>
          <w:i/>
          <w:iCs/>
          <w:color w:val="000000" w:themeColor="text1"/>
          <w:sz w:val="14"/>
          <w:szCs w:val="14"/>
        </w:rPr>
        <w:footnoteRef/>
      </w:r>
      <w:r w:rsidRPr="00EC504A">
        <w:rPr>
          <w:rFonts w:ascii="Century Gothic" w:hAnsi="Century Gothic"/>
          <w:i/>
          <w:iCs/>
          <w:color w:val="000000" w:themeColor="text1"/>
          <w:sz w:val="14"/>
          <w:szCs w:val="14"/>
          <w:lang w:val="pl-PL"/>
        </w:rPr>
        <w:t xml:space="preserve"> </w:t>
      </w:r>
      <w:r w:rsidR="006E193B" w:rsidRPr="00EC504A">
        <w:rPr>
          <w:rFonts w:ascii="Century Gothic" w:hAnsi="Century Gothic"/>
          <w:i/>
          <w:iCs/>
          <w:color w:val="000000" w:themeColor="text1"/>
          <w:sz w:val="14"/>
          <w:szCs w:val="14"/>
          <w:lang w:val="pl-PL"/>
        </w:rPr>
        <w:t>https://mapy.zabytek.gov.pl/nid/</w:t>
      </w:r>
    </w:p>
  </w:footnote>
  <w:footnote w:id="18">
    <w:p w14:paraId="46B918F3" w14:textId="5FF2D34E" w:rsidR="00141AF8" w:rsidRPr="00EC504A" w:rsidRDefault="00141AF8">
      <w:pPr>
        <w:pStyle w:val="Tekstprzypisudolnego"/>
        <w:rPr>
          <w:rFonts w:ascii="Century Gothic" w:hAnsi="Century Gothic"/>
          <w:i/>
          <w:iCs/>
          <w:color w:val="000000" w:themeColor="text1"/>
          <w:sz w:val="14"/>
          <w:szCs w:val="14"/>
          <w:lang w:val="pl-PL"/>
        </w:rPr>
      </w:pPr>
      <w:r w:rsidRPr="00EC504A">
        <w:rPr>
          <w:rStyle w:val="Odwoanieprzypisudolnego"/>
          <w:rFonts w:ascii="Century Gothic" w:hAnsi="Century Gothic"/>
          <w:i/>
          <w:iCs/>
          <w:color w:val="000000" w:themeColor="text1"/>
          <w:sz w:val="14"/>
          <w:szCs w:val="14"/>
        </w:rPr>
        <w:footnoteRef/>
      </w:r>
      <w:r w:rsidRPr="00EC504A">
        <w:rPr>
          <w:rFonts w:ascii="Century Gothic" w:hAnsi="Century Gothic"/>
          <w:i/>
          <w:iCs/>
          <w:color w:val="000000" w:themeColor="text1"/>
          <w:sz w:val="14"/>
          <w:szCs w:val="14"/>
          <w:lang w:val="pl-PL"/>
        </w:rPr>
        <w:t xml:space="preserve"> https://mapy.zabytek.gov.pl/nid/</w:t>
      </w:r>
    </w:p>
  </w:footnote>
  <w:footnote w:id="19">
    <w:p w14:paraId="32F0F817" w14:textId="77777777" w:rsidR="00A1346B" w:rsidRPr="00EC5733" w:rsidRDefault="00A1346B" w:rsidP="00EC5733">
      <w:pPr>
        <w:pStyle w:val="Tekstprzypisudolnego"/>
        <w:spacing w:after="0" w:line="276" w:lineRule="auto"/>
        <w:rPr>
          <w:rFonts w:ascii="Century Gothic" w:hAnsi="Century Gothic"/>
          <w:i/>
          <w:iCs/>
          <w:color w:val="000000" w:themeColor="text1"/>
          <w:sz w:val="14"/>
          <w:szCs w:val="14"/>
          <w:lang w:val="pl-PL"/>
        </w:rPr>
      </w:pPr>
      <w:r w:rsidRPr="00EC5733">
        <w:rPr>
          <w:rStyle w:val="Odwoanieprzypisudolnego"/>
          <w:rFonts w:ascii="Century Gothic" w:hAnsi="Century Gothic"/>
          <w:i/>
          <w:iCs/>
          <w:color w:val="000000" w:themeColor="text1"/>
          <w:sz w:val="14"/>
          <w:szCs w:val="14"/>
        </w:rPr>
        <w:footnoteRef/>
      </w:r>
      <w:r w:rsidRPr="00EC5733">
        <w:rPr>
          <w:rFonts w:ascii="Century Gothic" w:hAnsi="Century Gothic"/>
          <w:i/>
          <w:iCs/>
          <w:color w:val="000000" w:themeColor="text1"/>
          <w:sz w:val="14"/>
          <w:szCs w:val="14"/>
          <w:lang w:val="pl-PL"/>
        </w:rPr>
        <w:t xml:space="preserve"> Widok pracy z programem OPERAT FB</w:t>
      </w:r>
    </w:p>
  </w:footnote>
  <w:footnote w:id="20">
    <w:p w14:paraId="3D516505" w14:textId="023456C0" w:rsidR="00EC5733" w:rsidRPr="00EC5733" w:rsidRDefault="00EC5733" w:rsidP="00EC5733">
      <w:pPr>
        <w:pStyle w:val="Tekstprzypisudolnego"/>
        <w:spacing w:after="0" w:line="276" w:lineRule="auto"/>
        <w:rPr>
          <w:lang w:val="pl-PL"/>
        </w:rPr>
      </w:pPr>
      <w:r w:rsidRPr="00EC5733">
        <w:rPr>
          <w:rStyle w:val="Odwoanieprzypisudolnego"/>
          <w:rFonts w:ascii="Century Gothic" w:hAnsi="Century Gothic"/>
          <w:sz w:val="14"/>
          <w:szCs w:val="14"/>
        </w:rPr>
        <w:footnoteRef/>
      </w:r>
      <w:r w:rsidRPr="00EC5733">
        <w:rPr>
          <w:rFonts w:ascii="Century Gothic" w:hAnsi="Century Gothic"/>
          <w:sz w:val="14"/>
          <w:szCs w:val="14"/>
          <w:lang w:val="pl-PL"/>
        </w:rPr>
        <w:t xml:space="preserve"> </w:t>
      </w:r>
      <w:r w:rsidRPr="00EC5733">
        <w:rPr>
          <w:rFonts w:ascii="Century Gothic" w:hAnsi="Century Gothic"/>
          <w:i/>
          <w:iCs/>
          <w:color w:val="000000" w:themeColor="text1"/>
          <w:sz w:val="14"/>
          <w:szCs w:val="14"/>
          <w:lang w:val="pl-PL"/>
        </w:rPr>
        <w:t>Widok pracy z programem OPERAT FB</w:t>
      </w:r>
    </w:p>
  </w:footnote>
  <w:footnote w:id="21">
    <w:p w14:paraId="4CEE3DC8" w14:textId="42BCB44A" w:rsidR="00F75C66" w:rsidRPr="00267675" w:rsidRDefault="00F75C66" w:rsidP="001B3735">
      <w:pPr>
        <w:pStyle w:val="Tekstprzypisudolnego"/>
        <w:spacing w:after="0"/>
        <w:rPr>
          <w:rFonts w:ascii="Century Gothic" w:hAnsi="Century Gothic"/>
          <w:i/>
          <w:iCs/>
          <w:color w:val="000000" w:themeColor="text1"/>
          <w:sz w:val="14"/>
          <w:szCs w:val="14"/>
        </w:rPr>
      </w:pPr>
      <w:r w:rsidRPr="00EC504A">
        <w:rPr>
          <w:rStyle w:val="Odwoanieprzypisudolnego"/>
          <w:rFonts w:ascii="Century Gothic" w:hAnsi="Century Gothic"/>
          <w:i/>
          <w:iCs/>
          <w:color w:val="000000" w:themeColor="text1"/>
          <w:sz w:val="14"/>
          <w:szCs w:val="14"/>
        </w:rPr>
        <w:footnoteRef/>
      </w:r>
      <w:r w:rsidRPr="00267675">
        <w:rPr>
          <w:rFonts w:ascii="Century Gothic" w:hAnsi="Century Gothic"/>
          <w:i/>
          <w:iCs/>
          <w:color w:val="000000" w:themeColor="text1"/>
          <w:sz w:val="14"/>
          <w:szCs w:val="14"/>
        </w:rPr>
        <w:t xml:space="preserve"> OPERAT FB</w:t>
      </w:r>
    </w:p>
  </w:footnote>
  <w:footnote w:id="22">
    <w:p w14:paraId="3E0AE3CC" w14:textId="2A0203C6" w:rsidR="00E4783D" w:rsidRPr="00E4783D" w:rsidRDefault="00E4783D" w:rsidP="00E4783D">
      <w:pPr>
        <w:pStyle w:val="Tekstprzypisudolnego"/>
        <w:spacing w:after="0"/>
        <w:rPr>
          <w:rFonts w:ascii="Century Gothic" w:hAnsi="Century Gothic"/>
          <w:i/>
          <w:iCs/>
          <w:sz w:val="14"/>
          <w:szCs w:val="14"/>
        </w:rPr>
      </w:pPr>
      <w:r w:rsidRPr="00E4783D">
        <w:rPr>
          <w:rStyle w:val="Odwoanieprzypisudolnego"/>
          <w:rFonts w:ascii="Century Gothic" w:hAnsi="Century Gothic"/>
          <w:i/>
          <w:iCs/>
          <w:color w:val="auto"/>
          <w:sz w:val="14"/>
          <w:szCs w:val="14"/>
        </w:rPr>
        <w:footnoteRef/>
      </w:r>
      <w:r w:rsidRPr="00E4783D">
        <w:rPr>
          <w:rFonts w:ascii="Century Gothic" w:hAnsi="Century Gothic"/>
          <w:i/>
          <w:iCs/>
          <w:color w:val="auto"/>
          <w:sz w:val="14"/>
          <w:szCs w:val="14"/>
        </w:rPr>
        <w:t xml:space="preserve"> "Updated CEIDARS Table with PM2.5 Fractions".EPA California Air Resources Board.</w:t>
      </w:r>
    </w:p>
  </w:footnote>
  <w:footnote w:id="23">
    <w:p w14:paraId="54248894" w14:textId="54322DB7" w:rsidR="00FE7603" w:rsidRPr="00FE7603" w:rsidRDefault="00FE7603" w:rsidP="00FE7603">
      <w:pPr>
        <w:pStyle w:val="Tekstprzypisudolnego"/>
        <w:spacing w:after="0" w:line="276" w:lineRule="auto"/>
        <w:rPr>
          <w:rFonts w:ascii="Century Gothic" w:hAnsi="Century Gothic"/>
          <w:i/>
          <w:iCs/>
          <w:sz w:val="14"/>
          <w:szCs w:val="14"/>
        </w:rPr>
      </w:pPr>
      <w:r w:rsidRPr="00FE7603">
        <w:rPr>
          <w:rStyle w:val="Odwoanieprzypisudolnego"/>
          <w:rFonts w:ascii="Century Gothic" w:hAnsi="Century Gothic"/>
          <w:i/>
          <w:iCs/>
          <w:color w:val="auto"/>
          <w:sz w:val="14"/>
          <w:szCs w:val="14"/>
        </w:rPr>
        <w:footnoteRef/>
      </w:r>
      <w:r w:rsidRPr="00FE7603">
        <w:rPr>
          <w:rFonts w:ascii="Century Gothic" w:hAnsi="Century Gothic"/>
          <w:i/>
          <w:iCs/>
          <w:color w:val="auto"/>
          <w:sz w:val="14"/>
          <w:szCs w:val="14"/>
        </w:rPr>
        <w:t xml:space="preserve"> "Updated CEIDARS Table with PM2.5 Fractions".EPA California Air Resources Board.</w:t>
      </w:r>
    </w:p>
  </w:footnote>
  <w:footnote w:id="24">
    <w:p w14:paraId="37965D35" w14:textId="2CE154C6" w:rsidR="00CF4DD8" w:rsidRPr="00CF4DD8" w:rsidRDefault="00CF4DD8" w:rsidP="00CF4DD8">
      <w:pPr>
        <w:pStyle w:val="Tekstprzypisudolnego"/>
        <w:spacing w:after="0" w:line="276" w:lineRule="auto"/>
        <w:rPr>
          <w:rFonts w:ascii="Century Gothic" w:hAnsi="Century Gothic"/>
          <w:i/>
          <w:iCs/>
          <w:sz w:val="14"/>
          <w:szCs w:val="14"/>
        </w:rPr>
      </w:pPr>
      <w:r w:rsidRPr="00CF4DD8">
        <w:rPr>
          <w:rStyle w:val="Odwoanieprzypisudolnego"/>
          <w:rFonts w:ascii="Century Gothic" w:hAnsi="Century Gothic"/>
          <w:i/>
          <w:iCs/>
          <w:color w:val="auto"/>
          <w:sz w:val="14"/>
          <w:szCs w:val="14"/>
        </w:rPr>
        <w:footnoteRef/>
      </w:r>
      <w:r w:rsidRPr="00CF4DD8">
        <w:rPr>
          <w:rFonts w:ascii="Century Gothic" w:hAnsi="Century Gothic"/>
          <w:i/>
          <w:iCs/>
          <w:color w:val="auto"/>
          <w:sz w:val="14"/>
          <w:szCs w:val="14"/>
        </w:rPr>
        <w:t xml:space="preserve"> "Updated CEIDARS Table with PM2.5 Fractions".EPA California Air Resources Board.</w:t>
      </w:r>
    </w:p>
  </w:footnote>
  <w:footnote w:id="25">
    <w:p w14:paraId="725EDF13" w14:textId="5A9FE5DE" w:rsidR="005C541B" w:rsidRPr="00267675" w:rsidRDefault="005C541B" w:rsidP="006036F8">
      <w:pPr>
        <w:pStyle w:val="Tekstprzypisudolnego"/>
        <w:spacing w:after="0" w:line="276" w:lineRule="auto"/>
        <w:rPr>
          <w:rFonts w:ascii="Century Gothic" w:hAnsi="Century Gothic"/>
          <w:i/>
          <w:iCs/>
          <w:sz w:val="14"/>
          <w:szCs w:val="14"/>
        </w:rPr>
      </w:pPr>
      <w:r w:rsidRPr="006036F8">
        <w:rPr>
          <w:rStyle w:val="Odwoanieprzypisudolnego"/>
          <w:rFonts w:ascii="Century Gothic" w:hAnsi="Century Gothic"/>
          <w:i/>
          <w:iCs/>
          <w:color w:val="auto"/>
          <w:sz w:val="14"/>
          <w:szCs w:val="14"/>
        </w:rPr>
        <w:footnoteRef/>
      </w:r>
      <w:r w:rsidRPr="006036F8">
        <w:rPr>
          <w:rFonts w:ascii="Century Gothic" w:hAnsi="Century Gothic"/>
          <w:i/>
          <w:iCs/>
          <w:color w:val="auto"/>
          <w:sz w:val="14"/>
          <w:szCs w:val="14"/>
        </w:rPr>
        <w:t xml:space="preserve"> </w:t>
      </w:r>
      <w:r w:rsidR="006036F8" w:rsidRPr="006036F8">
        <w:rPr>
          <w:rFonts w:ascii="Century Gothic" w:hAnsi="Century Gothic"/>
          <w:i/>
          <w:iCs/>
          <w:color w:val="auto"/>
          <w:sz w:val="14"/>
          <w:szCs w:val="14"/>
        </w:rPr>
        <w:t>"Updated CEIDARS Table with PM2.5 Fractions".EPA California Air Resources Board.</w:t>
      </w:r>
    </w:p>
  </w:footnote>
  <w:footnote w:id="26">
    <w:p w14:paraId="49231FBE" w14:textId="77777777" w:rsidR="008348E6" w:rsidRPr="00267675" w:rsidRDefault="008348E6" w:rsidP="00490E42">
      <w:pPr>
        <w:pStyle w:val="Tekstprzypisudolnego"/>
        <w:spacing w:after="0" w:line="276" w:lineRule="auto"/>
        <w:rPr>
          <w:rFonts w:ascii="Century Gothic" w:hAnsi="Century Gothic"/>
          <w:i/>
          <w:iCs/>
          <w:color w:val="000000" w:themeColor="text1"/>
          <w:sz w:val="14"/>
          <w:szCs w:val="14"/>
        </w:rPr>
      </w:pPr>
      <w:r w:rsidRPr="00EC504A">
        <w:rPr>
          <w:rStyle w:val="Odwoanieprzypisudolnego"/>
          <w:rFonts w:ascii="Century Gothic" w:hAnsi="Century Gothic"/>
          <w:i/>
          <w:iCs/>
          <w:color w:val="000000" w:themeColor="text1"/>
          <w:sz w:val="14"/>
          <w:szCs w:val="14"/>
        </w:rPr>
        <w:footnoteRef/>
      </w:r>
      <w:r w:rsidRPr="00267675">
        <w:rPr>
          <w:rFonts w:ascii="Century Gothic" w:hAnsi="Century Gothic"/>
          <w:i/>
          <w:iCs/>
          <w:color w:val="000000" w:themeColor="text1"/>
          <w:sz w:val="14"/>
          <w:szCs w:val="14"/>
        </w:rPr>
        <w:t xml:space="preserve"> http://epsh.pgi.gov.pl/epsh/</w:t>
      </w:r>
    </w:p>
  </w:footnote>
  <w:footnote w:id="27">
    <w:p w14:paraId="2F0A9650" w14:textId="5377A758" w:rsidR="00172150" w:rsidRPr="00267675" w:rsidRDefault="00172150" w:rsidP="00490E42">
      <w:pPr>
        <w:pStyle w:val="Tekstprzypisudolnego"/>
        <w:spacing w:after="0" w:line="276" w:lineRule="auto"/>
        <w:rPr>
          <w:rFonts w:ascii="Century Gothic" w:hAnsi="Century Gothic"/>
          <w:i/>
          <w:iCs/>
          <w:color w:val="000000" w:themeColor="text1"/>
          <w:sz w:val="14"/>
          <w:szCs w:val="14"/>
        </w:rPr>
      </w:pPr>
      <w:r w:rsidRPr="00EC504A">
        <w:rPr>
          <w:rStyle w:val="Odwoanieprzypisudolnego"/>
          <w:rFonts w:ascii="Century Gothic" w:hAnsi="Century Gothic"/>
          <w:i/>
          <w:iCs/>
          <w:color w:val="000000" w:themeColor="text1"/>
          <w:sz w:val="14"/>
          <w:szCs w:val="14"/>
        </w:rPr>
        <w:footnoteRef/>
      </w:r>
      <w:r w:rsidRPr="00267675">
        <w:rPr>
          <w:rFonts w:ascii="Century Gothic" w:hAnsi="Century Gothic"/>
          <w:i/>
          <w:iCs/>
          <w:color w:val="000000" w:themeColor="text1"/>
          <w:sz w:val="14"/>
          <w:szCs w:val="14"/>
        </w:rPr>
        <w:t xml:space="preserve"> </w:t>
      </w:r>
      <w:r w:rsidR="00712FEF" w:rsidRPr="00267675">
        <w:rPr>
          <w:rFonts w:ascii="Century Gothic" w:hAnsi="Century Gothic"/>
          <w:i/>
          <w:iCs/>
          <w:color w:val="000000" w:themeColor="text1"/>
          <w:sz w:val="14"/>
          <w:szCs w:val="14"/>
        </w:rPr>
        <w:t>http://karty.apgw.gov.pl:4200/mapa</w:t>
      </w:r>
    </w:p>
  </w:footnote>
  <w:footnote w:id="28">
    <w:p w14:paraId="7BE1AEA1" w14:textId="6BF2C227" w:rsidR="00712FEF" w:rsidRPr="00267675" w:rsidRDefault="00712FEF" w:rsidP="00234395">
      <w:pPr>
        <w:pStyle w:val="Tekstprzypisudolnego"/>
        <w:spacing w:after="0" w:line="276" w:lineRule="auto"/>
        <w:rPr>
          <w:rFonts w:ascii="Century Gothic" w:hAnsi="Century Gothic"/>
          <w:i/>
          <w:iCs/>
          <w:color w:val="000000" w:themeColor="text1"/>
          <w:sz w:val="14"/>
          <w:szCs w:val="14"/>
        </w:rPr>
      </w:pPr>
      <w:r w:rsidRPr="00EC504A">
        <w:rPr>
          <w:rStyle w:val="Odwoanieprzypisudolnego"/>
          <w:rFonts w:ascii="Century Gothic" w:hAnsi="Century Gothic"/>
          <w:i/>
          <w:iCs/>
          <w:color w:val="000000" w:themeColor="text1"/>
          <w:sz w:val="14"/>
          <w:szCs w:val="14"/>
        </w:rPr>
        <w:footnoteRef/>
      </w:r>
      <w:r w:rsidRPr="00267675">
        <w:rPr>
          <w:rFonts w:ascii="Century Gothic" w:hAnsi="Century Gothic"/>
          <w:i/>
          <w:iCs/>
          <w:color w:val="000000" w:themeColor="text1"/>
          <w:sz w:val="14"/>
          <w:szCs w:val="14"/>
        </w:rPr>
        <w:t xml:space="preserve"> http://karty.apgw.gov.pl:4200/mapa</w:t>
      </w:r>
    </w:p>
  </w:footnote>
  <w:footnote w:id="29">
    <w:p w14:paraId="2A603734" w14:textId="1F552B20" w:rsidR="00EA3B86" w:rsidRPr="00EC504A" w:rsidRDefault="00EA3B86" w:rsidP="00C71FD1">
      <w:pPr>
        <w:pStyle w:val="Tekstprzypisudolnego"/>
        <w:spacing w:after="0" w:line="276" w:lineRule="auto"/>
        <w:rPr>
          <w:rFonts w:ascii="Century Gothic" w:hAnsi="Century Gothic"/>
          <w:i/>
          <w:iCs/>
          <w:color w:val="000000" w:themeColor="text1"/>
          <w:sz w:val="14"/>
          <w:szCs w:val="14"/>
          <w:lang w:val="pl-PL"/>
        </w:rPr>
      </w:pPr>
      <w:r w:rsidRPr="00EC504A">
        <w:rPr>
          <w:rStyle w:val="Odwoanieprzypisudolnego"/>
          <w:rFonts w:ascii="Century Gothic" w:hAnsi="Century Gothic"/>
          <w:i/>
          <w:iCs/>
          <w:color w:val="000000" w:themeColor="text1"/>
          <w:sz w:val="14"/>
          <w:szCs w:val="14"/>
        </w:rPr>
        <w:footnoteRef/>
      </w:r>
      <w:r w:rsidRPr="00EC504A">
        <w:rPr>
          <w:rFonts w:ascii="Century Gothic" w:hAnsi="Century Gothic"/>
          <w:i/>
          <w:iCs/>
          <w:color w:val="000000" w:themeColor="text1"/>
          <w:sz w:val="14"/>
          <w:szCs w:val="14"/>
          <w:lang w:val="pl-PL"/>
        </w:rPr>
        <w:t xml:space="preserve"> STRATEGICZNY PLAN ADAPTACJI DLA SEKTORÓW I OBSZARÓW WRAŻLIWYCH NA ZMIANY KLIMATU DO ROKU 2020 Z PERSPEKTYWĄ DO ROKU 2030 (WARSZAWA, PAŹDZIERNIK 2013 R.)</w:t>
      </w:r>
    </w:p>
  </w:footnote>
  <w:footnote w:id="30">
    <w:p w14:paraId="27AF7264" w14:textId="652BF595" w:rsidR="00703549" w:rsidRPr="0085112D" w:rsidRDefault="00703549" w:rsidP="0085112D">
      <w:pPr>
        <w:pStyle w:val="Tekstprzypisudolnego"/>
        <w:spacing w:after="0" w:line="276" w:lineRule="auto"/>
        <w:rPr>
          <w:rFonts w:ascii="Century Gothic" w:hAnsi="Century Gothic"/>
          <w:i/>
          <w:iCs/>
          <w:sz w:val="14"/>
          <w:szCs w:val="14"/>
          <w:lang w:val="pl-PL"/>
        </w:rPr>
      </w:pPr>
      <w:r w:rsidRPr="0085112D">
        <w:rPr>
          <w:rStyle w:val="Odwoanieprzypisudolnego"/>
          <w:rFonts w:ascii="Century Gothic" w:hAnsi="Century Gothic"/>
          <w:i/>
          <w:iCs/>
          <w:color w:val="auto"/>
          <w:sz w:val="14"/>
          <w:szCs w:val="14"/>
        </w:rPr>
        <w:footnoteRef/>
      </w:r>
      <w:r w:rsidRPr="000374BA">
        <w:rPr>
          <w:rFonts w:ascii="Century Gothic" w:hAnsi="Century Gothic"/>
          <w:i/>
          <w:iCs/>
          <w:color w:val="auto"/>
          <w:sz w:val="14"/>
          <w:szCs w:val="14"/>
          <w:lang w:val="pl-PL"/>
        </w:rPr>
        <w:t xml:space="preserve"> https://crfop.gdos.gov.pl/CRFOP/widok/viewparkkrajobrazowy.jsf?fop=PL.ZIPOP.1393.PK.48</w:t>
      </w:r>
    </w:p>
  </w:footnote>
  <w:footnote w:id="31">
    <w:p w14:paraId="0F3BDB23" w14:textId="77777777" w:rsidR="00272394" w:rsidRPr="00EC504A" w:rsidRDefault="00272394" w:rsidP="00092D67">
      <w:pPr>
        <w:pStyle w:val="Legenda"/>
        <w:spacing w:after="0" w:line="276" w:lineRule="auto"/>
        <w:rPr>
          <w:rFonts w:ascii="Century Gothic" w:hAnsi="Century Gothic" w:cs="Times New Roman"/>
          <w:color w:val="000000" w:themeColor="text1"/>
          <w:sz w:val="14"/>
          <w:szCs w:val="14"/>
        </w:rPr>
      </w:pPr>
      <w:r w:rsidRPr="00EC504A">
        <w:rPr>
          <w:rStyle w:val="Odwoanieprzypisudolnego"/>
          <w:rFonts w:ascii="Century Gothic" w:hAnsi="Century Gothic"/>
          <w:color w:val="000000" w:themeColor="text1"/>
          <w:sz w:val="14"/>
          <w:szCs w:val="14"/>
        </w:rPr>
        <w:footnoteRef/>
      </w:r>
      <w:r w:rsidRPr="00EC504A">
        <w:rPr>
          <w:rFonts w:ascii="Century Gothic" w:hAnsi="Century Gothic"/>
          <w:color w:val="000000" w:themeColor="text1"/>
          <w:sz w:val="14"/>
          <w:szCs w:val="14"/>
        </w:rPr>
        <w:t xml:space="preserve"> </w:t>
      </w:r>
      <w:r w:rsidRPr="00EC504A">
        <w:rPr>
          <w:rFonts w:ascii="Century Gothic" w:hAnsi="Century Gothic" w:cs="Times New Roman"/>
          <w:color w:val="000000" w:themeColor="text1"/>
          <w:sz w:val="14"/>
          <w:szCs w:val="14"/>
        </w:rPr>
        <w:t>HTTP://GEOSERWIS.GDOS.GOV.PL/MAPY/</w:t>
      </w:r>
    </w:p>
  </w:footnote>
  <w:footnote w:id="32">
    <w:p w14:paraId="06527881" w14:textId="1994F9DD" w:rsidR="00272394" w:rsidRPr="00EC504A" w:rsidRDefault="00272394" w:rsidP="003E02A5">
      <w:pPr>
        <w:pStyle w:val="Legenda"/>
        <w:spacing w:after="0" w:line="276" w:lineRule="auto"/>
        <w:rPr>
          <w:rFonts w:ascii="Cambria" w:hAnsi="Cambria" w:cs="Times New Roman"/>
          <w:i w:val="0"/>
          <w:iCs w:val="0"/>
          <w:color w:val="000000" w:themeColor="text1"/>
          <w:sz w:val="16"/>
          <w:szCs w:val="16"/>
        </w:rPr>
      </w:pPr>
      <w:r w:rsidRPr="00EC504A">
        <w:rPr>
          <w:rStyle w:val="Odwoanieprzypisudolnego"/>
          <w:rFonts w:ascii="Century Gothic" w:hAnsi="Century Gothic"/>
          <w:color w:val="000000" w:themeColor="text1"/>
          <w:sz w:val="14"/>
          <w:szCs w:val="14"/>
        </w:rPr>
        <w:footnoteRef/>
      </w:r>
      <w:r w:rsidRPr="00EC504A">
        <w:rPr>
          <w:rFonts w:ascii="Century Gothic" w:hAnsi="Century Gothic"/>
          <w:color w:val="000000" w:themeColor="text1"/>
          <w:sz w:val="14"/>
          <w:szCs w:val="14"/>
        </w:rPr>
        <w:t xml:space="preserve"> </w:t>
      </w:r>
      <w:r w:rsidR="003E02A5" w:rsidRPr="00EC504A">
        <w:rPr>
          <w:rFonts w:ascii="Century Gothic" w:hAnsi="Century Gothic" w:cs="Times New Roman"/>
          <w:color w:val="000000" w:themeColor="text1"/>
          <w:sz w:val="14"/>
          <w:szCs w:val="14"/>
        </w:rPr>
        <w:t>www.mapa.korytarze.pl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CCFA2E04"/>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9040523E"/>
    <w:lvl w:ilvl="0">
      <w:start w:val="1"/>
      <w:numFmt w:val="decimal"/>
      <w:pStyle w:val="Listanumerowana"/>
      <w:lvlText w:val="%1."/>
      <w:lvlJc w:val="left"/>
      <w:pPr>
        <w:tabs>
          <w:tab w:val="num" w:pos="360"/>
        </w:tabs>
        <w:ind w:left="360" w:hanging="360"/>
      </w:pPr>
    </w:lvl>
  </w:abstractNum>
  <w:abstractNum w:abstractNumId="2" w15:restartNumberingAfterBreak="0">
    <w:nsid w:val="FFFFFF89"/>
    <w:multiLevelType w:val="singleLevel"/>
    <w:tmpl w:val="71925F50"/>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000000A"/>
    <w:multiLevelType w:val="singleLevel"/>
    <w:tmpl w:val="0000000A"/>
    <w:name w:val="WW8Num10"/>
    <w:lvl w:ilvl="0">
      <w:numFmt w:val="bullet"/>
      <w:lvlText w:val="-"/>
      <w:lvlJc w:val="left"/>
      <w:pPr>
        <w:tabs>
          <w:tab w:val="num" w:pos="0"/>
        </w:tabs>
        <w:ind w:left="1146" w:hanging="360"/>
      </w:pPr>
      <w:rPr>
        <w:rFonts w:ascii="OpenSymbol" w:hAnsi="OpenSymbol"/>
      </w:rPr>
    </w:lvl>
  </w:abstractNum>
  <w:abstractNum w:abstractNumId="4" w15:restartNumberingAfterBreak="0">
    <w:nsid w:val="0000002B"/>
    <w:multiLevelType w:val="singleLevel"/>
    <w:tmpl w:val="0000002B"/>
    <w:name w:val="WW8Num55"/>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5" w15:restartNumberingAfterBreak="0">
    <w:nsid w:val="0000002E"/>
    <w:multiLevelType w:val="singleLevel"/>
    <w:tmpl w:val="0000002E"/>
    <w:name w:val="WW8Num58"/>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6" w15:restartNumberingAfterBreak="0">
    <w:nsid w:val="000B6213"/>
    <w:multiLevelType w:val="hybridMultilevel"/>
    <w:tmpl w:val="8EF602DA"/>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00B83489"/>
    <w:multiLevelType w:val="hybridMultilevel"/>
    <w:tmpl w:val="6E7873D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0BA03DA"/>
    <w:multiLevelType w:val="hybridMultilevel"/>
    <w:tmpl w:val="EA28B456"/>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01AA784E"/>
    <w:multiLevelType w:val="hybridMultilevel"/>
    <w:tmpl w:val="441659AA"/>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EB4E15"/>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020823F0"/>
    <w:multiLevelType w:val="hybridMultilevel"/>
    <w:tmpl w:val="0D7225C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027F719B"/>
    <w:multiLevelType w:val="hybridMultilevel"/>
    <w:tmpl w:val="2CB464B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028C76A5"/>
    <w:multiLevelType w:val="hybridMultilevel"/>
    <w:tmpl w:val="E69A24C2"/>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03A50D0B"/>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043D5975"/>
    <w:multiLevelType w:val="hybridMultilevel"/>
    <w:tmpl w:val="6B260BC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54D7AA8"/>
    <w:multiLevelType w:val="hybridMultilevel"/>
    <w:tmpl w:val="BED2FE4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06011170"/>
    <w:multiLevelType w:val="hybridMultilevel"/>
    <w:tmpl w:val="363C133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6366E39"/>
    <w:multiLevelType w:val="hybridMultilevel"/>
    <w:tmpl w:val="9C7CD236"/>
    <w:lvl w:ilvl="0" w:tplc="34146DB4">
      <w:start w:val="1"/>
      <w:numFmt w:val="bullet"/>
      <w:pStyle w:val="Lista-"/>
      <w:lvlText w:val=""/>
      <w:lvlJc w:val="left"/>
      <w:pPr>
        <w:tabs>
          <w:tab w:val="num" w:pos="1287"/>
        </w:tabs>
        <w:ind w:left="1287" w:hanging="360"/>
      </w:pPr>
      <w:rPr>
        <w:rFonts w:ascii="Symbol" w:hAnsi="Symbol" w:hint="default"/>
      </w:rPr>
    </w:lvl>
    <w:lvl w:ilvl="1" w:tplc="F412E3F0">
      <w:start w:val="1"/>
      <w:numFmt w:val="bullet"/>
      <w:lvlText w:val="o"/>
      <w:lvlJc w:val="left"/>
      <w:pPr>
        <w:tabs>
          <w:tab w:val="num" w:pos="1440"/>
        </w:tabs>
        <w:ind w:left="1440" w:hanging="360"/>
      </w:pPr>
      <w:rPr>
        <w:rFonts w:ascii="Courier New" w:hAnsi="Courier New" w:cs="Courier New" w:hint="default"/>
      </w:rPr>
    </w:lvl>
    <w:lvl w:ilvl="2" w:tplc="2E2819CC" w:tentative="1">
      <w:start w:val="1"/>
      <w:numFmt w:val="bullet"/>
      <w:lvlText w:val=""/>
      <w:lvlJc w:val="left"/>
      <w:pPr>
        <w:tabs>
          <w:tab w:val="num" w:pos="2160"/>
        </w:tabs>
        <w:ind w:left="2160" w:hanging="360"/>
      </w:pPr>
      <w:rPr>
        <w:rFonts w:ascii="Wingdings" w:hAnsi="Wingdings" w:hint="default"/>
      </w:rPr>
    </w:lvl>
    <w:lvl w:ilvl="3" w:tplc="FCE0A550" w:tentative="1">
      <w:start w:val="1"/>
      <w:numFmt w:val="bullet"/>
      <w:lvlText w:val=""/>
      <w:lvlJc w:val="left"/>
      <w:pPr>
        <w:tabs>
          <w:tab w:val="num" w:pos="2880"/>
        </w:tabs>
        <w:ind w:left="2880" w:hanging="360"/>
      </w:pPr>
      <w:rPr>
        <w:rFonts w:ascii="Symbol" w:hAnsi="Symbol" w:hint="default"/>
      </w:rPr>
    </w:lvl>
    <w:lvl w:ilvl="4" w:tplc="6C1CECAA" w:tentative="1">
      <w:start w:val="1"/>
      <w:numFmt w:val="bullet"/>
      <w:lvlText w:val="o"/>
      <w:lvlJc w:val="left"/>
      <w:pPr>
        <w:tabs>
          <w:tab w:val="num" w:pos="3600"/>
        </w:tabs>
        <w:ind w:left="3600" w:hanging="360"/>
      </w:pPr>
      <w:rPr>
        <w:rFonts w:ascii="Courier New" w:hAnsi="Courier New" w:cs="Courier New" w:hint="default"/>
      </w:rPr>
    </w:lvl>
    <w:lvl w:ilvl="5" w:tplc="E242BA76" w:tentative="1">
      <w:start w:val="1"/>
      <w:numFmt w:val="bullet"/>
      <w:lvlText w:val=""/>
      <w:lvlJc w:val="left"/>
      <w:pPr>
        <w:tabs>
          <w:tab w:val="num" w:pos="4320"/>
        </w:tabs>
        <w:ind w:left="4320" w:hanging="360"/>
      </w:pPr>
      <w:rPr>
        <w:rFonts w:ascii="Wingdings" w:hAnsi="Wingdings" w:hint="default"/>
      </w:rPr>
    </w:lvl>
    <w:lvl w:ilvl="6" w:tplc="CDBC4058" w:tentative="1">
      <w:start w:val="1"/>
      <w:numFmt w:val="bullet"/>
      <w:lvlText w:val=""/>
      <w:lvlJc w:val="left"/>
      <w:pPr>
        <w:tabs>
          <w:tab w:val="num" w:pos="5040"/>
        </w:tabs>
        <w:ind w:left="5040" w:hanging="360"/>
      </w:pPr>
      <w:rPr>
        <w:rFonts w:ascii="Symbol" w:hAnsi="Symbol" w:hint="default"/>
      </w:rPr>
    </w:lvl>
    <w:lvl w:ilvl="7" w:tplc="C7AC8C5A" w:tentative="1">
      <w:start w:val="1"/>
      <w:numFmt w:val="bullet"/>
      <w:lvlText w:val="o"/>
      <w:lvlJc w:val="left"/>
      <w:pPr>
        <w:tabs>
          <w:tab w:val="num" w:pos="5760"/>
        </w:tabs>
        <w:ind w:left="5760" w:hanging="360"/>
      </w:pPr>
      <w:rPr>
        <w:rFonts w:ascii="Courier New" w:hAnsi="Courier New" w:cs="Courier New" w:hint="default"/>
      </w:rPr>
    </w:lvl>
    <w:lvl w:ilvl="8" w:tplc="F34A0850"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68B3EEC"/>
    <w:multiLevelType w:val="hybridMultilevel"/>
    <w:tmpl w:val="25E2AF8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6B44B9F"/>
    <w:multiLevelType w:val="hybridMultilevel"/>
    <w:tmpl w:val="DE7AB23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7050993"/>
    <w:multiLevelType w:val="hybridMultilevel"/>
    <w:tmpl w:val="48229CB8"/>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076E3E32"/>
    <w:multiLevelType w:val="hybridMultilevel"/>
    <w:tmpl w:val="8D00D1F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0815323A"/>
    <w:multiLevelType w:val="hybridMultilevel"/>
    <w:tmpl w:val="CE66DEDC"/>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08677C75"/>
    <w:multiLevelType w:val="hybridMultilevel"/>
    <w:tmpl w:val="BFC0B9DA"/>
    <w:lvl w:ilvl="0" w:tplc="0415000B">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08DE63B4"/>
    <w:multiLevelType w:val="hybridMultilevel"/>
    <w:tmpl w:val="52EC959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97E5143"/>
    <w:multiLevelType w:val="hybridMultilevel"/>
    <w:tmpl w:val="7C7E711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9C20A43"/>
    <w:multiLevelType w:val="hybridMultilevel"/>
    <w:tmpl w:val="CEFAD14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0A31266E"/>
    <w:multiLevelType w:val="hybridMultilevel"/>
    <w:tmpl w:val="0E68E93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A6C7444"/>
    <w:multiLevelType w:val="hybridMultilevel"/>
    <w:tmpl w:val="3716D9E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15:restartNumberingAfterBreak="0">
    <w:nsid w:val="0A9F272E"/>
    <w:multiLevelType w:val="hybridMultilevel"/>
    <w:tmpl w:val="AE3E1BB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B3F2A5D"/>
    <w:multiLevelType w:val="hybridMultilevel"/>
    <w:tmpl w:val="7CC28EF6"/>
    <w:lvl w:ilvl="0" w:tplc="EEE6A524">
      <w:start w:val="1"/>
      <w:numFmt w:val="bullet"/>
      <w:lvlText w:val=""/>
      <w:lvlJc w:val="left"/>
      <w:pPr>
        <w:ind w:left="360" w:hanging="360"/>
      </w:pPr>
      <w:rPr>
        <w:rFonts w:ascii="Wingdings" w:hAnsi="Wingdings" w:hint="default"/>
        <w:color w:val="000000" w:themeColor="text1"/>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 w15:restartNumberingAfterBreak="0">
    <w:nsid w:val="0B6433CC"/>
    <w:multiLevelType w:val="hybridMultilevel"/>
    <w:tmpl w:val="E9F614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0C0F4FC5"/>
    <w:multiLevelType w:val="hybridMultilevel"/>
    <w:tmpl w:val="B4BC46D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0C1E1814"/>
    <w:multiLevelType w:val="hybridMultilevel"/>
    <w:tmpl w:val="4126D076"/>
    <w:lvl w:ilvl="0" w:tplc="04150013">
      <w:start w:val="1"/>
      <w:numFmt w:val="upperRoman"/>
      <w:lvlText w:val="%1."/>
      <w:lvlJc w:val="right"/>
      <w:pPr>
        <w:ind w:left="720" w:hanging="360"/>
      </w:pPr>
      <w:rPr>
        <w:rFonts w:hint="default"/>
      </w:rPr>
    </w:lvl>
    <w:lvl w:ilvl="1" w:tplc="04150005">
      <w:start w:val="1"/>
      <w:numFmt w:val="bullet"/>
      <w:lvlText w:val=""/>
      <w:lvlJc w:val="left"/>
      <w:pPr>
        <w:ind w:left="1440" w:hanging="360"/>
      </w:pPr>
      <w:rPr>
        <w:rFonts w:ascii="Wingdings" w:hAnsi="Wingding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0C7E66C3"/>
    <w:multiLevelType w:val="singleLevel"/>
    <w:tmpl w:val="FFDAF388"/>
    <w:lvl w:ilvl="0">
      <w:start w:val="1"/>
      <w:numFmt w:val="bullet"/>
      <w:pStyle w:val="Kropka1"/>
      <w:lvlText w:val=""/>
      <w:lvlJc w:val="left"/>
      <w:pPr>
        <w:tabs>
          <w:tab w:val="num" w:pos="530"/>
        </w:tabs>
        <w:ind w:left="510" w:hanging="340"/>
      </w:pPr>
      <w:rPr>
        <w:rFonts w:ascii="Symbol" w:hAnsi="Symbol" w:cs="Symbol" w:hint="default"/>
      </w:rPr>
    </w:lvl>
  </w:abstractNum>
  <w:abstractNum w:abstractNumId="36" w15:restartNumberingAfterBreak="0">
    <w:nsid w:val="0D216D40"/>
    <w:multiLevelType w:val="hybridMultilevel"/>
    <w:tmpl w:val="E9F6144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0E865B02"/>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F473AF0"/>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0F8C27BE"/>
    <w:multiLevelType w:val="hybridMultilevel"/>
    <w:tmpl w:val="9B1AD2C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0" w15:restartNumberingAfterBreak="0">
    <w:nsid w:val="10DF0010"/>
    <w:multiLevelType w:val="hybridMultilevel"/>
    <w:tmpl w:val="6DC22968"/>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114412CC"/>
    <w:multiLevelType w:val="hybridMultilevel"/>
    <w:tmpl w:val="B4ACBFA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28A66EA"/>
    <w:multiLevelType w:val="multilevel"/>
    <w:tmpl w:val="949CC72C"/>
    <w:lvl w:ilvl="0">
      <w:start w:val="1"/>
      <w:numFmt w:val="bullet"/>
      <w:lvlText w:val=""/>
      <w:lvlJc w:val="left"/>
      <w:pPr>
        <w:ind w:left="360" w:hanging="360"/>
      </w:pPr>
      <w:rPr>
        <w:rFonts w:ascii="Wingdings" w:hAnsi="Wingding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3" w15:restartNumberingAfterBreak="0">
    <w:nsid w:val="12F45FE2"/>
    <w:multiLevelType w:val="hybridMultilevel"/>
    <w:tmpl w:val="91E0B83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134D3688"/>
    <w:multiLevelType w:val="hybridMultilevel"/>
    <w:tmpl w:val="82C8A870"/>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 w15:restartNumberingAfterBreak="0">
    <w:nsid w:val="13782717"/>
    <w:multiLevelType w:val="hybridMultilevel"/>
    <w:tmpl w:val="0BB0C1CA"/>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6" w15:restartNumberingAfterBreak="0">
    <w:nsid w:val="13805CA1"/>
    <w:multiLevelType w:val="hybridMultilevel"/>
    <w:tmpl w:val="383A78A4"/>
    <w:lvl w:ilvl="0" w:tplc="0415000B">
      <w:start w:val="1"/>
      <w:numFmt w:val="bullet"/>
      <w:lvlText w:val=""/>
      <w:lvlJc w:val="left"/>
      <w:pPr>
        <w:ind w:left="1080" w:hanging="360"/>
      </w:pPr>
      <w:rPr>
        <w:rFonts w:ascii="Wingdings" w:hAnsi="Wingdings"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13F26435"/>
    <w:multiLevelType w:val="hybridMultilevel"/>
    <w:tmpl w:val="91E0B83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14692C34"/>
    <w:multiLevelType w:val="hybridMultilevel"/>
    <w:tmpl w:val="1C38EE1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5602E71"/>
    <w:multiLevelType w:val="hybridMultilevel"/>
    <w:tmpl w:val="B9989F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716644E"/>
    <w:multiLevelType w:val="hybridMultilevel"/>
    <w:tmpl w:val="13E0EB8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7C21BEF"/>
    <w:multiLevelType w:val="hybridMultilevel"/>
    <w:tmpl w:val="50E025BC"/>
    <w:lvl w:ilvl="0" w:tplc="FA948202">
      <w:start w:val="1"/>
      <w:numFmt w:val="bullet"/>
      <w:lvlText w:val=""/>
      <w:lvlJc w:val="left"/>
      <w:pPr>
        <w:ind w:left="360" w:hanging="360"/>
      </w:pPr>
      <w:rPr>
        <w:rFonts w:ascii="Wingdings" w:hAnsi="Wingdings" w:hint="default"/>
        <w:color w:val="000000" w:themeColor="text1"/>
        <w:sz w:val="16"/>
        <w:szCs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2" w15:restartNumberingAfterBreak="0">
    <w:nsid w:val="18257553"/>
    <w:multiLevelType w:val="hybridMultilevel"/>
    <w:tmpl w:val="34A02C4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89A05A9"/>
    <w:multiLevelType w:val="hybridMultilevel"/>
    <w:tmpl w:val="A56A5024"/>
    <w:lvl w:ilvl="0" w:tplc="F64EA542">
      <w:start w:val="1"/>
      <w:numFmt w:val="bullet"/>
      <w:lvlText w:val=""/>
      <w:lvlJc w:val="left"/>
      <w:pPr>
        <w:ind w:left="360" w:hanging="360"/>
      </w:pPr>
      <w:rPr>
        <w:rFonts w:ascii="Wingdings" w:hAnsi="Wingdings" w:hint="default"/>
        <w:color w:val="000000" w:themeColor="text1"/>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4" w15:restartNumberingAfterBreak="0">
    <w:nsid w:val="191F6F21"/>
    <w:multiLevelType w:val="hybridMultilevel"/>
    <w:tmpl w:val="2E68973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19795A14"/>
    <w:multiLevelType w:val="hybridMultilevel"/>
    <w:tmpl w:val="0714F7C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6" w15:restartNumberingAfterBreak="0">
    <w:nsid w:val="19992CC6"/>
    <w:multiLevelType w:val="hybridMultilevel"/>
    <w:tmpl w:val="DFE28AD2"/>
    <w:lvl w:ilvl="0" w:tplc="04150009">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1A4B75D5"/>
    <w:multiLevelType w:val="hybridMultilevel"/>
    <w:tmpl w:val="9C0E4AA2"/>
    <w:lvl w:ilvl="0" w:tplc="04150005">
      <w:start w:val="1"/>
      <w:numFmt w:val="bullet"/>
      <w:lvlText w:val=""/>
      <w:lvlJc w:val="left"/>
      <w:pPr>
        <w:ind w:left="360" w:hanging="360"/>
      </w:pPr>
      <w:rPr>
        <w:rFonts w:ascii="Wingdings" w:hAnsi="Wingdings" w:hint="default"/>
      </w:rPr>
    </w:lvl>
    <w:lvl w:ilvl="1" w:tplc="04150005">
      <w:start w:val="1"/>
      <w:numFmt w:val="bullet"/>
      <w:lvlText w:val=""/>
      <w:lvlJc w:val="left"/>
      <w:pPr>
        <w:ind w:left="1080" w:hanging="360"/>
      </w:pPr>
      <w:rPr>
        <w:rFonts w:ascii="Wingdings" w:hAnsi="Wingding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8" w15:restartNumberingAfterBreak="0">
    <w:nsid w:val="1A9279BC"/>
    <w:multiLevelType w:val="hybridMultilevel"/>
    <w:tmpl w:val="C80C1E5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1B8B57A9"/>
    <w:multiLevelType w:val="hybridMultilevel"/>
    <w:tmpl w:val="6B1EC19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0" w15:restartNumberingAfterBreak="0">
    <w:nsid w:val="1C080508"/>
    <w:multiLevelType w:val="hybridMultilevel"/>
    <w:tmpl w:val="4D4E27EC"/>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 w15:restartNumberingAfterBreak="0">
    <w:nsid w:val="1C1E6738"/>
    <w:multiLevelType w:val="hybridMultilevel"/>
    <w:tmpl w:val="495E193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2" w15:restartNumberingAfterBreak="0">
    <w:nsid w:val="1CCD147E"/>
    <w:multiLevelType w:val="hybridMultilevel"/>
    <w:tmpl w:val="E9F614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CFD3A8F"/>
    <w:multiLevelType w:val="hybridMultilevel"/>
    <w:tmpl w:val="2BA60B60"/>
    <w:lvl w:ilvl="0" w:tplc="0415000B">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4" w15:restartNumberingAfterBreak="0">
    <w:nsid w:val="207560D7"/>
    <w:multiLevelType w:val="hybridMultilevel"/>
    <w:tmpl w:val="698A44AE"/>
    <w:lvl w:ilvl="0" w:tplc="2F0A0D76">
      <w:start w:val="1"/>
      <w:numFmt w:val="bullet"/>
      <w:lvlText w:val=""/>
      <w:lvlJc w:val="left"/>
      <w:pPr>
        <w:ind w:left="360" w:hanging="360"/>
      </w:pPr>
      <w:rPr>
        <w:rFonts w:ascii="Wingdings" w:hAnsi="Wingdings" w:hint="default"/>
        <w:sz w:val="16"/>
        <w:szCs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207C7C97"/>
    <w:multiLevelType w:val="hybridMultilevel"/>
    <w:tmpl w:val="1FB4B8A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207F72EB"/>
    <w:multiLevelType w:val="hybridMultilevel"/>
    <w:tmpl w:val="DC006490"/>
    <w:lvl w:ilvl="0" w:tplc="725214B6">
      <w:start w:val="1"/>
      <w:numFmt w:val="bullet"/>
      <w:lvlText w:val=""/>
      <w:lvlJc w:val="left"/>
      <w:pPr>
        <w:ind w:left="360" w:hanging="360"/>
      </w:pPr>
      <w:rPr>
        <w:rFonts w:ascii="Wingdings" w:hAnsi="Wingdings" w:hint="default"/>
        <w:color w:val="000000" w:themeColor="text1"/>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7" w15:restartNumberingAfterBreak="0">
    <w:nsid w:val="221A01E4"/>
    <w:multiLevelType w:val="hybridMultilevel"/>
    <w:tmpl w:val="4942E1E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22A25173"/>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22A26319"/>
    <w:multiLevelType w:val="hybridMultilevel"/>
    <w:tmpl w:val="24345BC4"/>
    <w:lvl w:ilvl="0" w:tplc="0415000B">
      <w:start w:val="1"/>
      <w:numFmt w:val="bullet"/>
      <w:lvlText w:val=""/>
      <w:lvlJc w:val="left"/>
      <w:pPr>
        <w:ind w:left="720" w:hanging="360"/>
      </w:pPr>
      <w:rPr>
        <w:rFonts w:ascii="Wingdings" w:hAnsi="Wingdings" w:hint="default"/>
      </w:rPr>
    </w:lvl>
    <w:lvl w:ilvl="1" w:tplc="04150005">
      <w:start w:val="1"/>
      <w:numFmt w:val="bullet"/>
      <w:lvlText w:val=""/>
      <w:lvlJc w:val="left"/>
      <w:pPr>
        <w:ind w:left="1440" w:hanging="360"/>
      </w:pPr>
      <w:rPr>
        <w:rFonts w:ascii="Wingdings" w:hAnsi="Wingding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22AA7DE5"/>
    <w:multiLevelType w:val="hybridMultilevel"/>
    <w:tmpl w:val="03982C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22C92E04"/>
    <w:multiLevelType w:val="hybridMultilevel"/>
    <w:tmpl w:val="0032BA6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236216AF"/>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239C4B47"/>
    <w:multiLevelType w:val="hybridMultilevel"/>
    <w:tmpl w:val="0066869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24741CF0"/>
    <w:multiLevelType w:val="hybridMultilevel"/>
    <w:tmpl w:val="E9DC326E"/>
    <w:lvl w:ilvl="0" w:tplc="041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4CE25AB"/>
    <w:multiLevelType w:val="hybridMultilevel"/>
    <w:tmpl w:val="B58C46D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261126A2"/>
    <w:multiLevelType w:val="hybridMultilevel"/>
    <w:tmpl w:val="A2168CFE"/>
    <w:lvl w:ilvl="0" w:tplc="041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264F5F7A"/>
    <w:multiLevelType w:val="hybridMultilevel"/>
    <w:tmpl w:val="2A1AB23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26C51BE9"/>
    <w:multiLevelType w:val="hybridMultilevel"/>
    <w:tmpl w:val="F72A983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15:restartNumberingAfterBreak="0">
    <w:nsid w:val="26F96987"/>
    <w:multiLevelType w:val="hybridMultilevel"/>
    <w:tmpl w:val="3B06DA34"/>
    <w:lvl w:ilvl="0" w:tplc="04150005">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847751B"/>
    <w:multiLevelType w:val="hybridMultilevel"/>
    <w:tmpl w:val="A3103E5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284C23CA"/>
    <w:multiLevelType w:val="multilevel"/>
    <w:tmpl w:val="C02E4BBA"/>
    <w:lvl w:ilvl="0">
      <w:start w:val="2"/>
      <w:numFmt w:val="decimal"/>
      <w:lvlText w:val="%1."/>
      <w:lvlJc w:val="left"/>
      <w:pPr>
        <w:ind w:left="360" w:hanging="360"/>
      </w:pPr>
      <w:rPr>
        <w:rFonts w:hint="default"/>
      </w:rPr>
    </w:lvl>
    <w:lvl w:ilvl="1">
      <w:start w:val="5"/>
      <w:numFmt w:val="decimal"/>
      <w:lvlText w:val="%1.%2."/>
      <w:lvlJc w:val="left"/>
      <w:pPr>
        <w:ind w:left="360" w:hanging="360"/>
      </w:pPr>
      <w:rPr>
        <w:rFonts w:ascii="Century Gothic" w:hAnsi="Century Gothic"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2" w15:restartNumberingAfterBreak="0">
    <w:nsid w:val="28E0643C"/>
    <w:multiLevelType w:val="hybridMultilevel"/>
    <w:tmpl w:val="34A02C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293D35A2"/>
    <w:multiLevelType w:val="hybridMultilevel"/>
    <w:tmpl w:val="B1C0953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2A096295"/>
    <w:multiLevelType w:val="hybridMultilevel"/>
    <w:tmpl w:val="74509CB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2A1F248D"/>
    <w:multiLevelType w:val="hybridMultilevel"/>
    <w:tmpl w:val="00C49CE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2A301DE3"/>
    <w:multiLevelType w:val="hybridMultilevel"/>
    <w:tmpl w:val="A634AAEA"/>
    <w:lvl w:ilvl="0" w:tplc="04150005">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2A3269D4"/>
    <w:multiLevelType w:val="hybridMultilevel"/>
    <w:tmpl w:val="4BA0CA98"/>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8" w15:restartNumberingAfterBreak="0">
    <w:nsid w:val="2AFE7DBB"/>
    <w:multiLevelType w:val="hybridMultilevel"/>
    <w:tmpl w:val="8BB4172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2B047336"/>
    <w:multiLevelType w:val="hybridMultilevel"/>
    <w:tmpl w:val="4C7A506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2BA177A0"/>
    <w:multiLevelType w:val="hybridMultilevel"/>
    <w:tmpl w:val="26968E7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C1F696C"/>
    <w:multiLevelType w:val="hybridMultilevel"/>
    <w:tmpl w:val="3B6E710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2C4D3687"/>
    <w:multiLevelType w:val="hybridMultilevel"/>
    <w:tmpl w:val="4C780772"/>
    <w:lvl w:ilvl="0" w:tplc="04150005">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2C5D20A3"/>
    <w:multiLevelType w:val="hybridMultilevel"/>
    <w:tmpl w:val="9D1A7AA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2E1E7F2D"/>
    <w:multiLevelType w:val="hybridMultilevel"/>
    <w:tmpl w:val="78722D00"/>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5" w15:restartNumberingAfterBreak="0">
    <w:nsid w:val="2E8D0545"/>
    <w:multiLevelType w:val="hybridMultilevel"/>
    <w:tmpl w:val="9CDAFB92"/>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2F021148"/>
    <w:multiLevelType w:val="hybridMultilevel"/>
    <w:tmpl w:val="A114E672"/>
    <w:lvl w:ilvl="0" w:tplc="FFFFFFFF">
      <w:start w:val="1"/>
      <w:numFmt w:val="decimal"/>
      <w:lvlText w:val="%1."/>
      <w:lvlJc w:val="left"/>
      <w:pPr>
        <w:ind w:left="360" w:hanging="360"/>
      </w:pPr>
      <w:rPr>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7" w15:restartNumberingAfterBreak="0">
    <w:nsid w:val="2F2610AA"/>
    <w:multiLevelType w:val="hybridMultilevel"/>
    <w:tmpl w:val="E40079F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15:restartNumberingAfterBreak="0">
    <w:nsid w:val="2F5B7F66"/>
    <w:multiLevelType w:val="hybridMultilevel"/>
    <w:tmpl w:val="F828B790"/>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11C3907"/>
    <w:multiLevelType w:val="hybridMultilevel"/>
    <w:tmpl w:val="2EB6566C"/>
    <w:lvl w:ilvl="0" w:tplc="FFFFFFFF">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 w15:restartNumberingAfterBreak="0">
    <w:nsid w:val="31652C74"/>
    <w:multiLevelType w:val="hybridMultilevel"/>
    <w:tmpl w:val="349827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31997854"/>
    <w:multiLevelType w:val="hybridMultilevel"/>
    <w:tmpl w:val="E2347ECE"/>
    <w:lvl w:ilvl="0" w:tplc="03D8BEDC">
      <w:start w:val="1"/>
      <w:numFmt w:val="bullet"/>
      <w:lvlText w:val=""/>
      <w:lvlJc w:val="left"/>
      <w:pPr>
        <w:ind w:left="360" w:hanging="360"/>
      </w:pPr>
      <w:rPr>
        <w:rFonts w:ascii="Wingdings" w:hAnsi="Wingdings"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2" w15:restartNumberingAfterBreak="0">
    <w:nsid w:val="31BE04B7"/>
    <w:multiLevelType w:val="hybridMultilevel"/>
    <w:tmpl w:val="2C8EC336"/>
    <w:lvl w:ilvl="0" w:tplc="04150005">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03" w15:restartNumberingAfterBreak="0">
    <w:nsid w:val="31D57C71"/>
    <w:multiLevelType w:val="hybridMultilevel"/>
    <w:tmpl w:val="3FEEEA7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32133ECC"/>
    <w:multiLevelType w:val="hybridMultilevel"/>
    <w:tmpl w:val="B02C0D5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327B4CF2"/>
    <w:multiLevelType w:val="hybridMultilevel"/>
    <w:tmpl w:val="32A0977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32BF7D87"/>
    <w:multiLevelType w:val="hybridMultilevel"/>
    <w:tmpl w:val="CA64D3E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3523425B"/>
    <w:multiLevelType w:val="hybridMultilevel"/>
    <w:tmpl w:val="A114E672"/>
    <w:lvl w:ilvl="0" w:tplc="26F6FF10">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35DB5FF5"/>
    <w:multiLevelType w:val="hybridMultilevel"/>
    <w:tmpl w:val="FA4A6C58"/>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6883C21"/>
    <w:multiLevelType w:val="hybridMultilevel"/>
    <w:tmpl w:val="0AC0C100"/>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0" w15:restartNumberingAfterBreak="0">
    <w:nsid w:val="36FA5E36"/>
    <w:multiLevelType w:val="hybridMultilevel"/>
    <w:tmpl w:val="0D7225C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1" w15:restartNumberingAfterBreak="0">
    <w:nsid w:val="37B722A3"/>
    <w:multiLevelType w:val="hybridMultilevel"/>
    <w:tmpl w:val="04A6CAD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37D80804"/>
    <w:multiLevelType w:val="hybridMultilevel"/>
    <w:tmpl w:val="56F8C44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38182A25"/>
    <w:multiLevelType w:val="hybridMultilevel"/>
    <w:tmpl w:val="FCE8FC26"/>
    <w:lvl w:ilvl="0" w:tplc="04150003">
      <w:start w:val="1"/>
      <w:numFmt w:val="bullet"/>
      <w:lvlText w:val="o"/>
      <w:lvlJc w:val="left"/>
      <w:pPr>
        <w:ind w:left="1068" w:hanging="360"/>
      </w:pPr>
      <w:rPr>
        <w:rFonts w:ascii="Courier New" w:hAnsi="Courier New" w:cs="Courier New" w:hint="default"/>
        <w:sz w:val="18"/>
        <w:szCs w:val="18"/>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14" w15:restartNumberingAfterBreak="0">
    <w:nsid w:val="39261C56"/>
    <w:multiLevelType w:val="hybridMultilevel"/>
    <w:tmpl w:val="6DA494B0"/>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5" w15:restartNumberingAfterBreak="0">
    <w:nsid w:val="397B515F"/>
    <w:multiLevelType w:val="hybridMultilevel"/>
    <w:tmpl w:val="DE02AD84"/>
    <w:lvl w:ilvl="0" w:tplc="04150005">
      <w:start w:val="1"/>
      <w:numFmt w:val="bullet"/>
      <w:lvlText w:val=""/>
      <w:lvlJc w:val="left"/>
      <w:pPr>
        <w:ind w:left="1440" w:hanging="360"/>
      </w:pPr>
      <w:rPr>
        <w:rFonts w:ascii="Wingdings" w:hAnsi="Wingding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6" w15:restartNumberingAfterBreak="0">
    <w:nsid w:val="39E003E6"/>
    <w:multiLevelType w:val="hybridMultilevel"/>
    <w:tmpl w:val="BA76D656"/>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A8D73F9"/>
    <w:multiLevelType w:val="hybridMultilevel"/>
    <w:tmpl w:val="AC6408A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3BC10E01"/>
    <w:multiLevelType w:val="hybridMultilevel"/>
    <w:tmpl w:val="2EB6566C"/>
    <w:lvl w:ilvl="0" w:tplc="FFFFFFFF">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15:restartNumberingAfterBreak="0">
    <w:nsid w:val="3BD515EA"/>
    <w:multiLevelType w:val="hybridMultilevel"/>
    <w:tmpl w:val="E996BB16"/>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20" w15:restartNumberingAfterBreak="0">
    <w:nsid w:val="3C136435"/>
    <w:multiLevelType w:val="hybridMultilevel"/>
    <w:tmpl w:val="2D50DA14"/>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1" w15:restartNumberingAfterBreak="0">
    <w:nsid w:val="3C5133AC"/>
    <w:multiLevelType w:val="hybridMultilevel"/>
    <w:tmpl w:val="1C6A96C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3CBC2918"/>
    <w:multiLevelType w:val="multilevel"/>
    <w:tmpl w:val="C24A1368"/>
    <w:lvl w:ilvl="0">
      <w:start w:val="1"/>
      <w:numFmt w:val="upperRoman"/>
      <w:lvlText w:val="%1."/>
      <w:lvlJc w:val="right"/>
      <w:pPr>
        <w:ind w:left="720" w:hanging="360"/>
      </w:pPr>
    </w:lvl>
    <w:lvl w:ilvl="1">
      <w:start w:val="4"/>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3" w15:restartNumberingAfterBreak="0">
    <w:nsid w:val="3E214245"/>
    <w:multiLevelType w:val="hybridMultilevel"/>
    <w:tmpl w:val="E9F614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4" w15:restartNumberingAfterBreak="0">
    <w:nsid w:val="3ECA0CE6"/>
    <w:multiLevelType w:val="hybridMultilevel"/>
    <w:tmpl w:val="ED20715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3F7B1E78"/>
    <w:multiLevelType w:val="hybridMultilevel"/>
    <w:tmpl w:val="2E4ED9A4"/>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40B35D3E"/>
    <w:multiLevelType w:val="hybridMultilevel"/>
    <w:tmpl w:val="ADCE57E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40B8035C"/>
    <w:multiLevelType w:val="hybridMultilevel"/>
    <w:tmpl w:val="12BC30F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8" w15:restartNumberingAfterBreak="0">
    <w:nsid w:val="416A4120"/>
    <w:multiLevelType w:val="hybridMultilevel"/>
    <w:tmpl w:val="657E1EA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41D973A1"/>
    <w:multiLevelType w:val="hybridMultilevel"/>
    <w:tmpl w:val="52026E0A"/>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0" w15:restartNumberingAfterBreak="0">
    <w:nsid w:val="42376F54"/>
    <w:multiLevelType w:val="hybridMultilevel"/>
    <w:tmpl w:val="4F7260E0"/>
    <w:lvl w:ilvl="0" w:tplc="DAA2F65E">
      <w:start w:val="1"/>
      <w:numFmt w:val="bullet"/>
      <w:lvlText w:val=""/>
      <w:lvlJc w:val="left"/>
      <w:pPr>
        <w:ind w:left="720" w:hanging="360"/>
      </w:pPr>
      <w:rPr>
        <w:rFonts w:ascii="Wingdings" w:hAnsi="Wingdings" w:hint="default"/>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437A58A8"/>
    <w:multiLevelType w:val="hybridMultilevel"/>
    <w:tmpl w:val="F8D8F9C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437E7C1C"/>
    <w:multiLevelType w:val="hybridMultilevel"/>
    <w:tmpl w:val="34C49F02"/>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39909D2"/>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4" w15:restartNumberingAfterBreak="0">
    <w:nsid w:val="43DE6595"/>
    <w:multiLevelType w:val="hybridMultilevel"/>
    <w:tmpl w:val="A8A08E42"/>
    <w:lvl w:ilvl="0" w:tplc="04150005">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35" w15:restartNumberingAfterBreak="0">
    <w:nsid w:val="43E85A1C"/>
    <w:multiLevelType w:val="hybridMultilevel"/>
    <w:tmpl w:val="6630E002"/>
    <w:lvl w:ilvl="0" w:tplc="04150005">
      <w:start w:val="1"/>
      <w:numFmt w:val="bullet"/>
      <w:lvlText w:val=""/>
      <w:lvlJc w:val="left"/>
      <w:pPr>
        <w:ind w:left="720" w:hanging="360"/>
      </w:pPr>
      <w:rPr>
        <w:rFonts w:ascii="Wingdings" w:hAnsi="Wingdings" w:hint="default"/>
      </w:rPr>
    </w:lvl>
    <w:lvl w:ilvl="1" w:tplc="8F88D990" w:tentative="1">
      <w:start w:val="1"/>
      <w:numFmt w:val="bullet"/>
      <w:lvlText w:val="o"/>
      <w:lvlJc w:val="left"/>
      <w:pPr>
        <w:ind w:left="1440" w:hanging="360"/>
      </w:pPr>
      <w:rPr>
        <w:rFonts w:ascii="Courier New" w:hAnsi="Courier New" w:cs="Courier New" w:hint="default"/>
      </w:rPr>
    </w:lvl>
    <w:lvl w:ilvl="2" w:tplc="EC062848" w:tentative="1">
      <w:start w:val="1"/>
      <w:numFmt w:val="bullet"/>
      <w:lvlText w:val=""/>
      <w:lvlJc w:val="left"/>
      <w:pPr>
        <w:ind w:left="2160" w:hanging="360"/>
      </w:pPr>
      <w:rPr>
        <w:rFonts w:ascii="Wingdings" w:hAnsi="Wingdings" w:hint="default"/>
      </w:rPr>
    </w:lvl>
    <w:lvl w:ilvl="3" w:tplc="C7D49224" w:tentative="1">
      <w:start w:val="1"/>
      <w:numFmt w:val="bullet"/>
      <w:lvlText w:val=""/>
      <w:lvlJc w:val="left"/>
      <w:pPr>
        <w:ind w:left="2880" w:hanging="360"/>
      </w:pPr>
      <w:rPr>
        <w:rFonts w:ascii="Symbol" w:hAnsi="Symbol" w:hint="default"/>
      </w:rPr>
    </w:lvl>
    <w:lvl w:ilvl="4" w:tplc="F042B496" w:tentative="1">
      <w:start w:val="1"/>
      <w:numFmt w:val="bullet"/>
      <w:lvlText w:val="o"/>
      <w:lvlJc w:val="left"/>
      <w:pPr>
        <w:ind w:left="3600" w:hanging="360"/>
      </w:pPr>
      <w:rPr>
        <w:rFonts w:ascii="Courier New" w:hAnsi="Courier New" w:cs="Courier New" w:hint="default"/>
      </w:rPr>
    </w:lvl>
    <w:lvl w:ilvl="5" w:tplc="9350F1DA" w:tentative="1">
      <w:start w:val="1"/>
      <w:numFmt w:val="bullet"/>
      <w:lvlText w:val=""/>
      <w:lvlJc w:val="left"/>
      <w:pPr>
        <w:ind w:left="4320" w:hanging="360"/>
      </w:pPr>
      <w:rPr>
        <w:rFonts w:ascii="Wingdings" w:hAnsi="Wingdings" w:hint="default"/>
      </w:rPr>
    </w:lvl>
    <w:lvl w:ilvl="6" w:tplc="BAB8A39C" w:tentative="1">
      <w:start w:val="1"/>
      <w:numFmt w:val="bullet"/>
      <w:lvlText w:val=""/>
      <w:lvlJc w:val="left"/>
      <w:pPr>
        <w:ind w:left="5040" w:hanging="360"/>
      </w:pPr>
      <w:rPr>
        <w:rFonts w:ascii="Symbol" w:hAnsi="Symbol" w:hint="default"/>
      </w:rPr>
    </w:lvl>
    <w:lvl w:ilvl="7" w:tplc="1DBC1804" w:tentative="1">
      <w:start w:val="1"/>
      <w:numFmt w:val="bullet"/>
      <w:lvlText w:val="o"/>
      <w:lvlJc w:val="left"/>
      <w:pPr>
        <w:ind w:left="5760" w:hanging="360"/>
      </w:pPr>
      <w:rPr>
        <w:rFonts w:ascii="Courier New" w:hAnsi="Courier New" w:cs="Courier New" w:hint="default"/>
      </w:rPr>
    </w:lvl>
    <w:lvl w:ilvl="8" w:tplc="CE4A6524" w:tentative="1">
      <w:start w:val="1"/>
      <w:numFmt w:val="bullet"/>
      <w:lvlText w:val=""/>
      <w:lvlJc w:val="left"/>
      <w:pPr>
        <w:ind w:left="6480" w:hanging="360"/>
      </w:pPr>
      <w:rPr>
        <w:rFonts w:ascii="Wingdings" w:hAnsi="Wingdings" w:hint="default"/>
      </w:rPr>
    </w:lvl>
  </w:abstractNum>
  <w:abstractNum w:abstractNumId="136" w15:restartNumberingAfterBreak="0">
    <w:nsid w:val="45B44127"/>
    <w:multiLevelType w:val="hybridMultilevel"/>
    <w:tmpl w:val="5066A7F2"/>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7" w15:restartNumberingAfterBreak="0">
    <w:nsid w:val="464471BD"/>
    <w:multiLevelType w:val="hybridMultilevel"/>
    <w:tmpl w:val="854630B8"/>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6B54F7D"/>
    <w:multiLevelType w:val="hybridMultilevel"/>
    <w:tmpl w:val="75F0EFC8"/>
    <w:lvl w:ilvl="0" w:tplc="0415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9" w15:restartNumberingAfterBreak="0">
    <w:nsid w:val="478C772F"/>
    <w:multiLevelType w:val="hybridMultilevel"/>
    <w:tmpl w:val="1CB82EC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47D620DA"/>
    <w:multiLevelType w:val="hybridMultilevel"/>
    <w:tmpl w:val="072EB784"/>
    <w:lvl w:ilvl="0" w:tplc="04150005">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1" w15:restartNumberingAfterBreak="0">
    <w:nsid w:val="48B04663"/>
    <w:multiLevelType w:val="hybridMultilevel"/>
    <w:tmpl w:val="0BB0D9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48F06CF2"/>
    <w:multiLevelType w:val="hybridMultilevel"/>
    <w:tmpl w:val="B8E22768"/>
    <w:lvl w:ilvl="0" w:tplc="0415000B">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48FE0AD4"/>
    <w:multiLevelType w:val="hybridMultilevel"/>
    <w:tmpl w:val="AEA2F4FE"/>
    <w:lvl w:ilvl="0" w:tplc="041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15:restartNumberingAfterBreak="0">
    <w:nsid w:val="4A9905B6"/>
    <w:multiLevelType w:val="singleLevel"/>
    <w:tmpl w:val="B54A4E32"/>
    <w:lvl w:ilvl="0">
      <w:start w:val="1"/>
      <w:numFmt w:val="bullet"/>
      <w:pStyle w:val="Lista"/>
      <w:lvlText w:val=""/>
      <w:lvlJc w:val="left"/>
      <w:pPr>
        <w:tabs>
          <w:tab w:val="num" w:pos="360"/>
        </w:tabs>
        <w:ind w:left="284" w:hanging="284"/>
      </w:pPr>
      <w:rPr>
        <w:rFonts w:ascii="Symbol" w:hAnsi="Symbol" w:hint="default"/>
      </w:rPr>
    </w:lvl>
  </w:abstractNum>
  <w:abstractNum w:abstractNumId="145" w15:restartNumberingAfterBreak="0">
    <w:nsid w:val="4AB82814"/>
    <w:multiLevelType w:val="hybridMultilevel"/>
    <w:tmpl w:val="7F929BF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4AED1F78"/>
    <w:multiLevelType w:val="hybridMultilevel"/>
    <w:tmpl w:val="2DDCDFDA"/>
    <w:lvl w:ilvl="0" w:tplc="04150005">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7" w15:restartNumberingAfterBreak="0">
    <w:nsid w:val="4B2213B2"/>
    <w:multiLevelType w:val="hybridMultilevel"/>
    <w:tmpl w:val="2EB6566C"/>
    <w:lvl w:ilvl="0" w:tplc="0415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8" w15:restartNumberingAfterBreak="0">
    <w:nsid w:val="4BBF14E9"/>
    <w:multiLevelType w:val="hybridMultilevel"/>
    <w:tmpl w:val="A5507388"/>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4C5D5BCB"/>
    <w:multiLevelType w:val="hybridMultilevel"/>
    <w:tmpl w:val="E738D3DA"/>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0" w15:restartNumberingAfterBreak="0">
    <w:nsid w:val="4CC27997"/>
    <w:multiLevelType w:val="hybridMultilevel"/>
    <w:tmpl w:val="B9989F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4D30783F"/>
    <w:multiLevelType w:val="hybridMultilevel"/>
    <w:tmpl w:val="D21062E0"/>
    <w:lvl w:ilvl="0" w:tplc="B51A2464">
      <w:start w:val="1"/>
      <w:numFmt w:val="lowerLetter"/>
      <w:lvlText w:val="%1)"/>
      <w:lvlJc w:val="left"/>
      <w:pPr>
        <w:ind w:left="720" w:hanging="360"/>
      </w:pPr>
      <w:rPr>
        <w:sz w:val="16"/>
        <w:szCs w:val="1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4DDC2F29"/>
    <w:multiLevelType w:val="hybridMultilevel"/>
    <w:tmpl w:val="FDC6175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4E097153"/>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4" w15:restartNumberingAfterBreak="0">
    <w:nsid w:val="4E101125"/>
    <w:multiLevelType w:val="hybridMultilevel"/>
    <w:tmpl w:val="0DC0EF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15:restartNumberingAfterBreak="0">
    <w:nsid w:val="4E34651A"/>
    <w:multiLevelType w:val="hybridMultilevel"/>
    <w:tmpl w:val="278C6802"/>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6" w15:restartNumberingAfterBreak="0">
    <w:nsid w:val="4FC87F65"/>
    <w:multiLevelType w:val="hybridMultilevel"/>
    <w:tmpl w:val="2E68973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7" w15:restartNumberingAfterBreak="0">
    <w:nsid w:val="50657FB7"/>
    <w:multiLevelType w:val="hybridMultilevel"/>
    <w:tmpl w:val="33906494"/>
    <w:lvl w:ilvl="0" w:tplc="0415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506D2FCA"/>
    <w:multiLevelType w:val="hybridMultilevel"/>
    <w:tmpl w:val="FBAEE81C"/>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9" w15:restartNumberingAfterBreak="0">
    <w:nsid w:val="50E94E5E"/>
    <w:multiLevelType w:val="hybridMultilevel"/>
    <w:tmpl w:val="A8BE2CCC"/>
    <w:lvl w:ilvl="0" w:tplc="04150009">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0" w15:restartNumberingAfterBreak="0">
    <w:nsid w:val="517F3AE7"/>
    <w:multiLevelType w:val="hybridMultilevel"/>
    <w:tmpl w:val="FC04ACB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51F73A5C"/>
    <w:multiLevelType w:val="hybridMultilevel"/>
    <w:tmpl w:val="2CC4C3DA"/>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2" w15:restartNumberingAfterBreak="0">
    <w:nsid w:val="524974A4"/>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525F5AE6"/>
    <w:multiLevelType w:val="hybridMultilevel"/>
    <w:tmpl w:val="EAA8BA46"/>
    <w:lvl w:ilvl="0" w:tplc="04150005">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4" w15:restartNumberingAfterBreak="0">
    <w:nsid w:val="53FE7E7E"/>
    <w:multiLevelType w:val="hybridMultilevel"/>
    <w:tmpl w:val="EFD425F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541444D9"/>
    <w:multiLevelType w:val="hybridMultilevel"/>
    <w:tmpl w:val="FE5EF2A4"/>
    <w:lvl w:ilvl="0" w:tplc="259C5230">
      <w:start w:val="1"/>
      <w:numFmt w:val="bullet"/>
      <w:lvlText w:val=""/>
      <w:lvlJc w:val="left"/>
      <w:pPr>
        <w:ind w:left="720" w:hanging="360"/>
      </w:pPr>
      <w:rPr>
        <w:rFonts w:ascii="Wingdings" w:hAnsi="Wingdings" w:hint="default"/>
        <w:sz w:val="16"/>
        <w:szCs w:val="16"/>
      </w:rPr>
    </w:lvl>
    <w:lvl w:ilvl="1" w:tplc="04150005">
      <w:start w:val="1"/>
      <w:numFmt w:val="bullet"/>
      <w:lvlText w:val=""/>
      <w:lvlJc w:val="left"/>
      <w:pPr>
        <w:ind w:left="1440" w:hanging="360"/>
      </w:pPr>
      <w:rPr>
        <w:rFonts w:ascii="Wingdings" w:hAnsi="Wingding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54993FB2"/>
    <w:multiLevelType w:val="hybridMultilevel"/>
    <w:tmpl w:val="7CA2BA7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54B86CB8"/>
    <w:multiLevelType w:val="hybridMultilevel"/>
    <w:tmpl w:val="18305DB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551A0C10"/>
    <w:multiLevelType w:val="hybridMultilevel"/>
    <w:tmpl w:val="D5A0E2D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5537751E"/>
    <w:multiLevelType w:val="hybridMultilevel"/>
    <w:tmpl w:val="8AA4292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55417187"/>
    <w:multiLevelType w:val="hybridMultilevel"/>
    <w:tmpl w:val="10E6B52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1" w15:restartNumberingAfterBreak="0">
    <w:nsid w:val="55C644E3"/>
    <w:multiLevelType w:val="hybridMultilevel"/>
    <w:tmpl w:val="E5DCB23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561654C0"/>
    <w:multiLevelType w:val="hybridMultilevel"/>
    <w:tmpl w:val="236A13A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565C4FE8"/>
    <w:multiLevelType w:val="hybridMultilevel"/>
    <w:tmpl w:val="59DCBBC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15:restartNumberingAfterBreak="0">
    <w:nsid w:val="56CA4B6D"/>
    <w:multiLevelType w:val="hybridMultilevel"/>
    <w:tmpl w:val="3C141E94"/>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15:restartNumberingAfterBreak="0">
    <w:nsid w:val="56D32D24"/>
    <w:multiLevelType w:val="hybridMultilevel"/>
    <w:tmpl w:val="064E5FB6"/>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571D4D5A"/>
    <w:multiLevelType w:val="hybridMultilevel"/>
    <w:tmpl w:val="99666F16"/>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7" w15:restartNumberingAfterBreak="0">
    <w:nsid w:val="57D66321"/>
    <w:multiLevelType w:val="hybridMultilevel"/>
    <w:tmpl w:val="8F2E68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58AD3AC4"/>
    <w:multiLevelType w:val="hybridMultilevel"/>
    <w:tmpl w:val="76C6EE06"/>
    <w:lvl w:ilvl="0" w:tplc="04150013">
      <w:start w:val="1"/>
      <w:numFmt w:val="upperRoman"/>
      <w:lvlText w:val="%1."/>
      <w:lvlJc w:val="righ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79" w15:restartNumberingAfterBreak="0">
    <w:nsid w:val="596C422A"/>
    <w:multiLevelType w:val="hybridMultilevel"/>
    <w:tmpl w:val="34A067EC"/>
    <w:lvl w:ilvl="0" w:tplc="0415000B">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59B66159"/>
    <w:multiLevelType w:val="hybridMultilevel"/>
    <w:tmpl w:val="1C9274DC"/>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59F37F61"/>
    <w:multiLevelType w:val="hybridMultilevel"/>
    <w:tmpl w:val="8AAEC46C"/>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2" w15:restartNumberingAfterBreak="0">
    <w:nsid w:val="5B6A37CD"/>
    <w:multiLevelType w:val="hybridMultilevel"/>
    <w:tmpl w:val="D1788B4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15:restartNumberingAfterBreak="0">
    <w:nsid w:val="5B86636C"/>
    <w:multiLevelType w:val="hybridMultilevel"/>
    <w:tmpl w:val="FDC049F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15:restartNumberingAfterBreak="0">
    <w:nsid w:val="5B89699C"/>
    <w:multiLevelType w:val="hybridMultilevel"/>
    <w:tmpl w:val="AD9A70E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5BE06297"/>
    <w:multiLevelType w:val="hybridMultilevel"/>
    <w:tmpl w:val="25B859E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5E01043F"/>
    <w:multiLevelType w:val="hybridMultilevel"/>
    <w:tmpl w:val="1C22A32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5E756AD9"/>
    <w:multiLevelType w:val="hybridMultilevel"/>
    <w:tmpl w:val="1284CB62"/>
    <w:lvl w:ilvl="0" w:tplc="2C3414EE">
      <w:start w:val="1"/>
      <w:numFmt w:val="bullet"/>
      <w:lvlText w:val=""/>
      <w:lvlJc w:val="left"/>
      <w:pPr>
        <w:ind w:left="720" w:hanging="360"/>
      </w:pPr>
      <w:rPr>
        <w:rFonts w:ascii="Wingdings" w:hAnsi="Wingdings"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5F8D642D"/>
    <w:multiLevelType w:val="hybridMultilevel"/>
    <w:tmpl w:val="B54C924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9" w15:restartNumberingAfterBreak="0">
    <w:nsid w:val="601C4E21"/>
    <w:multiLevelType w:val="hybridMultilevel"/>
    <w:tmpl w:val="1CB82EC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0" w15:restartNumberingAfterBreak="0">
    <w:nsid w:val="60BE3536"/>
    <w:multiLevelType w:val="hybridMultilevel"/>
    <w:tmpl w:val="14E4D406"/>
    <w:lvl w:ilvl="0" w:tplc="9232F1B2">
      <w:start w:val="1"/>
      <w:numFmt w:val="bullet"/>
      <w:lvlText w:val=""/>
      <w:lvlJc w:val="left"/>
      <w:pPr>
        <w:ind w:left="720" w:hanging="360"/>
      </w:pPr>
      <w:rPr>
        <w:rFonts w:ascii="Wingdings" w:hAnsi="Wingdings"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60E041F4"/>
    <w:multiLevelType w:val="hybridMultilevel"/>
    <w:tmpl w:val="C38678E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613A3583"/>
    <w:multiLevelType w:val="hybridMultilevel"/>
    <w:tmpl w:val="72C80606"/>
    <w:lvl w:ilvl="0" w:tplc="5E72B5B0">
      <w:start w:val="1"/>
      <w:numFmt w:val="bullet"/>
      <w:lvlText w:val=""/>
      <w:lvlJc w:val="left"/>
      <w:pPr>
        <w:ind w:left="360" w:hanging="360"/>
      </w:pPr>
      <w:rPr>
        <w:rFonts w:ascii="Wingdings" w:hAnsi="Wingdings" w:hint="default"/>
        <w:sz w:val="16"/>
        <w:szCs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3" w15:restartNumberingAfterBreak="0">
    <w:nsid w:val="619A1F83"/>
    <w:multiLevelType w:val="hybridMultilevel"/>
    <w:tmpl w:val="B252616A"/>
    <w:lvl w:ilvl="0" w:tplc="8B1E77EC">
      <w:start w:val="1"/>
      <w:numFmt w:val="bullet"/>
      <w:lvlText w:val=""/>
      <w:lvlJc w:val="left"/>
      <w:pPr>
        <w:ind w:left="720" w:hanging="360"/>
      </w:pPr>
      <w:rPr>
        <w:rFonts w:ascii="Wingdings" w:hAnsi="Wingdings"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6299552E"/>
    <w:multiLevelType w:val="hybridMultilevel"/>
    <w:tmpl w:val="3BEADAF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62B91BAF"/>
    <w:multiLevelType w:val="hybridMultilevel"/>
    <w:tmpl w:val="72D6011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6" w15:restartNumberingAfterBreak="0">
    <w:nsid w:val="62C266C1"/>
    <w:multiLevelType w:val="hybridMultilevel"/>
    <w:tmpl w:val="B51EB70E"/>
    <w:lvl w:ilvl="0" w:tplc="FFFFFFFF">
      <w:start w:val="1"/>
      <w:numFmt w:val="decimal"/>
      <w:lvlText w:val="%1."/>
      <w:lvlJc w:val="left"/>
      <w:pPr>
        <w:ind w:left="360" w:hanging="360"/>
      </w:pPr>
      <w:rPr>
        <w:sz w:val="14"/>
        <w:szCs w:val="1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7" w15:restartNumberingAfterBreak="0">
    <w:nsid w:val="6399346A"/>
    <w:multiLevelType w:val="hybridMultilevel"/>
    <w:tmpl w:val="C4B02EE8"/>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8" w15:restartNumberingAfterBreak="0">
    <w:nsid w:val="63FA412E"/>
    <w:multiLevelType w:val="hybridMultilevel"/>
    <w:tmpl w:val="D5780C3E"/>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9" w15:restartNumberingAfterBreak="0">
    <w:nsid w:val="647F1FEB"/>
    <w:multiLevelType w:val="hybridMultilevel"/>
    <w:tmpl w:val="6D76D708"/>
    <w:lvl w:ilvl="0" w:tplc="04150005">
      <w:start w:val="1"/>
      <w:numFmt w:val="bullet"/>
      <w:lvlText w:val=""/>
      <w:lvlJc w:val="left"/>
      <w:pPr>
        <w:ind w:left="1440" w:hanging="360"/>
      </w:pPr>
      <w:rPr>
        <w:rFonts w:ascii="Wingdings" w:hAnsi="Wingding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0" w15:restartNumberingAfterBreak="0">
    <w:nsid w:val="649A4100"/>
    <w:multiLevelType w:val="hybridMultilevel"/>
    <w:tmpl w:val="A9245E9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64CC3234"/>
    <w:multiLevelType w:val="hybridMultilevel"/>
    <w:tmpl w:val="605078C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65623D11"/>
    <w:multiLevelType w:val="hybridMultilevel"/>
    <w:tmpl w:val="E056F88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3" w15:restartNumberingAfterBreak="0">
    <w:nsid w:val="65EE272F"/>
    <w:multiLevelType w:val="hybridMultilevel"/>
    <w:tmpl w:val="BCF24B2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66D82D93"/>
    <w:multiLevelType w:val="hybridMultilevel"/>
    <w:tmpl w:val="42F087A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5" w15:restartNumberingAfterBreak="0">
    <w:nsid w:val="673A7318"/>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6" w15:restartNumberingAfterBreak="0">
    <w:nsid w:val="673D668A"/>
    <w:multiLevelType w:val="hybridMultilevel"/>
    <w:tmpl w:val="1336870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7" w15:restartNumberingAfterBreak="0">
    <w:nsid w:val="678B0AD1"/>
    <w:multiLevelType w:val="hybridMultilevel"/>
    <w:tmpl w:val="D83C344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8" w15:restartNumberingAfterBreak="0">
    <w:nsid w:val="68071F97"/>
    <w:multiLevelType w:val="hybridMultilevel"/>
    <w:tmpl w:val="21C4C23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9" w15:restartNumberingAfterBreak="0">
    <w:nsid w:val="69C86752"/>
    <w:multiLevelType w:val="hybridMultilevel"/>
    <w:tmpl w:val="D83C344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0" w15:restartNumberingAfterBreak="0">
    <w:nsid w:val="69D43CD9"/>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6A2D12CA"/>
    <w:multiLevelType w:val="hybridMultilevel"/>
    <w:tmpl w:val="FD7AC44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6A9E709F"/>
    <w:multiLevelType w:val="hybridMultilevel"/>
    <w:tmpl w:val="2E68973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3" w15:restartNumberingAfterBreak="0">
    <w:nsid w:val="6AA21BA8"/>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4" w15:restartNumberingAfterBreak="0">
    <w:nsid w:val="6ACE3E3A"/>
    <w:multiLevelType w:val="hybridMultilevel"/>
    <w:tmpl w:val="D4B238D8"/>
    <w:lvl w:ilvl="0" w:tplc="04150005">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15:restartNumberingAfterBreak="0">
    <w:nsid w:val="6C1416F7"/>
    <w:multiLevelType w:val="hybridMultilevel"/>
    <w:tmpl w:val="6936CA22"/>
    <w:lvl w:ilvl="0" w:tplc="0415000B">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6" w15:restartNumberingAfterBreak="0">
    <w:nsid w:val="6C9A0E9A"/>
    <w:multiLevelType w:val="hybridMultilevel"/>
    <w:tmpl w:val="5502CA00"/>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7" w15:restartNumberingAfterBreak="0">
    <w:nsid w:val="6DAA6EE7"/>
    <w:multiLevelType w:val="hybridMultilevel"/>
    <w:tmpl w:val="EB8E24E8"/>
    <w:lvl w:ilvl="0" w:tplc="04150005">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6E4F1E5B"/>
    <w:multiLevelType w:val="hybridMultilevel"/>
    <w:tmpl w:val="E9F614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9" w15:restartNumberingAfterBreak="0">
    <w:nsid w:val="6EF216C0"/>
    <w:multiLevelType w:val="hybridMultilevel"/>
    <w:tmpl w:val="B1F0F7C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15:restartNumberingAfterBreak="0">
    <w:nsid w:val="6F170AD2"/>
    <w:multiLevelType w:val="hybridMultilevel"/>
    <w:tmpl w:val="8354D2F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1" w15:restartNumberingAfterBreak="0">
    <w:nsid w:val="6F333956"/>
    <w:multiLevelType w:val="hybridMultilevel"/>
    <w:tmpl w:val="4DDA253E"/>
    <w:lvl w:ilvl="0" w:tplc="3192F394">
      <w:start w:val="1"/>
      <w:numFmt w:val="bullet"/>
      <w:lvlText w:val=""/>
      <w:lvlJc w:val="left"/>
      <w:pPr>
        <w:ind w:left="360" w:hanging="360"/>
      </w:pPr>
      <w:rPr>
        <w:rFonts w:ascii="Wingdings" w:hAnsi="Wingdings" w:hint="default"/>
        <w:color w:val="000000" w:themeColor="text1"/>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2" w15:restartNumberingAfterBreak="0">
    <w:nsid w:val="6FDD488C"/>
    <w:multiLevelType w:val="hybridMultilevel"/>
    <w:tmpl w:val="E7B6E93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70164687"/>
    <w:multiLevelType w:val="hybridMultilevel"/>
    <w:tmpl w:val="F790D4B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701656E7"/>
    <w:multiLevelType w:val="hybridMultilevel"/>
    <w:tmpl w:val="BAE0DCB4"/>
    <w:lvl w:ilvl="0" w:tplc="A4B2E0D6">
      <w:start w:val="1"/>
      <w:numFmt w:val="bullet"/>
      <w:lvlText w:val=""/>
      <w:lvlJc w:val="left"/>
      <w:pPr>
        <w:ind w:left="360" w:hanging="360"/>
      </w:pPr>
      <w:rPr>
        <w:rFonts w:ascii="Wingdings" w:hAnsi="Wingdings" w:hint="default"/>
        <w:color w:val="000000" w:themeColor="text1"/>
      </w:rPr>
    </w:lvl>
    <w:lvl w:ilvl="1" w:tplc="0415000B">
      <w:start w:val="1"/>
      <w:numFmt w:val="bullet"/>
      <w:lvlText w:val=""/>
      <w:lvlJc w:val="left"/>
      <w:pPr>
        <w:ind w:left="1080" w:hanging="360"/>
      </w:pPr>
      <w:rPr>
        <w:rFonts w:ascii="Wingdings" w:hAnsi="Wingdings"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25" w15:restartNumberingAfterBreak="0">
    <w:nsid w:val="704C51B3"/>
    <w:multiLevelType w:val="hybridMultilevel"/>
    <w:tmpl w:val="B4162A9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70AF29E9"/>
    <w:multiLevelType w:val="hybridMultilevel"/>
    <w:tmpl w:val="335A7CD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71976BF8"/>
    <w:multiLevelType w:val="hybridMultilevel"/>
    <w:tmpl w:val="086A40A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8" w15:restartNumberingAfterBreak="0">
    <w:nsid w:val="71A76667"/>
    <w:multiLevelType w:val="hybridMultilevel"/>
    <w:tmpl w:val="A23E9DC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9" w15:restartNumberingAfterBreak="0">
    <w:nsid w:val="71E94E0A"/>
    <w:multiLevelType w:val="hybridMultilevel"/>
    <w:tmpl w:val="1D2C6FC2"/>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0" w15:restartNumberingAfterBreak="0">
    <w:nsid w:val="72A86442"/>
    <w:multiLevelType w:val="hybridMultilevel"/>
    <w:tmpl w:val="91E0B83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1" w15:restartNumberingAfterBreak="0">
    <w:nsid w:val="72C117D3"/>
    <w:multiLevelType w:val="hybridMultilevel"/>
    <w:tmpl w:val="49EC324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2" w15:restartNumberingAfterBreak="0">
    <w:nsid w:val="72F62796"/>
    <w:multiLevelType w:val="hybridMultilevel"/>
    <w:tmpl w:val="B84CD1BC"/>
    <w:lvl w:ilvl="0" w:tplc="04150005">
      <w:start w:val="1"/>
      <w:numFmt w:val="bullet"/>
      <w:lvlText w:val=""/>
      <w:lvlJc w:val="left"/>
      <w:pPr>
        <w:ind w:left="360" w:hanging="360"/>
      </w:pPr>
      <w:rPr>
        <w:rFonts w:ascii="Wingdings" w:hAnsi="Wingdings" w:hint="default"/>
        <w:color w:val="000000" w:themeColor="text1"/>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3" w15:restartNumberingAfterBreak="0">
    <w:nsid w:val="737810AD"/>
    <w:multiLevelType w:val="hybridMultilevel"/>
    <w:tmpl w:val="E81AD24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4" w15:restartNumberingAfterBreak="0">
    <w:nsid w:val="73BB1DBF"/>
    <w:multiLevelType w:val="hybridMultilevel"/>
    <w:tmpl w:val="74066E96"/>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5" w15:restartNumberingAfterBreak="0">
    <w:nsid w:val="74570F09"/>
    <w:multiLevelType w:val="hybridMultilevel"/>
    <w:tmpl w:val="A114E672"/>
    <w:lvl w:ilvl="0" w:tplc="FFFFFFFF">
      <w:start w:val="1"/>
      <w:numFmt w:val="decimal"/>
      <w:lvlText w:val="%1."/>
      <w:lvlJc w:val="left"/>
      <w:pPr>
        <w:ind w:left="360" w:hanging="360"/>
      </w:pPr>
      <w:rPr>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6" w15:restartNumberingAfterBreak="0">
    <w:nsid w:val="751272EB"/>
    <w:multiLevelType w:val="hybridMultilevel"/>
    <w:tmpl w:val="E258FB7A"/>
    <w:lvl w:ilvl="0" w:tplc="04150005">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37" w15:restartNumberingAfterBreak="0">
    <w:nsid w:val="76334300"/>
    <w:multiLevelType w:val="hybridMultilevel"/>
    <w:tmpl w:val="4E92B4B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8" w15:restartNumberingAfterBreak="0">
    <w:nsid w:val="76F61495"/>
    <w:multiLevelType w:val="hybridMultilevel"/>
    <w:tmpl w:val="94340F2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78756381"/>
    <w:multiLevelType w:val="hybridMultilevel"/>
    <w:tmpl w:val="43849E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7905745F"/>
    <w:multiLevelType w:val="hybridMultilevel"/>
    <w:tmpl w:val="639E1D5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1" w15:restartNumberingAfterBreak="0">
    <w:nsid w:val="796B4F97"/>
    <w:multiLevelType w:val="hybridMultilevel"/>
    <w:tmpl w:val="2344672C"/>
    <w:lvl w:ilvl="0" w:tplc="979E0E3A">
      <w:start w:val="1"/>
      <w:numFmt w:val="bullet"/>
      <w:lvlText w:val=""/>
      <w:lvlJc w:val="left"/>
      <w:pPr>
        <w:ind w:left="360" w:hanging="360"/>
      </w:pPr>
      <w:rPr>
        <w:rFonts w:ascii="Wingdings" w:hAnsi="Wingdings" w:hint="default"/>
        <w:sz w:val="16"/>
        <w:szCs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79C54E4E"/>
    <w:multiLevelType w:val="hybridMultilevel"/>
    <w:tmpl w:val="7D2A2FD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79E05105"/>
    <w:multiLevelType w:val="hybridMultilevel"/>
    <w:tmpl w:val="2E68973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4" w15:restartNumberingAfterBreak="0">
    <w:nsid w:val="7A2F2D04"/>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7A6F3D1D"/>
    <w:multiLevelType w:val="hybridMultilevel"/>
    <w:tmpl w:val="A7B41992"/>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7A7C48DF"/>
    <w:multiLevelType w:val="hybridMultilevel"/>
    <w:tmpl w:val="C19C269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7AA3182B"/>
    <w:multiLevelType w:val="hybridMultilevel"/>
    <w:tmpl w:val="7DDE4F3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7CB751DB"/>
    <w:multiLevelType w:val="hybridMultilevel"/>
    <w:tmpl w:val="EE3AB850"/>
    <w:lvl w:ilvl="0" w:tplc="04150009">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7CE7048C"/>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0" w15:restartNumberingAfterBreak="0">
    <w:nsid w:val="7D0445EB"/>
    <w:multiLevelType w:val="hybridMultilevel"/>
    <w:tmpl w:val="BED2FE4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1" w15:restartNumberingAfterBreak="0">
    <w:nsid w:val="7D090DBE"/>
    <w:multiLevelType w:val="hybridMultilevel"/>
    <w:tmpl w:val="2E7E0110"/>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7D6609EA"/>
    <w:multiLevelType w:val="hybridMultilevel"/>
    <w:tmpl w:val="F208ADF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7DC7035D"/>
    <w:multiLevelType w:val="hybridMultilevel"/>
    <w:tmpl w:val="91E0B83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4" w15:restartNumberingAfterBreak="0">
    <w:nsid w:val="7DDE0F08"/>
    <w:multiLevelType w:val="hybridMultilevel"/>
    <w:tmpl w:val="97B20D5E"/>
    <w:lvl w:ilvl="0" w:tplc="04150005">
      <w:start w:val="1"/>
      <w:numFmt w:val="bullet"/>
      <w:lvlText w:val=""/>
      <w:lvlJc w:val="left"/>
      <w:pPr>
        <w:ind w:left="360" w:hanging="360"/>
      </w:pPr>
      <w:rPr>
        <w:rFonts w:ascii="Wingdings" w:hAnsi="Wingding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5" w15:restartNumberingAfterBreak="0">
    <w:nsid w:val="7E781D6D"/>
    <w:multiLevelType w:val="hybridMultilevel"/>
    <w:tmpl w:val="0B22679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7ED2104F"/>
    <w:multiLevelType w:val="hybridMultilevel"/>
    <w:tmpl w:val="F38AB7D6"/>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7" w15:restartNumberingAfterBreak="0">
    <w:nsid w:val="7FDF5DEB"/>
    <w:multiLevelType w:val="hybridMultilevel"/>
    <w:tmpl w:val="AE78D93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46712890">
    <w:abstractNumId w:val="18"/>
  </w:num>
  <w:num w:numId="2" w16cid:durableId="2095127511">
    <w:abstractNumId w:val="144"/>
  </w:num>
  <w:num w:numId="3" w16cid:durableId="48650028">
    <w:abstractNumId w:val="2"/>
  </w:num>
  <w:num w:numId="4" w16cid:durableId="30152943">
    <w:abstractNumId w:val="0"/>
  </w:num>
  <w:num w:numId="5" w16cid:durableId="30612981">
    <w:abstractNumId w:val="1"/>
  </w:num>
  <w:num w:numId="6" w16cid:durableId="220752922">
    <w:abstractNumId w:val="248"/>
  </w:num>
  <w:num w:numId="7" w16cid:durableId="723213979">
    <w:abstractNumId w:val="31"/>
  </w:num>
  <w:num w:numId="8" w16cid:durableId="1537349350">
    <w:abstractNumId w:val="21"/>
  </w:num>
  <w:num w:numId="9" w16cid:durableId="1700350856">
    <w:abstractNumId w:val="225"/>
  </w:num>
  <w:num w:numId="10" w16cid:durableId="1108356500">
    <w:abstractNumId w:val="255"/>
  </w:num>
  <w:num w:numId="11" w16cid:durableId="600335589">
    <w:abstractNumId w:val="122"/>
  </w:num>
  <w:num w:numId="12" w16cid:durableId="885333932">
    <w:abstractNumId w:val="45"/>
  </w:num>
  <w:num w:numId="13" w16cid:durableId="347946921">
    <w:abstractNumId w:val="82"/>
  </w:num>
  <w:num w:numId="14" w16cid:durableId="721176254">
    <w:abstractNumId w:val="59"/>
  </w:num>
  <w:num w:numId="15" w16cid:durableId="1389646691">
    <w:abstractNumId w:val="50"/>
  </w:num>
  <w:num w:numId="16" w16cid:durableId="372923682">
    <w:abstractNumId w:val="232"/>
  </w:num>
  <w:num w:numId="17" w16cid:durableId="20866775">
    <w:abstractNumId w:val="163"/>
  </w:num>
  <w:num w:numId="18" w16cid:durableId="2146042639">
    <w:abstractNumId w:val="254"/>
  </w:num>
  <w:num w:numId="19" w16cid:durableId="1422332645">
    <w:abstractNumId w:val="146"/>
  </w:num>
  <w:num w:numId="20" w16cid:durableId="404499394">
    <w:abstractNumId w:val="221"/>
  </w:num>
  <w:num w:numId="21" w16cid:durableId="940258384">
    <w:abstractNumId w:val="216"/>
  </w:num>
  <w:num w:numId="22" w16cid:durableId="1262296907">
    <w:abstractNumId w:val="73"/>
  </w:num>
  <w:num w:numId="23" w16cid:durableId="1646349005">
    <w:abstractNumId w:val="174"/>
  </w:num>
  <w:num w:numId="24" w16cid:durableId="886991424">
    <w:abstractNumId w:val="100"/>
  </w:num>
  <w:num w:numId="25" w16cid:durableId="341319364">
    <w:abstractNumId w:val="69"/>
  </w:num>
  <w:num w:numId="26" w16cid:durableId="1794254545">
    <w:abstractNumId w:val="149"/>
  </w:num>
  <w:num w:numId="27" w16cid:durableId="1664163164">
    <w:abstractNumId w:val="151"/>
  </w:num>
  <w:num w:numId="28" w16cid:durableId="459307154">
    <w:abstractNumId w:val="49"/>
  </w:num>
  <w:num w:numId="29" w16cid:durableId="1200048800">
    <w:abstractNumId w:val="150"/>
  </w:num>
  <w:num w:numId="30" w16cid:durableId="249581077">
    <w:abstractNumId w:val="77"/>
  </w:num>
  <w:num w:numId="31" w16cid:durableId="623577466">
    <w:abstractNumId w:val="56"/>
  </w:num>
  <w:num w:numId="32" w16cid:durableId="246234503">
    <w:abstractNumId w:val="158"/>
  </w:num>
  <w:num w:numId="33" w16cid:durableId="1090010689">
    <w:abstractNumId w:val="42"/>
  </w:num>
  <w:num w:numId="34" w16cid:durableId="661470037">
    <w:abstractNumId w:val="46"/>
  </w:num>
  <w:num w:numId="35" w16cid:durableId="627854400">
    <w:abstractNumId w:val="115"/>
  </w:num>
  <w:num w:numId="36" w16cid:durableId="1381322326">
    <w:abstractNumId w:val="161"/>
  </w:num>
  <w:num w:numId="37" w16cid:durableId="199323404">
    <w:abstractNumId w:val="26"/>
  </w:num>
  <w:num w:numId="38" w16cid:durableId="497119084">
    <w:abstractNumId w:val="44"/>
  </w:num>
  <w:num w:numId="39" w16cid:durableId="1944534053">
    <w:abstractNumId w:val="114"/>
  </w:num>
  <w:num w:numId="40" w16cid:durableId="1216431578">
    <w:abstractNumId w:val="197"/>
  </w:num>
  <w:num w:numId="41" w16cid:durableId="1055813669">
    <w:abstractNumId w:val="192"/>
  </w:num>
  <w:num w:numId="42" w16cid:durableId="1084108009">
    <w:abstractNumId w:val="83"/>
  </w:num>
  <w:num w:numId="43" w16cid:durableId="1885168752">
    <w:abstractNumId w:val="182"/>
  </w:num>
  <w:num w:numId="44" w16cid:durableId="914051746">
    <w:abstractNumId w:val="71"/>
  </w:num>
  <w:num w:numId="45" w16cid:durableId="15037676">
    <w:abstractNumId w:val="186"/>
  </w:num>
  <w:num w:numId="46" w16cid:durableId="1164395931">
    <w:abstractNumId w:val="93"/>
  </w:num>
  <w:num w:numId="47" w16cid:durableId="1278875695">
    <w:abstractNumId w:val="142"/>
  </w:num>
  <w:num w:numId="48" w16cid:durableId="727655326">
    <w:abstractNumId w:val="6"/>
  </w:num>
  <w:num w:numId="49" w16cid:durableId="306520079">
    <w:abstractNumId w:val="179"/>
  </w:num>
  <w:num w:numId="50" w16cid:durableId="1247572048">
    <w:abstractNumId w:val="233"/>
  </w:num>
  <w:num w:numId="51" w16cid:durableId="1827628796">
    <w:abstractNumId w:val="67"/>
  </w:num>
  <w:num w:numId="52" w16cid:durableId="347025725">
    <w:abstractNumId w:val="28"/>
  </w:num>
  <w:num w:numId="53" w16cid:durableId="1273707468">
    <w:abstractNumId w:val="201"/>
  </w:num>
  <w:num w:numId="54" w16cid:durableId="1782728269">
    <w:abstractNumId w:val="215"/>
  </w:num>
  <w:num w:numId="55" w16cid:durableId="924263863">
    <w:abstractNumId w:val="136"/>
  </w:num>
  <w:num w:numId="56" w16cid:durableId="1875458475">
    <w:abstractNumId w:val="176"/>
  </w:num>
  <w:num w:numId="57" w16cid:durableId="1362052134">
    <w:abstractNumId w:val="34"/>
  </w:num>
  <w:num w:numId="58" w16cid:durableId="1455906937">
    <w:abstractNumId w:val="165"/>
  </w:num>
  <w:num w:numId="59" w16cid:durableId="644356323">
    <w:abstractNumId w:val="160"/>
  </w:num>
  <w:num w:numId="60" w16cid:durableId="645473618">
    <w:abstractNumId w:val="135"/>
  </w:num>
  <w:num w:numId="61" w16cid:durableId="1021475924">
    <w:abstractNumId w:val="58"/>
  </w:num>
  <w:num w:numId="62" w16cid:durableId="1194226278">
    <w:abstractNumId w:val="172"/>
  </w:num>
  <w:num w:numId="63" w16cid:durableId="329988151">
    <w:abstractNumId w:val="48"/>
  </w:num>
  <w:num w:numId="64" w16cid:durableId="1681735738">
    <w:abstractNumId w:val="36"/>
  </w:num>
  <w:num w:numId="65" w16cid:durableId="2039043761">
    <w:abstractNumId w:val="219"/>
  </w:num>
  <w:num w:numId="66" w16cid:durableId="910194160">
    <w:abstractNumId w:val="203"/>
  </w:num>
  <w:num w:numId="67" w16cid:durableId="2056271159">
    <w:abstractNumId w:val="242"/>
  </w:num>
  <w:num w:numId="68" w16cid:durableId="1023551400">
    <w:abstractNumId w:val="180"/>
  </w:num>
  <w:num w:numId="69" w16cid:durableId="1851217134">
    <w:abstractNumId w:val="126"/>
  </w:num>
  <w:num w:numId="70" w16cid:durableId="492185522">
    <w:abstractNumId w:val="214"/>
  </w:num>
  <w:num w:numId="71" w16cid:durableId="566887550">
    <w:abstractNumId w:val="51"/>
  </w:num>
  <w:num w:numId="72" w16cid:durableId="79563926">
    <w:abstractNumId w:val="125"/>
  </w:num>
  <w:num w:numId="73" w16cid:durableId="2007322507">
    <w:abstractNumId w:val="211"/>
  </w:num>
  <w:num w:numId="74" w16cid:durableId="124785404">
    <w:abstractNumId w:val="121"/>
  </w:num>
  <w:num w:numId="75" w16cid:durableId="35355688">
    <w:abstractNumId w:val="257"/>
  </w:num>
  <w:num w:numId="76" w16cid:durableId="1630355083">
    <w:abstractNumId w:val="130"/>
  </w:num>
  <w:num w:numId="77" w16cid:durableId="1209994720">
    <w:abstractNumId w:val="190"/>
  </w:num>
  <w:num w:numId="78" w16cid:durableId="1146167743">
    <w:abstractNumId w:val="106"/>
  </w:num>
  <w:num w:numId="79" w16cid:durableId="1285312064">
    <w:abstractNumId w:val="202"/>
  </w:num>
  <w:num w:numId="80" w16cid:durableId="763771988">
    <w:abstractNumId w:val="164"/>
  </w:num>
  <w:num w:numId="81" w16cid:durableId="1573078297">
    <w:abstractNumId w:val="124"/>
  </w:num>
  <w:num w:numId="82" w16cid:durableId="1395543189">
    <w:abstractNumId w:val="195"/>
  </w:num>
  <w:num w:numId="83" w16cid:durableId="1645966146">
    <w:abstractNumId w:val="229"/>
  </w:num>
  <w:num w:numId="84" w16cid:durableId="113793348">
    <w:abstractNumId w:val="39"/>
  </w:num>
  <w:num w:numId="85" w16cid:durableId="1763334814">
    <w:abstractNumId w:val="198"/>
  </w:num>
  <w:num w:numId="86" w16cid:durableId="840893937">
    <w:abstractNumId w:val="181"/>
  </w:num>
  <w:num w:numId="87" w16cid:durableId="976840945">
    <w:abstractNumId w:val="256"/>
  </w:num>
  <w:num w:numId="88" w16cid:durableId="2114082119">
    <w:abstractNumId w:val="241"/>
  </w:num>
  <w:num w:numId="89" w16cid:durableId="471871575">
    <w:abstractNumId w:val="140"/>
  </w:num>
  <w:num w:numId="90" w16cid:durableId="449739488">
    <w:abstractNumId w:val="66"/>
  </w:num>
  <w:num w:numId="91" w16cid:durableId="241716284">
    <w:abstractNumId w:val="64"/>
  </w:num>
  <w:num w:numId="92" w16cid:durableId="1689872140">
    <w:abstractNumId w:val="87"/>
  </w:num>
  <w:num w:numId="93" w16cid:durableId="358513708">
    <w:abstractNumId w:val="223"/>
  </w:num>
  <w:num w:numId="94" w16cid:durableId="1764261793">
    <w:abstractNumId w:val="53"/>
  </w:num>
  <w:num w:numId="95" w16cid:durableId="356201192">
    <w:abstractNumId w:val="97"/>
  </w:num>
  <w:num w:numId="96" w16cid:durableId="1153182488">
    <w:abstractNumId w:val="175"/>
  </w:num>
  <w:num w:numId="97" w16cid:durableId="1244679915">
    <w:abstractNumId w:val="148"/>
  </w:num>
  <w:num w:numId="98" w16cid:durableId="778913763">
    <w:abstractNumId w:val="127"/>
  </w:num>
  <w:num w:numId="99" w16cid:durableId="581379659">
    <w:abstractNumId w:val="78"/>
  </w:num>
  <w:num w:numId="100" w16cid:durableId="755327388">
    <w:abstractNumId w:val="222"/>
  </w:num>
  <w:num w:numId="101" w16cid:durableId="1138381839">
    <w:abstractNumId w:val="231"/>
  </w:num>
  <w:num w:numId="102" w16cid:durableId="299306288">
    <w:abstractNumId w:val="245"/>
  </w:num>
  <w:num w:numId="103" w16cid:durableId="2115711302">
    <w:abstractNumId w:val="92"/>
  </w:num>
  <w:num w:numId="104" w16cid:durableId="1142428437">
    <w:abstractNumId w:val="217"/>
  </w:num>
  <w:num w:numId="105" w16cid:durableId="1102455954">
    <w:abstractNumId w:val="86"/>
  </w:num>
  <w:num w:numId="106" w16cid:durableId="773129797">
    <w:abstractNumId w:val="79"/>
  </w:num>
  <w:num w:numId="107" w16cid:durableId="323092767">
    <w:abstractNumId w:val="8"/>
  </w:num>
  <w:num w:numId="108" w16cid:durableId="1761828209">
    <w:abstractNumId w:val="131"/>
  </w:num>
  <w:num w:numId="109" w16cid:durableId="2080009542">
    <w:abstractNumId w:val="61"/>
  </w:num>
  <w:num w:numId="110" w16cid:durableId="1594969556">
    <w:abstractNumId w:val="55"/>
  </w:num>
  <w:num w:numId="111" w16cid:durableId="1255164229">
    <w:abstractNumId w:val="13"/>
  </w:num>
  <w:num w:numId="112" w16cid:durableId="214858499">
    <w:abstractNumId w:val="57"/>
  </w:num>
  <w:num w:numId="113" w16cid:durableId="363092655">
    <w:abstractNumId w:val="185"/>
  </w:num>
  <w:num w:numId="114" w16cid:durableId="1201626946">
    <w:abstractNumId w:val="206"/>
  </w:num>
  <w:num w:numId="115" w16cid:durableId="1448700762">
    <w:abstractNumId w:val="23"/>
  </w:num>
  <w:num w:numId="116" w16cid:durableId="1388411719">
    <w:abstractNumId w:val="15"/>
  </w:num>
  <w:num w:numId="117" w16cid:durableId="979651092">
    <w:abstractNumId w:val="9"/>
  </w:num>
  <w:num w:numId="118" w16cid:durableId="851261185">
    <w:abstractNumId w:val="22"/>
  </w:num>
  <w:num w:numId="119" w16cid:durableId="1617440321">
    <w:abstractNumId w:val="247"/>
  </w:num>
  <w:num w:numId="120" w16cid:durableId="1144742082">
    <w:abstractNumId w:val="129"/>
  </w:num>
  <w:num w:numId="121" w16cid:durableId="1110129981">
    <w:abstractNumId w:val="204"/>
  </w:num>
  <w:num w:numId="122" w16cid:durableId="1426264313">
    <w:abstractNumId w:val="187"/>
  </w:num>
  <w:num w:numId="123" w16cid:durableId="1499298671">
    <w:abstractNumId w:val="208"/>
  </w:num>
  <w:num w:numId="124" w16cid:durableId="1862548615">
    <w:abstractNumId w:val="25"/>
  </w:num>
  <w:num w:numId="125" w16cid:durableId="2011525309">
    <w:abstractNumId w:val="154"/>
  </w:num>
  <w:num w:numId="126" w16cid:durableId="2009208501">
    <w:abstractNumId w:val="119"/>
  </w:num>
  <w:num w:numId="127" w16cid:durableId="23481334">
    <w:abstractNumId w:val="171"/>
  </w:num>
  <w:num w:numId="128" w16cid:durableId="327171938">
    <w:abstractNumId w:val="112"/>
  </w:num>
  <w:num w:numId="129" w16cid:durableId="745225663">
    <w:abstractNumId w:val="132"/>
  </w:num>
  <w:num w:numId="130" w16cid:durableId="1792507305">
    <w:abstractNumId w:val="33"/>
  </w:num>
  <w:num w:numId="131" w16cid:durableId="1007710090">
    <w:abstractNumId w:val="199"/>
  </w:num>
  <w:num w:numId="132" w16cid:durableId="404307165">
    <w:abstractNumId w:val="19"/>
  </w:num>
  <w:num w:numId="133" w16cid:durableId="1322736080">
    <w:abstractNumId w:val="196"/>
  </w:num>
  <w:num w:numId="134" w16cid:durableId="1623535044">
    <w:abstractNumId w:val="227"/>
  </w:num>
  <w:num w:numId="135" w16cid:durableId="315652452">
    <w:abstractNumId w:val="80"/>
  </w:num>
  <w:num w:numId="136" w16cid:durableId="1304769601">
    <w:abstractNumId w:val="226"/>
  </w:num>
  <w:num w:numId="137" w16cid:durableId="600526363">
    <w:abstractNumId w:val="81"/>
  </w:num>
  <w:num w:numId="138" w16cid:durableId="841317672">
    <w:abstractNumId w:val="224"/>
  </w:num>
  <w:num w:numId="139" w16cid:durableId="1984462635">
    <w:abstractNumId w:val="120"/>
  </w:num>
  <w:num w:numId="140" w16cid:durableId="1948803590">
    <w:abstractNumId w:val="94"/>
  </w:num>
  <w:num w:numId="141" w16cid:durableId="21246639">
    <w:abstractNumId w:val="60"/>
  </w:num>
  <w:num w:numId="142" w16cid:durableId="273635086">
    <w:abstractNumId w:val="193"/>
  </w:num>
  <w:num w:numId="143" w16cid:durableId="238635147">
    <w:abstractNumId w:val="105"/>
  </w:num>
  <w:num w:numId="144" w16cid:durableId="1346590216">
    <w:abstractNumId w:val="113"/>
  </w:num>
  <w:num w:numId="145" w16cid:durableId="1416587131">
    <w:abstractNumId w:val="138"/>
  </w:num>
  <w:num w:numId="146" w16cid:durableId="2056463581">
    <w:abstractNumId w:val="253"/>
  </w:num>
  <w:num w:numId="147" w16cid:durableId="773551470">
    <w:abstractNumId w:val="63"/>
  </w:num>
  <w:num w:numId="148" w16cid:durableId="1374308006">
    <w:abstractNumId w:val="35"/>
  </w:num>
  <w:num w:numId="149" w16cid:durableId="1458182362">
    <w:abstractNumId w:val="159"/>
  </w:num>
  <w:num w:numId="150" w16cid:durableId="215288950">
    <w:abstractNumId w:val="104"/>
  </w:num>
  <w:num w:numId="151" w16cid:durableId="1529610536">
    <w:abstractNumId w:val="41"/>
  </w:num>
  <w:num w:numId="152" w16cid:durableId="155613231">
    <w:abstractNumId w:val="194"/>
  </w:num>
  <w:num w:numId="153" w16cid:durableId="145056767">
    <w:abstractNumId w:val="30"/>
  </w:num>
  <w:num w:numId="154" w16cid:durableId="1101603211">
    <w:abstractNumId w:val="17"/>
  </w:num>
  <w:num w:numId="155" w16cid:durableId="1285385191">
    <w:abstractNumId w:val="117"/>
  </w:num>
  <w:num w:numId="156" w16cid:durableId="648486199">
    <w:abstractNumId w:val="246"/>
  </w:num>
  <w:num w:numId="157" w16cid:durableId="168643620">
    <w:abstractNumId w:val="75"/>
  </w:num>
  <w:num w:numId="158" w16cid:durableId="1445542069">
    <w:abstractNumId w:val="103"/>
  </w:num>
  <w:num w:numId="159" w16cid:durableId="730422456">
    <w:abstractNumId w:val="137"/>
  </w:num>
  <w:num w:numId="160" w16cid:durableId="325742889">
    <w:abstractNumId w:val="108"/>
  </w:num>
  <w:num w:numId="161" w16cid:durableId="1131747558">
    <w:abstractNumId w:val="116"/>
  </w:num>
  <w:num w:numId="162" w16cid:durableId="1719237431">
    <w:abstractNumId w:val="95"/>
  </w:num>
  <w:num w:numId="163" w16cid:durableId="436098266">
    <w:abstractNumId w:val="238"/>
  </w:num>
  <w:num w:numId="164" w16cid:durableId="1467166723">
    <w:abstractNumId w:val="157"/>
  </w:num>
  <w:num w:numId="165" w16cid:durableId="1477337339">
    <w:abstractNumId w:val="168"/>
  </w:num>
  <w:num w:numId="166" w16cid:durableId="1299841990">
    <w:abstractNumId w:val="98"/>
  </w:num>
  <w:num w:numId="167" w16cid:durableId="1489633979">
    <w:abstractNumId w:val="191"/>
  </w:num>
  <w:num w:numId="168" w16cid:durableId="1671054392">
    <w:abstractNumId w:val="178"/>
  </w:num>
  <w:num w:numId="169" w16cid:durableId="1082488651">
    <w:abstractNumId w:val="173"/>
  </w:num>
  <w:num w:numId="170" w16cid:durableId="1331517967">
    <w:abstractNumId w:val="147"/>
  </w:num>
  <w:num w:numId="171" w16cid:durableId="38212710">
    <w:abstractNumId w:val="99"/>
  </w:num>
  <w:num w:numId="172" w16cid:durableId="1691372937">
    <w:abstractNumId w:val="111"/>
  </w:num>
  <w:num w:numId="173" w16cid:durableId="1126044845">
    <w:abstractNumId w:val="183"/>
  </w:num>
  <w:num w:numId="174" w16cid:durableId="1636834306">
    <w:abstractNumId w:val="85"/>
  </w:num>
  <w:num w:numId="175" w16cid:durableId="981230994">
    <w:abstractNumId w:val="16"/>
  </w:num>
  <w:num w:numId="176" w16cid:durableId="679357951">
    <w:abstractNumId w:val="213"/>
  </w:num>
  <w:num w:numId="177" w16cid:durableId="975136235">
    <w:abstractNumId w:val="38"/>
  </w:num>
  <w:num w:numId="178" w16cid:durableId="2035492361">
    <w:abstractNumId w:val="162"/>
  </w:num>
  <w:num w:numId="179" w16cid:durableId="523322240">
    <w:abstractNumId w:val="249"/>
  </w:num>
  <w:num w:numId="180" w16cid:durableId="617832817">
    <w:abstractNumId w:val="205"/>
  </w:num>
  <w:num w:numId="181" w16cid:durableId="94787819">
    <w:abstractNumId w:val="54"/>
  </w:num>
  <w:num w:numId="182" w16cid:durableId="1571110648">
    <w:abstractNumId w:val="212"/>
  </w:num>
  <w:num w:numId="183" w16cid:durableId="33625735">
    <w:abstractNumId w:val="251"/>
  </w:num>
  <w:num w:numId="184" w16cid:durableId="627855616">
    <w:abstractNumId w:val="102"/>
  </w:num>
  <w:num w:numId="185" w16cid:durableId="526334277">
    <w:abstractNumId w:val="128"/>
  </w:num>
  <w:num w:numId="186" w16cid:durableId="1763143310">
    <w:abstractNumId w:val="118"/>
  </w:num>
  <w:num w:numId="187" w16cid:durableId="264313499">
    <w:abstractNumId w:val="250"/>
  </w:num>
  <w:num w:numId="188" w16cid:durableId="1253126355">
    <w:abstractNumId w:val="10"/>
  </w:num>
  <w:num w:numId="189" w16cid:durableId="553278066">
    <w:abstractNumId w:val="207"/>
  </w:num>
  <w:num w:numId="190" w16cid:durableId="1602569259">
    <w:abstractNumId w:val="170"/>
  </w:num>
  <w:num w:numId="191" w16cid:durableId="1610041417">
    <w:abstractNumId w:val="72"/>
  </w:num>
  <w:num w:numId="192" w16cid:durableId="233012908">
    <w:abstractNumId w:val="210"/>
  </w:num>
  <w:num w:numId="193" w16cid:durableId="1023046098">
    <w:abstractNumId w:val="153"/>
  </w:num>
  <w:num w:numId="194" w16cid:durableId="559292363">
    <w:abstractNumId w:val="37"/>
  </w:num>
  <w:num w:numId="195" w16cid:durableId="959648581">
    <w:abstractNumId w:val="252"/>
  </w:num>
  <w:num w:numId="196" w16cid:durableId="1834564471">
    <w:abstractNumId w:val="68"/>
  </w:num>
  <w:num w:numId="197" w16cid:durableId="1678531456">
    <w:abstractNumId w:val="133"/>
  </w:num>
  <w:num w:numId="198" w16cid:durableId="1862283896">
    <w:abstractNumId w:val="209"/>
  </w:num>
  <w:num w:numId="199" w16cid:durableId="997150636">
    <w:abstractNumId w:val="52"/>
  </w:num>
  <w:num w:numId="200" w16cid:durableId="550506567">
    <w:abstractNumId w:val="156"/>
  </w:num>
  <w:num w:numId="201" w16cid:durableId="1144850617">
    <w:abstractNumId w:val="200"/>
  </w:num>
  <w:num w:numId="202" w16cid:durableId="544296145">
    <w:abstractNumId w:val="90"/>
  </w:num>
  <w:num w:numId="203" w16cid:durableId="1227447919">
    <w:abstractNumId w:val="7"/>
  </w:num>
  <w:num w:numId="204" w16cid:durableId="5988650">
    <w:abstractNumId w:val="230"/>
  </w:num>
  <w:num w:numId="205" w16cid:durableId="437025373">
    <w:abstractNumId w:val="47"/>
  </w:num>
  <w:num w:numId="206" w16cid:durableId="537164742">
    <w:abstractNumId w:val="43"/>
  </w:num>
  <w:num w:numId="207" w16cid:durableId="66462561">
    <w:abstractNumId w:val="14"/>
  </w:num>
  <w:num w:numId="208" w16cid:durableId="1263220018">
    <w:abstractNumId w:val="12"/>
  </w:num>
  <w:num w:numId="209" w16cid:durableId="296104077">
    <w:abstractNumId w:val="155"/>
  </w:num>
  <w:num w:numId="210" w16cid:durableId="1744259163">
    <w:abstractNumId w:val="40"/>
  </w:num>
  <w:num w:numId="211" w16cid:durableId="840317843">
    <w:abstractNumId w:val="101"/>
  </w:num>
  <w:num w:numId="212" w16cid:durableId="2090156405">
    <w:abstractNumId w:val="188"/>
  </w:num>
  <w:num w:numId="213" w16cid:durableId="1002316378">
    <w:abstractNumId w:val="29"/>
  </w:num>
  <w:num w:numId="214" w16cid:durableId="1792475343">
    <w:abstractNumId w:val="243"/>
  </w:num>
  <w:num w:numId="215" w16cid:durableId="1710297569">
    <w:abstractNumId w:val="62"/>
  </w:num>
  <w:num w:numId="216" w16cid:durableId="1214198692">
    <w:abstractNumId w:val="32"/>
  </w:num>
  <w:num w:numId="217" w16cid:durableId="319887078">
    <w:abstractNumId w:val="123"/>
  </w:num>
  <w:num w:numId="218" w16cid:durableId="889195971">
    <w:abstractNumId w:val="109"/>
  </w:num>
  <w:num w:numId="219" w16cid:durableId="1355769932">
    <w:abstractNumId w:val="107"/>
  </w:num>
  <w:num w:numId="220" w16cid:durableId="1266383310">
    <w:abstractNumId w:val="177"/>
  </w:num>
  <w:num w:numId="221" w16cid:durableId="477839840">
    <w:abstractNumId w:val="96"/>
  </w:num>
  <w:num w:numId="222" w16cid:durableId="210845037">
    <w:abstractNumId w:val="235"/>
  </w:num>
  <w:num w:numId="223" w16cid:durableId="736442142">
    <w:abstractNumId w:val="244"/>
  </w:num>
  <w:num w:numId="224" w16cid:durableId="702750330">
    <w:abstractNumId w:val="236"/>
  </w:num>
  <w:num w:numId="225" w16cid:durableId="1772775230">
    <w:abstractNumId w:val="134"/>
  </w:num>
  <w:num w:numId="226" w16cid:durableId="1253663325">
    <w:abstractNumId w:val="189"/>
  </w:num>
  <w:num w:numId="227" w16cid:durableId="182597441">
    <w:abstractNumId w:val="27"/>
  </w:num>
  <w:num w:numId="228" w16cid:durableId="361632297">
    <w:abstractNumId w:val="139"/>
  </w:num>
  <w:num w:numId="229" w16cid:durableId="1087458471">
    <w:abstractNumId w:val="237"/>
  </w:num>
  <w:num w:numId="230" w16cid:durableId="552548164">
    <w:abstractNumId w:val="228"/>
  </w:num>
  <w:num w:numId="231" w16cid:durableId="211577339">
    <w:abstractNumId w:val="65"/>
  </w:num>
  <w:num w:numId="232" w16cid:durableId="1678843508">
    <w:abstractNumId w:val="20"/>
  </w:num>
  <w:num w:numId="233" w16cid:durableId="998578983">
    <w:abstractNumId w:val="220"/>
  </w:num>
  <w:num w:numId="234" w16cid:durableId="589050372">
    <w:abstractNumId w:val="240"/>
  </w:num>
  <w:num w:numId="235" w16cid:durableId="1204975665">
    <w:abstractNumId w:val="145"/>
  </w:num>
  <w:num w:numId="236" w16cid:durableId="999312084">
    <w:abstractNumId w:val="167"/>
  </w:num>
  <w:num w:numId="237" w16cid:durableId="1720394403">
    <w:abstractNumId w:val="91"/>
  </w:num>
  <w:num w:numId="238" w16cid:durableId="289365085">
    <w:abstractNumId w:val="152"/>
  </w:num>
  <w:num w:numId="239" w16cid:durableId="392196054">
    <w:abstractNumId w:val="166"/>
  </w:num>
  <w:num w:numId="240" w16cid:durableId="1568220006">
    <w:abstractNumId w:val="234"/>
  </w:num>
  <w:num w:numId="241" w16cid:durableId="1728841473">
    <w:abstractNumId w:val="24"/>
  </w:num>
  <w:num w:numId="242" w16cid:durableId="334722340">
    <w:abstractNumId w:val="141"/>
  </w:num>
  <w:num w:numId="243" w16cid:durableId="89278313">
    <w:abstractNumId w:val="169"/>
  </w:num>
  <w:num w:numId="244" w16cid:durableId="748815330">
    <w:abstractNumId w:val="88"/>
  </w:num>
  <w:num w:numId="245" w16cid:durableId="448548692">
    <w:abstractNumId w:val="70"/>
  </w:num>
  <w:num w:numId="246" w16cid:durableId="965309203">
    <w:abstractNumId w:val="218"/>
  </w:num>
  <w:num w:numId="247" w16cid:durableId="961770254">
    <w:abstractNumId w:val="89"/>
  </w:num>
  <w:num w:numId="248" w16cid:durableId="1662851971">
    <w:abstractNumId w:val="84"/>
  </w:num>
  <w:num w:numId="249" w16cid:durableId="1666469063">
    <w:abstractNumId w:val="110"/>
  </w:num>
  <w:num w:numId="250" w16cid:durableId="1561405069">
    <w:abstractNumId w:val="11"/>
  </w:num>
  <w:num w:numId="251" w16cid:durableId="1477338957">
    <w:abstractNumId w:val="76"/>
  </w:num>
  <w:num w:numId="252" w16cid:durableId="1272130278">
    <w:abstractNumId w:val="74"/>
  </w:num>
  <w:num w:numId="253" w16cid:durableId="1678998768">
    <w:abstractNumId w:val="184"/>
  </w:num>
  <w:num w:numId="254" w16cid:durableId="708725153">
    <w:abstractNumId w:val="143"/>
  </w:num>
  <w:num w:numId="255" w16cid:durableId="1088187672">
    <w:abstractNumId w:val="239"/>
  </w:num>
  <w:numIdMacAtCleanup w:val="2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179F"/>
    <w:rsid w:val="00001427"/>
    <w:rsid w:val="00001468"/>
    <w:rsid w:val="000017BF"/>
    <w:rsid w:val="00001ADA"/>
    <w:rsid w:val="00001EA1"/>
    <w:rsid w:val="00001F5D"/>
    <w:rsid w:val="00002949"/>
    <w:rsid w:val="0000316B"/>
    <w:rsid w:val="000031CF"/>
    <w:rsid w:val="0000376A"/>
    <w:rsid w:val="000037AF"/>
    <w:rsid w:val="00004069"/>
    <w:rsid w:val="00004381"/>
    <w:rsid w:val="00004400"/>
    <w:rsid w:val="000048F5"/>
    <w:rsid w:val="00005117"/>
    <w:rsid w:val="0000530D"/>
    <w:rsid w:val="00005D8C"/>
    <w:rsid w:val="00005E76"/>
    <w:rsid w:val="00005EC3"/>
    <w:rsid w:val="0000649A"/>
    <w:rsid w:val="0000661B"/>
    <w:rsid w:val="00006E6A"/>
    <w:rsid w:val="0000702F"/>
    <w:rsid w:val="00007426"/>
    <w:rsid w:val="00007A3C"/>
    <w:rsid w:val="00007BBE"/>
    <w:rsid w:val="00007BF3"/>
    <w:rsid w:val="00010EDB"/>
    <w:rsid w:val="00011349"/>
    <w:rsid w:val="00011489"/>
    <w:rsid w:val="00011759"/>
    <w:rsid w:val="00011DBE"/>
    <w:rsid w:val="00012285"/>
    <w:rsid w:val="00012294"/>
    <w:rsid w:val="000130DD"/>
    <w:rsid w:val="000138BD"/>
    <w:rsid w:val="00013EF4"/>
    <w:rsid w:val="0001448B"/>
    <w:rsid w:val="00015B20"/>
    <w:rsid w:val="00016227"/>
    <w:rsid w:val="00016448"/>
    <w:rsid w:val="00016558"/>
    <w:rsid w:val="00016A9C"/>
    <w:rsid w:val="00016CA8"/>
    <w:rsid w:val="00017703"/>
    <w:rsid w:val="000206BD"/>
    <w:rsid w:val="00021881"/>
    <w:rsid w:val="00021D66"/>
    <w:rsid w:val="000223C3"/>
    <w:rsid w:val="00023009"/>
    <w:rsid w:val="000232E1"/>
    <w:rsid w:val="00023691"/>
    <w:rsid w:val="000248CD"/>
    <w:rsid w:val="00024AC4"/>
    <w:rsid w:val="00024E39"/>
    <w:rsid w:val="000255BB"/>
    <w:rsid w:val="000259AC"/>
    <w:rsid w:val="0002661D"/>
    <w:rsid w:val="000267E1"/>
    <w:rsid w:val="00026AA3"/>
    <w:rsid w:val="000276CF"/>
    <w:rsid w:val="00027894"/>
    <w:rsid w:val="00027900"/>
    <w:rsid w:val="0003125A"/>
    <w:rsid w:val="000313E7"/>
    <w:rsid w:val="000316BA"/>
    <w:rsid w:val="00032219"/>
    <w:rsid w:val="00032DBD"/>
    <w:rsid w:val="00033764"/>
    <w:rsid w:val="00033C7D"/>
    <w:rsid w:val="00033CC3"/>
    <w:rsid w:val="0003440F"/>
    <w:rsid w:val="00034950"/>
    <w:rsid w:val="00034B60"/>
    <w:rsid w:val="00035313"/>
    <w:rsid w:val="000356EF"/>
    <w:rsid w:val="00035AAD"/>
    <w:rsid w:val="00035F14"/>
    <w:rsid w:val="000360FD"/>
    <w:rsid w:val="00036BEA"/>
    <w:rsid w:val="00036C88"/>
    <w:rsid w:val="000374BA"/>
    <w:rsid w:val="00040013"/>
    <w:rsid w:val="00041B31"/>
    <w:rsid w:val="00041E96"/>
    <w:rsid w:val="000425CB"/>
    <w:rsid w:val="000426E7"/>
    <w:rsid w:val="000426F7"/>
    <w:rsid w:val="00042A4A"/>
    <w:rsid w:val="000430B9"/>
    <w:rsid w:val="00043101"/>
    <w:rsid w:val="00043E52"/>
    <w:rsid w:val="000443D1"/>
    <w:rsid w:val="00044A5C"/>
    <w:rsid w:val="00045CAC"/>
    <w:rsid w:val="0004667C"/>
    <w:rsid w:val="00046970"/>
    <w:rsid w:val="00046E87"/>
    <w:rsid w:val="00047CE4"/>
    <w:rsid w:val="00050098"/>
    <w:rsid w:val="00052120"/>
    <w:rsid w:val="00052F06"/>
    <w:rsid w:val="00053192"/>
    <w:rsid w:val="00053201"/>
    <w:rsid w:val="00054C1B"/>
    <w:rsid w:val="00055A2F"/>
    <w:rsid w:val="00055CF8"/>
    <w:rsid w:val="000561C3"/>
    <w:rsid w:val="00056645"/>
    <w:rsid w:val="000578F2"/>
    <w:rsid w:val="0005795D"/>
    <w:rsid w:val="00057A06"/>
    <w:rsid w:val="00057D81"/>
    <w:rsid w:val="0006011B"/>
    <w:rsid w:val="0006094F"/>
    <w:rsid w:val="000613E0"/>
    <w:rsid w:val="0006284E"/>
    <w:rsid w:val="0006315A"/>
    <w:rsid w:val="000632AA"/>
    <w:rsid w:val="0006364A"/>
    <w:rsid w:val="00063653"/>
    <w:rsid w:val="000636BD"/>
    <w:rsid w:val="000644C0"/>
    <w:rsid w:val="00064A46"/>
    <w:rsid w:val="00064B1B"/>
    <w:rsid w:val="00064DC8"/>
    <w:rsid w:val="0006593D"/>
    <w:rsid w:val="00065B8A"/>
    <w:rsid w:val="00065C23"/>
    <w:rsid w:val="00066259"/>
    <w:rsid w:val="0006629D"/>
    <w:rsid w:val="00066A67"/>
    <w:rsid w:val="00066CE1"/>
    <w:rsid w:val="0006727C"/>
    <w:rsid w:val="000678F1"/>
    <w:rsid w:val="00067AC4"/>
    <w:rsid w:val="00070C46"/>
    <w:rsid w:val="00070D3E"/>
    <w:rsid w:val="00071048"/>
    <w:rsid w:val="000711AB"/>
    <w:rsid w:val="00071E30"/>
    <w:rsid w:val="00072079"/>
    <w:rsid w:val="00072189"/>
    <w:rsid w:val="000721F7"/>
    <w:rsid w:val="000724A7"/>
    <w:rsid w:val="00072B8D"/>
    <w:rsid w:val="0007338C"/>
    <w:rsid w:val="000733D7"/>
    <w:rsid w:val="000740FB"/>
    <w:rsid w:val="0007414C"/>
    <w:rsid w:val="000746E4"/>
    <w:rsid w:val="00074E3D"/>
    <w:rsid w:val="00075C12"/>
    <w:rsid w:val="00075D06"/>
    <w:rsid w:val="00075EE5"/>
    <w:rsid w:val="000769F9"/>
    <w:rsid w:val="00076DFE"/>
    <w:rsid w:val="00077395"/>
    <w:rsid w:val="0008029F"/>
    <w:rsid w:val="000808E0"/>
    <w:rsid w:val="00080E7A"/>
    <w:rsid w:val="000810DE"/>
    <w:rsid w:val="00081224"/>
    <w:rsid w:val="00081B74"/>
    <w:rsid w:val="00081EDB"/>
    <w:rsid w:val="000820B2"/>
    <w:rsid w:val="00082166"/>
    <w:rsid w:val="0008244D"/>
    <w:rsid w:val="0008311B"/>
    <w:rsid w:val="000831F4"/>
    <w:rsid w:val="000833AF"/>
    <w:rsid w:val="00083E45"/>
    <w:rsid w:val="000840A4"/>
    <w:rsid w:val="000840E6"/>
    <w:rsid w:val="00084BE5"/>
    <w:rsid w:val="000850D4"/>
    <w:rsid w:val="0008658F"/>
    <w:rsid w:val="00086BF1"/>
    <w:rsid w:val="00086D33"/>
    <w:rsid w:val="0009050B"/>
    <w:rsid w:val="00090DB7"/>
    <w:rsid w:val="00092345"/>
    <w:rsid w:val="000925D3"/>
    <w:rsid w:val="00092D67"/>
    <w:rsid w:val="0009315C"/>
    <w:rsid w:val="00093310"/>
    <w:rsid w:val="00093708"/>
    <w:rsid w:val="00093B9E"/>
    <w:rsid w:val="000940DB"/>
    <w:rsid w:val="000952E4"/>
    <w:rsid w:val="00095D04"/>
    <w:rsid w:val="000979A8"/>
    <w:rsid w:val="00097B72"/>
    <w:rsid w:val="00097EAB"/>
    <w:rsid w:val="000A0421"/>
    <w:rsid w:val="000A08A7"/>
    <w:rsid w:val="000A0A60"/>
    <w:rsid w:val="000A0C66"/>
    <w:rsid w:val="000A0E71"/>
    <w:rsid w:val="000A0FA9"/>
    <w:rsid w:val="000A16FB"/>
    <w:rsid w:val="000A1C7D"/>
    <w:rsid w:val="000A2023"/>
    <w:rsid w:val="000A22DC"/>
    <w:rsid w:val="000A29BA"/>
    <w:rsid w:val="000A3764"/>
    <w:rsid w:val="000A3FA5"/>
    <w:rsid w:val="000A4002"/>
    <w:rsid w:val="000A413D"/>
    <w:rsid w:val="000A4B71"/>
    <w:rsid w:val="000A53F8"/>
    <w:rsid w:val="000A56A4"/>
    <w:rsid w:val="000A5810"/>
    <w:rsid w:val="000A681C"/>
    <w:rsid w:val="000A7809"/>
    <w:rsid w:val="000A78A5"/>
    <w:rsid w:val="000A7928"/>
    <w:rsid w:val="000A7934"/>
    <w:rsid w:val="000B0329"/>
    <w:rsid w:val="000B0340"/>
    <w:rsid w:val="000B0369"/>
    <w:rsid w:val="000B04C7"/>
    <w:rsid w:val="000B07DF"/>
    <w:rsid w:val="000B0ACA"/>
    <w:rsid w:val="000B0B13"/>
    <w:rsid w:val="000B10D0"/>
    <w:rsid w:val="000B110A"/>
    <w:rsid w:val="000B1200"/>
    <w:rsid w:val="000B238B"/>
    <w:rsid w:val="000B2531"/>
    <w:rsid w:val="000B274A"/>
    <w:rsid w:val="000B34C0"/>
    <w:rsid w:val="000B3803"/>
    <w:rsid w:val="000B43A3"/>
    <w:rsid w:val="000B47F3"/>
    <w:rsid w:val="000B4B29"/>
    <w:rsid w:val="000B5356"/>
    <w:rsid w:val="000B56CB"/>
    <w:rsid w:val="000B5889"/>
    <w:rsid w:val="000B5F60"/>
    <w:rsid w:val="000B5FB2"/>
    <w:rsid w:val="000B61B1"/>
    <w:rsid w:val="000B6350"/>
    <w:rsid w:val="000B6735"/>
    <w:rsid w:val="000B6D33"/>
    <w:rsid w:val="000B76F9"/>
    <w:rsid w:val="000C134D"/>
    <w:rsid w:val="000C1701"/>
    <w:rsid w:val="000C1744"/>
    <w:rsid w:val="000C2CF7"/>
    <w:rsid w:val="000C3AB3"/>
    <w:rsid w:val="000C3B3A"/>
    <w:rsid w:val="000C3BD9"/>
    <w:rsid w:val="000C47FD"/>
    <w:rsid w:val="000C5E53"/>
    <w:rsid w:val="000C6473"/>
    <w:rsid w:val="000D109D"/>
    <w:rsid w:val="000D1181"/>
    <w:rsid w:val="000D16C1"/>
    <w:rsid w:val="000D1B62"/>
    <w:rsid w:val="000D227F"/>
    <w:rsid w:val="000D22F2"/>
    <w:rsid w:val="000D3234"/>
    <w:rsid w:val="000D361D"/>
    <w:rsid w:val="000D3B77"/>
    <w:rsid w:val="000D4521"/>
    <w:rsid w:val="000D50EA"/>
    <w:rsid w:val="000D5194"/>
    <w:rsid w:val="000D5A6E"/>
    <w:rsid w:val="000D60C3"/>
    <w:rsid w:val="000D669C"/>
    <w:rsid w:val="000D67E8"/>
    <w:rsid w:val="000D7387"/>
    <w:rsid w:val="000D7CFA"/>
    <w:rsid w:val="000E0163"/>
    <w:rsid w:val="000E054A"/>
    <w:rsid w:val="000E0CBB"/>
    <w:rsid w:val="000E10C5"/>
    <w:rsid w:val="000E2933"/>
    <w:rsid w:val="000E31B9"/>
    <w:rsid w:val="000E3928"/>
    <w:rsid w:val="000E3DCA"/>
    <w:rsid w:val="000E4688"/>
    <w:rsid w:val="000E4698"/>
    <w:rsid w:val="000E521E"/>
    <w:rsid w:val="000E59C6"/>
    <w:rsid w:val="000E65C2"/>
    <w:rsid w:val="000E69DF"/>
    <w:rsid w:val="000E7021"/>
    <w:rsid w:val="000E77DB"/>
    <w:rsid w:val="000E7831"/>
    <w:rsid w:val="000E7C2B"/>
    <w:rsid w:val="000E7F98"/>
    <w:rsid w:val="000F0049"/>
    <w:rsid w:val="000F005D"/>
    <w:rsid w:val="000F0B6E"/>
    <w:rsid w:val="000F0CEE"/>
    <w:rsid w:val="000F1054"/>
    <w:rsid w:val="000F22EC"/>
    <w:rsid w:val="000F245B"/>
    <w:rsid w:val="000F24BF"/>
    <w:rsid w:val="000F27AC"/>
    <w:rsid w:val="000F3848"/>
    <w:rsid w:val="000F3A4C"/>
    <w:rsid w:val="000F3B3B"/>
    <w:rsid w:val="000F3DAF"/>
    <w:rsid w:val="000F40D1"/>
    <w:rsid w:val="000F4167"/>
    <w:rsid w:val="000F5075"/>
    <w:rsid w:val="000F5CDB"/>
    <w:rsid w:val="000F5E01"/>
    <w:rsid w:val="000F5E0B"/>
    <w:rsid w:val="000F6329"/>
    <w:rsid w:val="000F6B2D"/>
    <w:rsid w:val="000F6E98"/>
    <w:rsid w:val="000F6F0E"/>
    <w:rsid w:val="000F70E6"/>
    <w:rsid w:val="000F7362"/>
    <w:rsid w:val="000F7416"/>
    <w:rsid w:val="000F7876"/>
    <w:rsid w:val="000F7D76"/>
    <w:rsid w:val="001005DF"/>
    <w:rsid w:val="001008DD"/>
    <w:rsid w:val="00100D5A"/>
    <w:rsid w:val="00101648"/>
    <w:rsid w:val="00102388"/>
    <w:rsid w:val="0010283B"/>
    <w:rsid w:val="00103F29"/>
    <w:rsid w:val="001045B8"/>
    <w:rsid w:val="00105188"/>
    <w:rsid w:val="001057DE"/>
    <w:rsid w:val="001063AE"/>
    <w:rsid w:val="001064EF"/>
    <w:rsid w:val="00106777"/>
    <w:rsid w:val="00107732"/>
    <w:rsid w:val="00110751"/>
    <w:rsid w:val="00110C9D"/>
    <w:rsid w:val="00110D6C"/>
    <w:rsid w:val="00110F64"/>
    <w:rsid w:val="0011106C"/>
    <w:rsid w:val="00111190"/>
    <w:rsid w:val="001113C8"/>
    <w:rsid w:val="00111A43"/>
    <w:rsid w:val="001129DD"/>
    <w:rsid w:val="00112E21"/>
    <w:rsid w:val="00113753"/>
    <w:rsid w:val="00113B9A"/>
    <w:rsid w:val="00114094"/>
    <w:rsid w:val="00114379"/>
    <w:rsid w:val="001143FA"/>
    <w:rsid w:val="001144A0"/>
    <w:rsid w:val="001147C6"/>
    <w:rsid w:val="00114BB2"/>
    <w:rsid w:val="00114EC8"/>
    <w:rsid w:val="00115497"/>
    <w:rsid w:val="001155AB"/>
    <w:rsid w:val="00116134"/>
    <w:rsid w:val="00116999"/>
    <w:rsid w:val="00117174"/>
    <w:rsid w:val="001173D2"/>
    <w:rsid w:val="0011744D"/>
    <w:rsid w:val="0011789B"/>
    <w:rsid w:val="00117B37"/>
    <w:rsid w:val="00117E85"/>
    <w:rsid w:val="001208BB"/>
    <w:rsid w:val="00120B9D"/>
    <w:rsid w:val="001212CA"/>
    <w:rsid w:val="00121F6D"/>
    <w:rsid w:val="00122590"/>
    <w:rsid w:val="001226CB"/>
    <w:rsid w:val="0012329D"/>
    <w:rsid w:val="00123B61"/>
    <w:rsid w:val="00123BBA"/>
    <w:rsid w:val="00123BF1"/>
    <w:rsid w:val="00124137"/>
    <w:rsid w:val="001241DB"/>
    <w:rsid w:val="001249BD"/>
    <w:rsid w:val="00124A0B"/>
    <w:rsid w:val="00124C54"/>
    <w:rsid w:val="00125032"/>
    <w:rsid w:val="00125162"/>
    <w:rsid w:val="001255DC"/>
    <w:rsid w:val="00125709"/>
    <w:rsid w:val="00125773"/>
    <w:rsid w:val="00125899"/>
    <w:rsid w:val="00125B19"/>
    <w:rsid w:val="00125E5C"/>
    <w:rsid w:val="00125EDB"/>
    <w:rsid w:val="00126114"/>
    <w:rsid w:val="0012683B"/>
    <w:rsid w:val="00126BBB"/>
    <w:rsid w:val="001271D5"/>
    <w:rsid w:val="00127DB9"/>
    <w:rsid w:val="001302D9"/>
    <w:rsid w:val="00130557"/>
    <w:rsid w:val="00130685"/>
    <w:rsid w:val="00130919"/>
    <w:rsid w:val="00130AAB"/>
    <w:rsid w:val="00132829"/>
    <w:rsid w:val="00132E01"/>
    <w:rsid w:val="001332A3"/>
    <w:rsid w:val="0013338E"/>
    <w:rsid w:val="00133727"/>
    <w:rsid w:val="0013388E"/>
    <w:rsid w:val="00134A8B"/>
    <w:rsid w:val="00134C10"/>
    <w:rsid w:val="00135A1E"/>
    <w:rsid w:val="00135CFB"/>
    <w:rsid w:val="00135F0D"/>
    <w:rsid w:val="00136E04"/>
    <w:rsid w:val="00136E14"/>
    <w:rsid w:val="00137C6D"/>
    <w:rsid w:val="00137FF6"/>
    <w:rsid w:val="00140044"/>
    <w:rsid w:val="001404F5"/>
    <w:rsid w:val="00140606"/>
    <w:rsid w:val="0014095E"/>
    <w:rsid w:val="00140B45"/>
    <w:rsid w:val="00140E9E"/>
    <w:rsid w:val="0014128E"/>
    <w:rsid w:val="00141689"/>
    <w:rsid w:val="00141AF8"/>
    <w:rsid w:val="00142146"/>
    <w:rsid w:val="00142703"/>
    <w:rsid w:val="00142AA8"/>
    <w:rsid w:val="00142BA9"/>
    <w:rsid w:val="00142C65"/>
    <w:rsid w:val="00142F2F"/>
    <w:rsid w:val="00143152"/>
    <w:rsid w:val="001436B2"/>
    <w:rsid w:val="001439EA"/>
    <w:rsid w:val="0014403F"/>
    <w:rsid w:val="00144D13"/>
    <w:rsid w:val="00145462"/>
    <w:rsid w:val="001455FD"/>
    <w:rsid w:val="00146003"/>
    <w:rsid w:val="00146372"/>
    <w:rsid w:val="00146AB8"/>
    <w:rsid w:val="00147937"/>
    <w:rsid w:val="00147BD4"/>
    <w:rsid w:val="00150155"/>
    <w:rsid w:val="00150B35"/>
    <w:rsid w:val="00150C1A"/>
    <w:rsid w:val="00151671"/>
    <w:rsid w:val="00151D36"/>
    <w:rsid w:val="00151E92"/>
    <w:rsid w:val="0015302B"/>
    <w:rsid w:val="001532FA"/>
    <w:rsid w:val="001535B9"/>
    <w:rsid w:val="001537C6"/>
    <w:rsid w:val="00154412"/>
    <w:rsid w:val="00154ACC"/>
    <w:rsid w:val="00155301"/>
    <w:rsid w:val="0015655B"/>
    <w:rsid w:val="0015673D"/>
    <w:rsid w:val="0015697D"/>
    <w:rsid w:val="00156AF9"/>
    <w:rsid w:val="00157CB2"/>
    <w:rsid w:val="001601D5"/>
    <w:rsid w:val="0016041D"/>
    <w:rsid w:val="00160AD6"/>
    <w:rsid w:val="00160E89"/>
    <w:rsid w:val="00161419"/>
    <w:rsid w:val="00161851"/>
    <w:rsid w:val="00162CDF"/>
    <w:rsid w:val="00162E16"/>
    <w:rsid w:val="00163777"/>
    <w:rsid w:val="00163928"/>
    <w:rsid w:val="001639E2"/>
    <w:rsid w:val="00163B4A"/>
    <w:rsid w:val="00164240"/>
    <w:rsid w:val="00164A71"/>
    <w:rsid w:val="00164B93"/>
    <w:rsid w:val="00164D74"/>
    <w:rsid w:val="001651AF"/>
    <w:rsid w:val="0016526C"/>
    <w:rsid w:val="00165414"/>
    <w:rsid w:val="00165BEC"/>
    <w:rsid w:val="00165C5A"/>
    <w:rsid w:val="00166470"/>
    <w:rsid w:val="0016790C"/>
    <w:rsid w:val="001704FB"/>
    <w:rsid w:val="0017085F"/>
    <w:rsid w:val="00170BA2"/>
    <w:rsid w:val="00170D05"/>
    <w:rsid w:val="00170EF6"/>
    <w:rsid w:val="001713CD"/>
    <w:rsid w:val="00171DFF"/>
    <w:rsid w:val="00171E1F"/>
    <w:rsid w:val="00172012"/>
    <w:rsid w:val="00172150"/>
    <w:rsid w:val="0017400B"/>
    <w:rsid w:val="0017459E"/>
    <w:rsid w:val="00174AE8"/>
    <w:rsid w:val="00174AED"/>
    <w:rsid w:val="001753F0"/>
    <w:rsid w:val="00175653"/>
    <w:rsid w:val="00175839"/>
    <w:rsid w:val="00175C39"/>
    <w:rsid w:val="00175C91"/>
    <w:rsid w:val="00175C9B"/>
    <w:rsid w:val="00175CBA"/>
    <w:rsid w:val="00176050"/>
    <w:rsid w:val="00176E36"/>
    <w:rsid w:val="00177895"/>
    <w:rsid w:val="00180171"/>
    <w:rsid w:val="00180B6E"/>
    <w:rsid w:val="00182003"/>
    <w:rsid w:val="001821AD"/>
    <w:rsid w:val="00182AB2"/>
    <w:rsid w:val="00184ABA"/>
    <w:rsid w:val="00184BE8"/>
    <w:rsid w:val="0018670A"/>
    <w:rsid w:val="001869A8"/>
    <w:rsid w:val="00186A2C"/>
    <w:rsid w:val="00190FBF"/>
    <w:rsid w:val="001912DD"/>
    <w:rsid w:val="001918D8"/>
    <w:rsid w:val="00192727"/>
    <w:rsid w:val="00192F73"/>
    <w:rsid w:val="00193998"/>
    <w:rsid w:val="00193E89"/>
    <w:rsid w:val="00194769"/>
    <w:rsid w:val="001948E3"/>
    <w:rsid w:val="00195C78"/>
    <w:rsid w:val="00195D4B"/>
    <w:rsid w:val="00195D4F"/>
    <w:rsid w:val="00196E68"/>
    <w:rsid w:val="001973BC"/>
    <w:rsid w:val="0019767C"/>
    <w:rsid w:val="00197707"/>
    <w:rsid w:val="001A0F57"/>
    <w:rsid w:val="001A171F"/>
    <w:rsid w:val="001A1AE6"/>
    <w:rsid w:val="001A21F1"/>
    <w:rsid w:val="001A2617"/>
    <w:rsid w:val="001A2998"/>
    <w:rsid w:val="001A4123"/>
    <w:rsid w:val="001A4137"/>
    <w:rsid w:val="001A4247"/>
    <w:rsid w:val="001A432F"/>
    <w:rsid w:val="001A484C"/>
    <w:rsid w:val="001A4DE6"/>
    <w:rsid w:val="001A4FF5"/>
    <w:rsid w:val="001A5562"/>
    <w:rsid w:val="001A565F"/>
    <w:rsid w:val="001A623E"/>
    <w:rsid w:val="001A6AC3"/>
    <w:rsid w:val="001B032F"/>
    <w:rsid w:val="001B04BD"/>
    <w:rsid w:val="001B0777"/>
    <w:rsid w:val="001B0ACC"/>
    <w:rsid w:val="001B0B66"/>
    <w:rsid w:val="001B1102"/>
    <w:rsid w:val="001B1339"/>
    <w:rsid w:val="001B2043"/>
    <w:rsid w:val="001B2388"/>
    <w:rsid w:val="001B2DFB"/>
    <w:rsid w:val="001B325C"/>
    <w:rsid w:val="001B3735"/>
    <w:rsid w:val="001B37C8"/>
    <w:rsid w:val="001B39C6"/>
    <w:rsid w:val="001B3D43"/>
    <w:rsid w:val="001B4193"/>
    <w:rsid w:val="001B41A3"/>
    <w:rsid w:val="001B42F3"/>
    <w:rsid w:val="001B4587"/>
    <w:rsid w:val="001B48D7"/>
    <w:rsid w:val="001B4B39"/>
    <w:rsid w:val="001B4F05"/>
    <w:rsid w:val="001B5220"/>
    <w:rsid w:val="001B5300"/>
    <w:rsid w:val="001B561A"/>
    <w:rsid w:val="001B5BDF"/>
    <w:rsid w:val="001B5FAD"/>
    <w:rsid w:val="001B6403"/>
    <w:rsid w:val="001B657C"/>
    <w:rsid w:val="001B692E"/>
    <w:rsid w:val="001B6B0B"/>
    <w:rsid w:val="001B6F1A"/>
    <w:rsid w:val="001B6FAB"/>
    <w:rsid w:val="001B6FDA"/>
    <w:rsid w:val="001B7C5A"/>
    <w:rsid w:val="001C08A5"/>
    <w:rsid w:val="001C2083"/>
    <w:rsid w:val="001C2296"/>
    <w:rsid w:val="001C3412"/>
    <w:rsid w:val="001C361F"/>
    <w:rsid w:val="001C417A"/>
    <w:rsid w:val="001C42AE"/>
    <w:rsid w:val="001C46F0"/>
    <w:rsid w:val="001C50DC"/>
    <w:rsid w:val="001C5468"/>
    <w:rsid w:val="001C5AF8"/>
    <w:rsid w:val="001D1507"/>
    <w:rsid w:val="001D1D5C"/>
    <w:rsid w:val="001D27E7"/>
    <w:rsid w:val="001D334C"/>
    <w:rsid w:val="001D35B3"/>
    <w:rsid w:val="001D38E0"/>
    <w:rsid w:val="001D3B53"/>
    <w:rsid w:val="001D4269"/>
    <w:rsid w:val="001D4A71"/>
    <w:rsid w:val="001D56B3"/>
    <w:rsid w:val="001D57FF"/>
    <w:rsid w:val="001D5F53"/>
    <w:rsid w:val="001D6096"/>
    <w:rsid w:val="001D617C"/>
    <w:rsid w:val="001D658C"/>
    <w:rsid w:val="001D69A5"/>
    <w:rsid w:val="001D6C1B"/>
    <w:rsid w:val="001E0E07"/>
    <w:rsid w:val="001E196D"/>
    <w:rsid w:val="001E1CAB"/>
    <w:rsid w:val="001E1D61"/>
    <w:rsid w:val="001E218B"/>
    <w:rsid w:val="001E351E"/>
    <w:rsid w:val="001E3761"/>
    <w:rsid w:val="001E4365"/>
    <w:rsid w:val="001E43D8"/>
    <w:rsid w:val="001E4BF7"/>
    <w:rsid w:val="001E4F91"/>
    <w:rsid w:val="001E5AA7"/>
    <w:rsid w:val="001E675F"/>
    <w:rsid w:val="001E6DFE"/>
    <w:rsid w:val="001E77E8"/>
    <w:rsid w:val="001E7AC0"/>
    <w:rsid w:val="001F0D45"/>
    <w:rsid w:val="001F0E2B"/>
    <w:rsid w:val="001F1497"/>
    <w:rsid w:val="001F153A"/>
    <w:rsid w:val="001F17CF"/>
    <w:rsid w:val="001F1C93"/>
    <w:rsid w:val="001F20AA"/>
    <w:rsid w:val="001F331C"/>
    <w:rsid w:val="001F37FC"/>
    <w:rsid w:val="001F3EB1"/>
    <w:rsid w:val="001F4A7D"/>
    <w:rsid w:val="001F5294"/>
    <w:rsid w:val="001F5A20"/>
    <w:rsid w:val="001F5AD8"/>
    <w:rsid w:val="001F5BB2"/>
    <w:rsid w:val="001F6070"/>
    <w:rsid w:val="001F6123"/>
    <w:rsid w:val="001F6AAE"/>
    <w:rsid w:val="001F6D26"/>
    <w:rsid w:val="001F7016"/>
    <w:rsid w:val="001F7503"/>
    <w:rsid w:val="00200D8F"/>
    <w:rsid w:val="00200F62"/>
    <w:rsid w:val="00201625"/>
    <w:rsid w:val="00203D1E"/>
    <w:rsid w:val="00204190"/>
    <w:rsid w:val="00204379"/>
    <w:rsid w:val="00204428"/>
    <w:rsid w:val="00204627"/>
    <w:rsid w:val="00205C11"/>
    <w:rsid w:val="002064CF"/>
    <w:rsid w:val="00206FB3"/>
    <w:rsid w:val="00207843"/>
    <w:rsid w:val="002078AA"/>
    <w:rsid w:val="00210006"/>
    <w:rsid w:val="002106F2"/>
    <w:rsid w:val="0021145A"/>
    <w:rsid w:val="00211490"/>
    <w:rsid w:val="00213273"/>
    <w:rsid w:val="002132B6"/>
    <w:rsid w:val="0021380B"/>
    <w:rsid w:val="00213929"/>
    <w:rsid w:val="00213BEF"/>
    <w:rsid w:val="00214023"/>
    <w:rsid w:val="00214681"/>
    <w:rsid w:val="00214B97"/>
    <w:rsid w:val="00215787"/>
    <w:rsid w:val="0021631A"/>
    <w:rsid w:val="00216366"/>
    <w:rsid w:val="00217A82"/>
    <w:rsid w:val="00217F54"/>
    <w:rsid w:val="002203E3"/>
    <w:rsid w:val="00220432"/>
    <w:rsid w:val="002206A8"/>
    <w:rsid w:val="00220FDE"/>
    <w:rsid w:val="00221249"/>
    <w:rsid w:val="00222873"/>
    <w:rsid w:val="00222964"/>
    <w:rsid w:val="002229B0"/>
    <w:rsid w:val="0022361E"/>
    <w:rsid w:val="0022498A"/>
    <w:rsid w:val="0022502B"/>
    <w:rsid w:val="00225128"/>
    <w:rsid w:val="00225193"/>
    <w:rsid w:val="002251DB"/>
    <w:rsid w:val="0022537C"/>
    <w:rsid w:val="0022568C"/>
    <w:rsid w:val="0022582F"/>
    <w:rsid w:val="00225BB6"/>
    <w:rsid w:val="00226214"/>
    <w:rsid w:val="002262D5"/>
    <w:rsid w:val="00226A1A"/>
    <w:rsid w:val="00227418"/>
    <w:rsid w:val="00227624"/>
    <w:rsid w:val="00227D51"/>
    <w:rsid w:val="00227DB6"/>
    <w:rsid w:val="00230676"/>
    <w:rsid w:val="002307A0"/>
    <w:rsid w:val="00230CDB"/>
    <w:rsid w:val="00230D05"/>
    <w:rsid w:val="00230EB1"/>
    <w:rsid w:val="002317D6"/>
    <w:rsid w:val="00231C87"/>
    <w:rsid w:val="00231D8E"/>
    <w:rsid w:val="00232758"/>
    <w:rsid w:val="00232768"/>
    <w:rsid w:val="00232B42"/>
    <w:rsid w:val="00233DC7"/>
    <w:rsid w:val="00234395"/>
    <w:rsid w:val="00234CD2"/>
    <w:rsid w:val="00236789"/>
    <w:rsid w:val="00237501"/>
    <w:rsid w:val="0023782E"/>
    <w:rsid w:val="00237DDE"/>
    <w:rsid w:val="002409DC"/>
    <w:rsid w:val="00240BD3"/>
    <w:rsid w:val="00241371"/>
    <w:rsid w:val="0024258C"/>
    <w:rsid w:val="00242728"/>
    <w:rsid w:val="00242A71"/>
    <w:rsid w:val="0024332D"/>
    <w:rsid w:val="002438A4"/>
    <w:rsid w:val="00243F19"/>
    <w:rsid w:val="002448E6"/>
    <w:rsid w:val="00244CA6"/>
    <w:rsid w:val="00245611"/>
    <w:rsid w:val="00245B23"/>
    <w:rsid w:val="002460A4"/>
    <w:rsid w:val="00246413"/>
    <w:rsid w:val="0024681A"/>
    <w:rsid w:val="00246966"/>
    <w:rsid w:val="00246BE8"/>
    <w:rsid w:val="00247323"/>
    <w:rsid w:val="00247EDE"/>
    <w:rsid w:val="002508B5"/>
    <w:rsid w:val="002508D4"/>
    <w:rsid w:val="00250A43"/>
    <w:rsid w:val="00250C89"/>
    <w:rsid w:val="0025228E"/>
    <w:rsid w:val="0025241B"/>
    <w:rsid w:val="002528EF"/>
    <w:rsid w:val="00253458"/>
    <w:rsid w:val="00253AA8"/>
    <w:rsid w:val="00253E5C"/>
    <w:rsid w:val="00254B2F"/>
    <w:rsid w:val="00255398"/>
    <w:rsid w:val="0025560B"/>
    <w:rsid w:val="002556A4"/>
    <w:rsid w:val="002556E4"/>
    <w:rsid w:val="00256403"/>
    <w:rsid w:val="00256C1F"/>
    <w:rsid w:val="00257D5B"/>
    <w:rsid w:val="00257D77"/>
    <w:rsid w:val="002603E9"/>
    <w:rsid w:val="00260A21"/>
    <w:rsid w:val="00260E49"/>
    <w:rsid w:val="00261400"/>
    <w:rsid w:val="00261DCA"/>
    <w:rsid w:val="00261F33"/>
    <w:rsid w:val="0026248D"/>
    <w:rsid w:val="00262607"/>
    <w:rsid w:val="00262958"/>
    <w:rsid w:val="00263118"/>
    <w:rsid w:val="002637BF"/>
    <w:rsid w:val="00263AB5"/>
    <w:rsid w:val="0026429C"/>
    <w:rsid w:val="00264538"/>
    <w:rsid w:val="00264A4A"/>
    <w:rsid w:val="0026537D"/>
    <w:rsid w:val="00265A9B"/>
    <w:rsid w:val="00266174"/>
    <w:rsid w:val="00266E2B"/>
    <w:rsid w:val="00267675"/>
    <w:rsid w:val="002676D2"/>
    <w:rsid w:val="002707EC"/>
    <w:rsid w:val="002711A1"/>
    <w:rsid w:val="00271329"/>
    <w:rsid w:val="00272394"/>
    <w:rsid w:val="002724E0"/>
    <w:rsid w:val="00273AD3"/>
    <w:rsid w:val="00273E45"/>
    <w:rsid w:val="00274D7A"/>
    <w:rsid w:val="00274F1A"/>
    <w:rsid w:val="00275DAF"/>
    <w:rsid w:val="0027681D"/>
    <w:rsid w:val="0027684A"/>
    <w:rsid w:val="00276EAD"/>
    <w:rsid w:val="00276F96"/>
    <w:rsid w:val="00277562"/>
    <w:rsid w:val="00277ABC"/>
    <w:rsid w:val="00277D97"/>
    <w:rsid w:val="00277F2D"/>
    <w:rsid w:val="002803F4"/>
    <w:rsid w:val="002804DF"/>
    <w:rsid w:val="0028086C"/>
    <w:rsid w:val="00281819"/>
    <w:rsid w:val="00283483"/>
    <w:rsid w:val="00283517"/>
    <w:rsid w:val="00283965"/>
    <w:rsid w:val="00283CB0"/>
    <w:rsid w:val="00283F02"/>
    <w:rsid w:val="00283FEF"/>
    <w:rsid w:val="00284486"/>
    <w:rsid w:val="00284956"/>
    <w:rsid w:val="00284EA3"/>
    <w:rsid w:val="002853D3"/>
    <w:rsid w:val="00285733"/>
    <w:rsid w:val="00285ABA"/>
    <w:rsid w:val="00285C6D"/>
    <w:rsid w:val="0028623E"/>
    <w:rsid w:val="00286B02"/>
    <w:rsid w:val="00287107"/>
    <w:rsid w:val="002874CD"/>
    <w:rsid w:val="002879EA"/>
    <w:rsid w:val="00290015"/>
    <w:rsid w:val="00290381"/>
    <w:rsid w:val="0029041B"/>
    <w:rsid w:val="002906A9"/>
    <w:rsid w:val="00290AB6"/>
    <w:rsid w:val="00290DF5"/>
    <w:rsid w:val="0029119E"/>
    <w:rsid w:val="00291F71"/>
    <w:rsid w:val="002927CF"/>
    <w:rsid w:val="00292967"/>
    <w:rsid w:val="00292C18"/>
    <w:rsid w:val="0029327E"/>
    <w:rsid w:val="00293CF5"/>
    <w:rsid w:val="00293DD7"/>
    <w:rsid w:val="002940A5"/>
    <w:rsid w:val="002941E3"/>
    <w:rsid w:val="00294FDF"/>
    <w:rsid w:val="00295E7E"/>
    <w:rsid w:val="00295ECB"/>
    <w:rsid w:val="00296260"/>
    <w:rsid w:val="00296B9D"/>
    <w:rsid w:val="00296D40"/>
    <w:rsid w:val="00297270"/>
    <w:rsid w:val="002972AF"/>
    <w:rsid w:val="0029767A"/>
    <w:rsid w:val="00297B88"/>
    <w:rsid w:val="00297D9C"/>
    <w:rsid w:val="002A183E"/>
    <w:rsid w:val="002A20C8"/>
    <w:rsid w:val="002A2230"/>
    <w:rsid w:val="002A282C"/>
    <w:rsid w:val="002A29E5"/>
    <w:rsid w:val="002A2C36"/>
    <w:rsid w:val="002A345F"/>
    <w:rsid w:val="002A422C"/>
    <w:rsid w:val="002A425F"/>
    <w:rsid w:val="002A4909"/>
    <w:rsid w:val="002A4B56"/>
    <w:rsid w:val="002A4CB2"/>
    <w:rsid w:val="002A50DC"/>
    <w:rsid w:val="002A594E"/>
    <w:rsid w:val="002A5F81"/>
    <w:rsid w:val="002A646E"/>
    <w:rsid w:val="002A754E"/>
    <w:rsid w:val="002A7CCB"/>
    <w:rsid w:val="002B003F"/>
    <w:rsid w:val="002B054E"/>
    <w:rsid w:val="002B11C5"/>
    <w:rsid w:val="002B122D"/>
    <w:rsid w:val="002B1804"/>
    <w:rsid w:val="002B2342"/>
    <w:rsid w:val="002B29F7"/>
    <w:rsid w:val="002B317F"/>
    <w:rsid w:val="002B4092"/>
    <w:rsid w:val="002B48A9"/>
    <w:rsid w:val="002B48CA"/>
    <w:rsid w:val="002B5112"/>
    <w:rsid w:val="002B55E2"/>
    <w:rsid w:val="002B562E"/>
    <w:rsid w:val="002B5696"/>
    <w:rsid w:val="002B5C42"/>
    <w:rsid w:val="002B6412"/>
    <w:rsid w:val="002B65DC"/>
    <w:rsid w:val="002B6F5B"/>
    <w:rsid w:val="002B739C"/>
    <w:rsid w:val="002B73BC"/>
    <w:rsid w:val="002B76D1"/>
    <w:rsid w:val="002B7720"/>
    <w:rsid w:val="002C0569"/>
    <w:rsid w:val="002C0683"/>
    <w:rsid w:val="002C1328"/>
    <w:rsid w:val="002C173B"/>
    <w:rsid w:val="002C1A2F"/>
    <w:rsid w:val="002C1E05"/>
    <w:rsid w:val="002C21F3"/>
    <w:rsid w:val="002C2602"/>
    <w:rsid w:val="002C262B"/>
    <w:rsid w:val="002C2679"/>
    <w:rsid w:val="002C2DDE"/>
    <w:rsid w:val="002C3742"/>
    <w:rsid w:val="002C37FC"/>
    <w:rsid w:val="002C3F5A"/>
    <w:rsid w:val="002C4128"/>
    <w:rsid w:val="002C4A27"/>
    <w:rsid w:val="002C4C34"/>
    <w:rsid w:val="002C4F68"/>
    <w:rsid w:val="002C58ED"/>
    <w:rsid w:val="002C65CA"/>
    <w:rsid w:val="002C71C7"/>
    <w:rsid w:val="002C752F"/>
    <w:rsid w:val="002D0552"/>
    <w:rsid w:val="002D08CF"/>
    <w:rsid w:val="002D0ACC"/>
    <w:rsid w:val="002D0C1F"/>
    <w:rsid w:val="002D0C82"/>
    <w:rsid w:val="002D1909"/>
    <w:rsid w:val="002D2742"/>
    <w:rsid w:val="002D2840"/>
    <w:rsid w:val="002D2F87"/>
    <w:rsid w:val="002D36A3"/>
    <w:rsid w:val="002D3AD7"/>
    <w:rsid w:val="002D3B2F"/>
    <w:rsid w:val="002D3CD4"/>
    <w:rsid w:val="002D40B0"/>
    <w:rsid w:val="002D4762"/>
    <w:rsid w:val="002D4FF5"/>
    <w:rsid w:val="002D513C"/>
    <w:rsid w:val="002D51D6"/>
    <w:rsid w:val="002D57AD"/>
    <w:rsid w:val="002D5AD5"/>
    <w:rsid w:val="002D71EC"/>
    <w:rsid w:val="002D7823"/>
    <w:rsid w:val="002E0256"/>
    <w:rsid w:val="002E0A84"/>
    <w:rsid w:val="002E0B0B"/>
    <w:rsid w:val="002E0BB5"/>
    <w:rsid w:val="002E0DA8"/>
    <w:rsid w:val="002E0DAB"/>
    <w:rsid w:val="002E101A"/>
    <w:rsid w:val="002E18A0"/>
    <w:rsid w:val="002E1C68"/>
    <w:rsid w:val="002E239E"/>
    <w:rsid w:val="002E283C"/>
    <w:rsid w:val="002E2DF9"/>
    <w:rsid w:val="002E2E10"/>
    <w:rsid w:val="002E3032"/>
    <w:rsid w:val="002E3A0E"/>
    <w:rsid w:val="002E3AD6"/>
    <w:rsid w:val="002E3BB3"/>
    <w:rsid w:val="002E51D0"/>
    <w:rsid w:val="002E551C"/>
    <w:rsid w:val="002E578D"/>
    <w:rsid w:val="002E57CA"/>
    <w:rsid w:val="002E5811"/>
    <w:rsid w:val="002F0BF4"/>
    <w:rsid w:val="002F0E26"/>
    <w:rsid w:val="002F1074"/>
    <w:rsid w:val="002F2FA6"/>
    <w:rsid w:val="002F47DA"/>
    <w:rsid w:val="002F4893"/>
    <w:rsid w:val="002F4BC0"/>
    <w:rsid w:val="002F4BF8"/>
    <w:rsid w:val="002F50CF"/>
    <w:rsid w:val="002F5281"/>
    <w:rsid w:val="002F56AB"/>
    <w:rsid w:val="002F630B"/>
    <w:rsid w:val="002F6671"/>
    <w:rsid w:val="002F6C80"/>
    <w:rsid w:val="002F70DB"/>
    <w:rsid w:val="002F7300"/>
    <w:rsid w:val="002F73FD"/>
    <w:rsid w:val="002F79D9"/>
    <w:rsid w:val="002F7B96"/>
    <w:rsid w:val="0030002D"/>
    <w:rsid w:val="003001E2"/>
    <w:rsid w:val="0030021F"/>
    <w:rsid w:val="003005B9"/>
    <w:rsid w:val="00300695"/>
    <w:rsid w:val="00300831"/>
    <w:rsid w:val="003010AB"/>
    <w:rsid w:val="0030131A"/>
    <w:rsid w:val="0030165E"/>
    <w:rsid w:val="00302C4D"/>
    <w:rsid w:val="00303198"/>
    <w:rsid w:val="003031ED"/>
    <w:rsid w:val="003033CC"/>
    <w:rsid w:val="00303595"/>
    <w:rsid w:val="0030379B"/>
    <w:rsid w:val="0030380E"/>
    <w:rsid w:val="00304E33"/>
    <w:rsid w:val="00304F4B"/>
    <w:rsid w:val="003051A0"/>
    <w:rsid w:val="003062F0"/>
    <w:rsid w:val="00306370"/>
    <w:rsid w:val="00306AA8"/>
    <w:rsid w:val="00306B37"/>
    <w:rsid w:val="00306CE9"/>
    <w:rsid w:val="00306E63"/>
    <w:rsid w:val="00307448"/>
    <w:rsid w:val="00307C88"/>
    <w:rsid w:val="003100C5"/>
    <w:rsid w:val="003104F4"/>
    <w:rsid w:val="00310BC7"/>
    <w:rsid w:val="00310D5C"/>
    <w:rsid w:val="00311131"/>
    <w:rsid w:val="003111C3"/>
    <w:rsid w:val="003117C2"/>
    <w:rsid w:val="00311E77"/>
    <w:rsid w:val="0031211B"/>
    <w:rsid w:val="003123E2"/>
    <w:rsid w:val="00312554"/>
    <w:rsid w:val="003127D2"/>
    <w:rsid w:val="00312E2F"/>
    <w:rsid w:val="00313F9E"/>
    <w:rsid w:val="003142B5"/>
    <w:rsid w:val="00314499"/>
    <w:rsid w:val="00315083"/>
    <w:rsid w:val="003151D2"/>
    <w:rsid w:val="00315501"/>
    <w:rsid w:val="00315F39"/>
    <w:rsid w:val="003175E9"/>
    <w:rsid w:val="00317627"/>
    <w:rsid w:val="00317641"/>
    <w:rsid w:val="00317856"/>
    <w:rsid w:val="00317B55"/>
    <w:rsid w:val="00320E35"/>
    <w:rsid w:val="00321486"/>
    <w:rsid w:val="00321C66"/>
    <w:rsid w:val="00321E45"/>
    <w:rsid w:val="003220F7"/>
    <w:rsid w:val="0032229F"/>
    <w:rsid w:val="003224B9"/>
    <w:rsid w:val="00322C6F"/>
    <w:rsid w:val="0032347A"/>
    <w:rsid w:val="003234E4"/>
    <w:rsid w:val="00323C36"/>
    <w:rsid w:val="00323C56"/>
    <w:rsid w:val="00324301"/>
    <w:rsid w:val="00324673"/>
    <w:rsid w:val="0032474B"/>
    <w:rsid w:val="00324A04"/>
    <w:rsid w:val="00325EAE"/>
    <w:rsid w:val="003260AE"/>
    <w:rsid w:val="003263FF"/>
    <w:rsid w:val="00327451"/>
    <w:rsid w:val="00327B7A"/>
    <w:rsid w:val="00327F27"/>
    <w:rsid w:val="00330469"/>
    <w:rsid w:val="0033057F"/>
    <w:rsid w:val="00330A5B"/>
    <w:rsid w:val="00330F93"/>
    <w:rsid w:val="003316A8"/>
    <w:rsid w:val="003319D0"/>
    <w:rsid w:val="00332346"/>
    <w:rsid w:val="0033246E"/>
    <w:rsid w:val="003329C1"/>
    <w:rsid w:val="00332E55"/>
    <w:rsid w:val="00333B81"/>
    <w:rsid w:val="00333F10"/>
    <w:rsid w:val="0033443A"/>
    <w:rsid w:val="00334D91"/>
    <w:rsid w:val="00335102"/>
    <w:rsid w:val="003360E3"/>
    <w:rsid w:val="00336842"/>
    <w:rsid w:val="00336AE8"/>
    <w:rsid w:val="00336DF6"/>
    <w:rsid w:val="00337456"/>
    <w:rsid w:val="00337CD2"/>
    <w:rsid w:val="0034080D"/>
    <w:rsid w:val="0034080E"/>
    <w:rsid w:val="00340983"/>
    <w:rsid w:val="00340E65"/>
    <w:rsid w:val="00343C57"/>
    <w:rsid w:val="003440DC"/>
    <w:rsid w:val="00344190"/>
    <w:rsid w:val="003446AA"/>
    <w:rsid w:val="00344E30"/>
    <w:rsid w:val="00345918"/>
    <w:rsid w:val="003460FD"/>
    <w:rsid w:val="003464D6"/>
    <w:rsid w:val="0034677F"/>
    <w:rsid w:val="00346A6B"/>
    <w:rsid w:val="0035015D"/>
    <w:rsid w:val="00350939"/>
    <w:rsid w:val="00350EB6"/>
    <w:rsid w:val="00351143"/>
    <w:rsid w:val="00351F44"/>
    <w:rsid w:val="0035206C"/>
    <w:rsid w:val="00352EB8"/>
    <w:rsid w:val="00353267"/>
    <w:rsid w:val="003533DF"/>
    <w:rsid w:val="00353616"/>
    <w:rsid w:val="00353DD1"/>
    <w:rsid w:val="00353E63"/>
    <w:rsid w:val="00354807"/>
    <w:rsid w:val="00354901"/>
    <w:rsid w:val="00354FE8"/>
    <w:rsid w:val="003551D6"/>
    <w:rsid w:val="003552FB"/>
    <w:rsid w:val="00355BBD"/>
    <w:rsid w:val="00355D07"/>
    <w:rsid w:val="003566DC"/>
    <w:rsid w:val="00356745"/>
    <w:rsid w:val="00356928"/>
    <w:rsid w:val="00356C4A"/>
    <w:rsid w:val="00356D2E"/>
    <w:rsid w:val="0035717D"/>
    <w:rsid w:val="003602A1"/>
    <w:rsid w:val="00360B55"/>
    <w:rsid w:val="003611F2"/>
    <w:rsid w:val="00361588"/>
    <w:rsid w:val="003616CE"/>
    <w:rsid w:val="00362536"/>
    <w:rsid w:val="00362676"/>
    <w:rsid w:val="0036275F"/>
    <w:rsid w:val="00362798"/>
    <w:rsid w:val="00362D12"/>
    <w:rsid w:val="00362DDB"/>
    <w:rsid w:val="00362EB2"/>
    <w:rsid w:val="00363762"/>
    <w:rsid w:val="00363943"/>
    <w:rsid w:val="00363A10"/>
    <w:rsid w:val="00364A24"/>
    <w:rsid w:val="00364C9D"/>
    <w:rsid w:val="003651BA"/>
    <w:rsid w:val="00365920"/>
    <w:rsid w:val="003661AF"/>
    <w:rsid w:val="00366482"/>
    <w:rsid w:val="00367342"/>
    <w:rsid w:val="003676BD"/>
    <w:rsid w:val="003705BE"/>
    <w:rsid w:val="00371120"/>
    <w:rsid w:val="00371130"/>
    <w:rsid w:val="00371FF7"/>
    <w:rsid w:val="00372E49"/>
    <w:rsid w:val="0037358E"/>
    <w:rsid w:val="00375985"/>
    <w:rsid w:val="003764D9"/>
    <w:rsid w:val="003766B7"/>
    <w:rsid w:val="003769DB"/>
    <w:rsid w:val="003777B3"/>
    <w:rsid w:val="00377DFE"/>
    <w:rsid w:val="00377E19"/>
    <w:rsid w:val="003806B8"/>
    <w:rsid w:val="0038072A"/>
    <w:rsid w:val="00380B73"/>
    <w:rsid w:val="00380D8D"/>
    <w:rsid w:val="00381067"/>
    <w:rsid w:val="0038169C"/>
    <w:rsid w:val="00381955"/>
    <w:rsid w:val="0038216A"/>
    <w:rsid w:val="0038247B"/>
    <w:rsid w:val="003827CD"/>
    <w:rsid w:val="00382DA9"/>
    <w:rsid w:val="00384246"/>
    <w:rsid w:val="003846D9"/>
    <w:rsid w:val="003852FF"/>
    <w:rsid w:val="00385C46"/>
    <w:rsid w:val="00385D62"/>
    <w:rsid w:val="00385E32"/>
    <w:rsid w:val="00387F13"/>
    <w:rsid w:val="00390250"/>
    <w:rsid w:val="003906A7"/>
    <w:rsid w:val="00390745"/>
    <w:rsid w:val="00390806"/>
    <w:rsid w:val="00390CDE"/>
    <w:rsid w:val="00390E9E"/>
    <w:rsid w:val="003916AA"/>
    <w:rsid w:val="00391B42"/>
    <w:rsid w:val="00391EEF"/>
    <w:rsid w:val="00392529"/>
    <w:rsid w:val="00392980"/>
    <w:rsid w:val="00393257"/>
    <w:rsid w:val="00393435"/>
    <w:rsid w:val="0039367D"/>
    <w:rsid w:val="003936AF"/>
    <w:rsid w:val="00394758"/>
    <w:rsid w:val="00394A0B"/>
    <w:rsid w:val="003952D4"/>
    <w:rsid w:val="00395A1B"/>
    <w:rsid w:val="00395DBD"/>
    <w:rsid w:val="003967D7"/>
    <w:rsid w:val="003968ED"/>
    <w:rsid w:val="00396A8F"/>
    <w:rsid w:val="0039747D"/>
    <w:rsid w:val="00397546"/>
    <w:rsid w:val="00397C6A"/>
    <w:rsid w:val="003A062A"/>
    <w:rsid w:val="003A1387"/>
    <w:rsid w:val="003A15EF"/>
    <w:rsid w:val="003A1AD6"/>
    <w:rsid w:val="003A2130"/>
    <w:rsid w:val="003A2D26"/>
    <w:rsid w:val="003A2FF1"/>
    <w:rsid w:val="003A3073"/>
    <w:rsid w:val="003A32BD"/>
    <w:rsid w:val="003A32EC"/>
    <w:rsid w:val="003A4266"/>
    <w:rsid w:val="003A443C"/>
    <w:rsid w:val="003A63C5"/>
    <w:rsid w:val="003A700F"/>
    <w:rsid w:val="003A77E3"/>
    <w:rsid w:val="003A7928"/>
    <w:rsid w:val="003A7E2E"/>
    <w:rsid w:val="003B07AF"/>
    <w:rsid w:val="003B12B0"/>
    <w:rsid w:val="003B131B"/>
    <w:rsid w:val="003B17A1"/>
    <w:rsid w:val="003B2989"/>
    <w:rsid w:val="003B2E82"/>
    <w:rsid w:val="003B3933"/>
    <w:rsid w:val="003B4509"/>
    <w:rsid w:val="003B5098"/>
    <w:rsid w:val="003B53F4"/>
    <w:rsid w:val="003B56C9"/>
    <w:rsid w:val="003B59B0"/>
    <w:rsid w:val="003B6B28"/>
    <w:rsid w:val="003B72F2"/>
    <w:rsid w:val="003B7C54"/>
    <w:rsid w:val="003C06AB"/>
    <w:rsid w:val="003C1948"/>
    <w:rsid w:val="003C39ED"/>
    <w:rsid w:val="003C3D43"/>
    <w:rsid w:val="003C459E"/>
    <w:rsid w:val="003C5031"/>
    <w:rsid w:val="003C5175"/>
    <w:rsid w:val="003C54B1"/>
    <w:rsid w:val="003C54DD"/>
    <w:rsid w:val="003C5D15"/>
    <w:rsid w:val="003C63A8"/>
    <w:rsid w:val="003C64F3"/>
    <w:rsid w:val="003C6526"/>
    <w:rsid w:val="003C67F1"/>
    <w:rsid w:val="003C6824"/>
    <w:rsid w:val="003C6CD0"/>
    <w:rsid w:val="003C7096"/>
    <w:rsid w:val="003C732B"/>
    <w:rsid w:val="003C73B5"/>
    <w:rsid w:val="003C74B6"/>
    <w:rsid w:val="003C7A3E"/>
    <w:rsid w:val="003C7B8C"/>
    <w:rsid w:val="003C7D45"/>
    <w:rsid w:val="003D15D2"/>
    <w:rsid w:val="003D1D95"/>
    <w:rsid w:val="003D2499"/>
    <w:rsid w:val="003D2809"/>
    <w:rsid w:val="003D2EC2"/>
    <w:rsid w:val="003D3D5F"/>
    <w:rsid w:val="003D42AB"/>
    <w:rsid w:val="003D4BA6"/>
    <w:rsid w:val="003D4ECB"/>
    <w:rsid w:val="003D5E68"/>
    <w:rsid w:val="003D6064"/>
    <w:rsid w:val="003D6730"/>
    <w:rsid w:val="003D6751"/>
    <w:rsid w:val="003D68F1"/>
    <w:rsid w:val="003D6CC3"/>
    <w:rsid w:val="003D7212"/>
    <w:rsid w:val="003D7500"/>
    <w:rsid w:val="003D75D4"/>
    <w:rsid w:val="003D7F9E"/>
    <w:rsid w:val="003E0150"/>
    <w:rsid w:val="003E0167"/>
    <w:rsid w:val="003E02A5"/>
    <w:rsid w:val="003E0489"/>
    <w:rsid w:val="003E05A8"/>
    <w:rsid w:val="003E1185"/>
    <w:rsid w:val="003E11C3"/>
    <w:rsid w:val="003E1BD0"/>
    <w:rsid w:val="003E1F89"/>
    <w:rsid w:val="003E22B8"/>
    <w:rsid w:val="003E2315"/>
    <w:rsid w:val="003E23C6"/>
    <w:rsid w:val="003E382E"/>
    <w:rsid w:val="003E38F0"/>
    <w:rsid w:val="003E3E9D"/>
    <w:rsid w:val="003E5038"/>
    <w:rsid w:val="003E5040"/>
    <w:rsid w:val="003E5203"/>
    <w:rsid w:val="003E6777"/>
    <w:rsid w:val="003E6AF6"/>
    <w:rsid w:val="003E7E0F"/>
    <w:rsid w:val="003F00A8"/>
    <w:rsid w:val="003F0F18"/>
    <w:rsid w:val="003F1F50"/>
    <w:rsid w:val="003F23A7"/>
    <w:rsid w:val="003F2643"/>
    <w:rsid w:val="003F416C"/>
    <w:rsid w:val="003F454F"/>
    <w:rsid w:val="003F4BCB"/>
    <w:rsid w:val="003F553F"/>
    <w:rsid w:val="003F5717"/>
    <w:rsid w:val="003F5B11"/>
    <w:rsid w:val="003F6FF4"/>
    <w:rsid w:val="003F7200"/>
    <w:rsid w:val="004003C5"/>
    <w:rsid w:val="004007D0"/>
    <w:rsid w:val="004008C7"/>
    <w:rsid w:val="00400CCC"/>
    <w:rsid w:val="00401A72"/>
    <w:rsid w:val="00401E32"/>
    <w:rsid w:val="0040244E"/>
    <w:rsid w:val="00402849"/>
    <w:rsid w:val="00402D6D"/>
    <w:rsid w:val="00402FB3"/>
    <w:rsid w:val="00403144"/>
    <w:rsid w:val="00403B61"/>
    <w:rsid w:val="004045C8"/>
    <w:rsid w:val="0040514C"/>
    <w:rsid w:val="00405878"/>
    <w:rsid w:val="004069C1"/>
    <w:rsid w:val="00407234"/>
    <w:rsid w:val="00407ADD"/>
    <w:rsid w:val="00407B0A"/>
    <w:rsid w:val="00407B17"/>
    <w:rsid w:val="00410159"/>
    <w:rsid w:val="00410427"/>
    <w:rsid w:val="00410623"/>
    <w:rsid w:val="00411077"/>
    <w:rsid w:val="0041155A"/>
    <w:rsid w:val="00411ECA"/>
    <w:rsid w:val="004122C7"/>
    <w:rsid w:val="0041278B"/>
    <w:rsid w:val="00412850"/>
    <w:rsid w:val="0041400E"/>
    <w:rsid w:val="004143DC"/>
    <w:rsid w:val="004143FC"/>
    <w:rsid w:val="00414E01"/>
    <w:rsid w:val="00414EF4"/>
    <w:rsid w:val="0041560E"/>
    <w:rsid w:val="00415EB2"/>
    <w:rsid w:val="0041616B"/>
    <w:rsid w:val="004167AC"/>
    <w:rsid w:val="00416F75"/>
    <w:rsid w:val="00417F58"/>
    <w:rsid w:val="0042061C"/>
    <w:rsid w:val="004207C8"/>
    <w:rsid w:val="00420A31"/>
    <w:rsid w:val="00420BC6"/>
    <w:rsid w:val="0042147A"/>
    <w:rsid w:val="004214C1"/>
    <w:rsid w:val="0042164F"/>
    <w:rsid w:val="00421768"/>
    <w:rsid w:val="00421987"/>
    <w:rsid w:val="00421C7F"/>
    <w:rsid w:val="00422D15"/>
    <w:rsid w:val="00423340"/>
    <w:rsid w:val="00423610"/>
    <w:rsid w:val="0042375B"/>
    <w:rsid w:val="004242DC"/>
    <w:rsid w:val="004242E5"/>
    <w:rsid w:val="004249FB"/>
    <w:rsid w:val="00425062"/>
    <w:rsid w:val="00425998"/>
    <w:rsid w:val="004268EE"/>
    <w:rsid w:val="00427219"/>
    <w:rsid w:val="004276FB"/>
    <w:rsid w:val="00427F6D"/>
    <w:rsid w:val="00430DF7"/>
    <w:rsid w:val="00430FF0"/>
    <w:rsid w:val="004317E6"/>
    <w:rsid w:val="00431A67"/>
    <w:rsid w:val="0043255B"/>
    <w:rsid w:val="00432650"/>
    <w:rsid w:val="00432D76"/>
    <w:rsid w:val="00432DCA"/>
    <w:rsid w:val="004338FF"/>
    <w:rsid w:val="00433A1D"/>
    <w:rsid w:val="00434742"/>
    <w:rsid w:val="004351CE"/>
    <w:rsid w:val="00435EA2"/>
    <w:rsid w:val="0043633F"/>
    <w:rsid w:val="00436D91"/>
    <w:rsid w:val="00436F33"/>
    <w:rsid w:val="0043795D"/>
    <w:rsid w:val="00437AC0"/>
    <w:rsid w:val="004403CC"/>
    <w:rsid w:val="004411AC"/>
    <w:rsid w:val="004411CF"/>
    <w:rsid w:val="00441C2C"/>
    <w:rsid w:val="00441E74"/>
    <w:rsid w:val="00443342"/>
    <w:rsid w:val="00443486"/>
    <w:rsid w:val="0044386C"/>
    <w:rsid w:val="00443C00"/>
    <w:rsid w:val="00443CCF"/>
    <w:rsid w:val="00444428"/>
    <w:rsid w:val="00444632"/>
    <w:rsid w:val="00444776"/>
    <w:rsid w:val="00444B9F"/>
    <w:rsid w:val="00445665"/>
    <w:rsid w:val="00446174"/>
    <w:rsid w:val="00446490"/>
    <w:rsid w:val="00446881"/>
    <w:rsid w:val="00446A20"/>
    <w:rsid w:val="00447290"/>
    <w:rsid w:val="0044737F"/>
    <w:rsid w:val="00447E4C"/>
    <w:rsid w:val="00447F4E"/>
    <w:rsid w:val="004501C0"/>
    <w:rsid w:val="0045033E"/>
    <w:rsid w:val="00450AB2"/>
    <w:rsid w:val="00450ABE"/>
    <w:rsid w:val="00450B51"/>
    <w:rsid w:val="00450CF7"/>
    <w:rsid w:val="00450D2F"/>
    <w:rsid w:val="004511E6"/>
    <w:rsid w:val="004516F0"/>
    <w:rsid w:val="00451811"/>
    <w:rsid w:val="00452182"/>
    <w:rsid w:val="004521CA"/>
    <w:rsid w:val="00452AD9"/>
    <w:rsid w:val="00452D47"/>
    <w:rsid w:val="0045316F"/>
    <w:rsid w:val="004537B4"/>
    <w:rsid w:val="00453859"/>
    <w:rsid w:val="00453B9D"/>
    <w:rsid w:val="00453D41"/>
    <w:rsid w:val="00453F7F"/>
    <w:rsid w:val="004543BF"/>
    <w:rsid w:val="00454728"/>
    <w:rsid w:val="004551DF"/>
    <w:rsid w:val="00455563"/>
    <w:rsid w:val="0045557B"/>
    <w:rsid w:val="00456254"/>
    <w:rsid w:val="0045679D"/>
    <w:rsid w:val="004567B6"/>
    <w:rsid w:val="00456811"/>
    <w:rsid w:val="00456BDB"/>
    <w:rsid w:val="0045705C"/>
    <w:rsid w:val="00457EE6"/>
    <w:rsid w:val="004600AC"/>
    <w:rsid w:val="0046116B"/>
    <w:rsid w:val="00462377"/>
    <w:rsid w:val="0046256A"/>
    <w:rsid w:val="004626C9"/>
    <w:rsid w:val="0046291B"/>
    <w:rsid w:val="004629AC"/>
    <w:rsid w:val="00462A9F"/>
    <w:rsid w:val="0046399E"/>
    <w:rsid w:val="00463A70"/>
    <w:rsid w:val="00463C39"/>
    <w:rsid w:val="00464D57"/>
    <w:rsid w:val="00465722"/>
    <w:rsid w:val="0046574F"/>
    <w:rsid w:val="00465C3E"/>
    <w:rsid w:val="00466189"/>
    <w:rsid w:val="004676AF"/>
    <w:rsid w:val="00467886"/>
    <w:rsid w:val="00470DF7"/>
    <w:rsid w:val="0047112E"/>
    <w:rsid w:val="004712BE"/>
    <w:rsid w:val="00472E33"/>
    <w:rsid w:val="00472F42"/>
    <w:rsid w:val="00473407"/>
    <w:rsid w:val="00473C68"/>
    <w:rsid w:val="00474462"/>
    <w:rsid w:val="00474527"/>
    <w:rsid w:val="00475724"/>
    <w:rsid w:val="00476C12"/>
    <w:rsid w:val="00476EAC"/>
    <w:rsid w:val="004772D8"/>
    <w:rsid w:val="0047762D"/>
    <w:rsid w:val="00477762"/>
    <w:rsid w:val="00477AE8"/>
    <w:rsid w:val="00477D5E"/>
    <w:rsid w:val="00477DAF"/>
    <w:rsid w:val="00477E6D"/>
    <w:rsid w:val="0048039D"/>
    <w:rsid w:val="004805AD"/>
    <w:rsid w:val="0048129C"/>
    <w:rsid w:val="004816F8"/>
    <w:rsid w:val="00482178"/>
    <w:rsid w:val="004823C1"/>
    <w:rsid w:val="00482888"/>
    <w:rsid w:val="00482A3E"/>
    <w:rsid w:val="00482E5D"/>
    <w:rsid w:val="00483122"/>
    <w:rsid w:val="0048465C"/>
    <w:rsid w:val="00484697"/>
    <w:rsid w:val="0048492F"/>
    <w:rsid w:val="00484CAC"/>
    <w:rsid w:val="00484CB7"/>
    <w:rsid w:val="00485255"/>
    <w:rsid w:val="004854D2"/>
    <w:rsid w:val="0048576F"/>
    <w:rsid w:val="004859FB"/>
    <w:rsid w:val="00485CBE"/>
    <w:rsid w:val="00485EDD"/>
    <w:rsid w:val="00486F6E"/>
    <w:rsid w:val="004876C4"/>
    <w:rsid w:val="0049004F"/>
    <w:rsid w:val="004903AB"/>
    <w:rsid w:val="00490C5D"/>
    <w:rsid w:val="00490C6A"/>
    <w:rsid w:val="00490E42"/>
    <w:rsid w:val="004918F4"/>
    <w:rsid w:val="00491D6A"/>
    <w:rsid w:val="00491D89"/>
    <w:rsid w:val="00492488"/>
    <w:rsid w:val="00492D4B"/>
    <w:rsid w:val="00492F60"/>
    <w:rsid w:val="00492FF2"/>
    <w:rsid w:val="00493536"/>
    <w:rsid w:val="00493572"/>
    <w:rsid w:val="00494028"/>
    <w:rsid w:val="004943E4"/>
    <w:rsid w:val="00494429"/>
    <w:rsid w:val="004950DA"/>
    <w:rsid w:val="004957E4"/>
    <w:rsid w:val="0049584F"/>
    <w:rsid w:val="00496449"/>
    <w:rsid w:val="00496821"/>
    <w:rsid w:val="004972E9"/>
    <w:rsid w:val="00497503"/>
    <w:rsid w:val="00497A57"/>
    <w:rsid w:val="00497B83"/>
    <w:rsid w:val="00497C6A"/>
    <w:rsid w:val="004A047D"/>
    <w:rsid w:val="004A1832"/>
    <w:rsid w:val="004A1AB1"/>
    <w:rsid w:val="004A1F58"/>
    <w:rsid w:val="004A2302"/>
    <w:rsid w:val="004A230D"/>
    <w:rsid w:val="004A23D5"/>
    <w:rsid w:val="004A289B"/>
    <w:rsid w:val="004A2EAF"/>
    <w:rsid w:val="004A368B"/>
    <w:rsid w:val="004A3A90"/>
    <w:rsid w:val="004A3BD8"/>
    <w:rsid w:val="004A43EA"/>
    <w:rsid w:val="004A5083"/>
    <w:rsid w:val="004A5EC5"/>
    <w:rsid w:val="004A5FAA"/>
    <w:rsid w:val="004A6851"/>
    <w:rsid w:val="004A6953"/>
    <w:rsid w:val="004A69D8"/>
    <w:rsid w:val="004A6A33"/>
    <w:rsid w:val="004A70E0"/>
    <w:rsid w:val="004A713B"/>
    <w:rsid w:val="004A71B0"/>
    <w:rsid w:val="004A766C"/>
    <w:rsid w:val="004B049C"/>
    <w:rsid w:val="004B0BE8"/>
    <w:rsid w:val="004B1F57"/>
    <w:rsid w:val="004B22CB"/>
    <w:rsid w:val="004B2797"/>
    <w:rsid w:val="004B2946"/>
    <w:rsid w:val="004B2CB0"/>
    <w:rsid w:val="004B37B2"/>
    <w:rsid w:val="004B3970"/>
    <w:rsid w:val="004B39E5"/>
    <w:rsid w:val="004B3B34"/>
    <w:rsid w:val="004B406B"/>
    <w:rsid w:val="004B5049"/>
    <w:rsid w:val="004B5284"/>
    <w:rsid w:val="004B63AE"/>
    <w:rsid w:val="004B6589"/>
    <w:rsid w:val="004B699E"/>
    <w:rsid w:val="004B6F79"/>
    <w:rsid w:val="004C105B"/>
    <w:rsid w:val="004C143F"/>
    <w:rsid w:val="004C181E"/>
    <w:rsid w:val="004C194D"/>
    <w:rsid w:val="004C1E39"/>
    <w:rsid w:val="004C251F"/>
    <w:rsid w:val="004C3D3D"/>
    <w:rsid w:val="004C43D8"/>
    <w:rsid w:val="004C481D"/>
    <w:rsid w:val="004C48C8"/>
    <w:rsid w:val="004C5067"/>
    <w:rsid w:val="004C5851"/>
    <w:rsid w:val="004C5BF5"/>
    <w:rsid w:val="004C6023"/>
    <w:rsid w:val="004C6085"/>
    <w:rsid w:val="004C627C"/>
    <w:rsid w:val="004C6342"/>
    <w:rsid w:val="004C6B83"/>
    <w:rsid w:val="004C6C59"/>
    <w:rsid w:val="004C7BA2"/>
    <w:rsid w:val="004D027E"/>
    <w:rsid w:val="004D0874"/>
    <w:rsid w:val="004D0C4D"/>
    <w:rsid w:val="004D1581"/>
    <w:rsid w:val="004D166A"/>
    <w:rsid w:val="004D1D92"/>
    <w:rsid w:val="004D20CD"/>
    <w:rsid w:val="004D29AB"/>
    <w:rsid w:val="004D29D6"/>
    <w:rsid w:val="004D2C00"/>
    <w:rsid w:val="004D33B7"/>
    <w:rsid w:val="004D3B77"/>
    <w:rsid w:val="004D3BA5"/>
    <w:rsid w:val="004D3BE2"/>
    <w:rsid w:val="004D3FA9"/>
    <w:rsid w:val="004D4D32"/>
    <w:rsid w:val="004D5A6F"/>
    <w:rsid w:val="004D6169"/>
    <w:rsid w:val="004D69BE"/>
    <w:rsid w:val="004D6F18"/>
    <w:rsid w:val="004D74E6"/>
    <w:rsid w:val="004D7822"/>
    <w:rsid w:val="004E00F9"/>
    <w:rsid w:val="004E0502"/>
    <w:rsid w:val="004E0576"/>
    <w:rsid w:val="004E305F"/>
    <w:rsid w:val="004E347B"/>
    <w:rsid w:val="004E4051"/>
    <w:rsid w:val="004E41C0"/>
    <w:rsid w:val="004E47CF"/>
    <w:rsid w:val="004E4CCE"/>
    <w:rsid w:val="004E4DEA"/>
    <w:rsid w:val="004E5130"/>
    <w:rsid w:val="004E5774"/>
    <w:rsid w:val="004E5CBD"/>
    <w:rsid w:val="004E650F"/>
    <w:rsid w:val="004E6671"/>
    <w:rsid w:val="004E6CBE"/>
    <w:rsid w:val="004E6DFA"/>
    <w:rsid w:val="004E701D"/>
    <w:rsid w:val="004E72D4"/>
    <w:rsid w:val="004E7890"/>
    <w:rsid w:val="004E7893"/>
    <w:rsid w:val="004E7A84"/>
    <w:rsid w:val="004F03CE"/>
    <w:rsid w:val="004F087E"/>
    <w:rsid w:val="004F131E"/>
    <w:rsid w:val="004F1751"/>
    <w:rsid w:val="004F1ADF"/>
    <w:rsid w:val="004F1EDC"/>
    <w:rsid w:val="004F20BD"/>
    <w:rsid w:val="004F289E"/>
    <w:rsid w:val="004F32DF"/>
    <w:rsid w:val="004F32E4"/>
    <w:rsid w:val="004F3AFB"/>
    <w:rsid w:val="004F4465"/>
    <w:rsid w:val="004F448F"/>
    <w:rsid w:val="004F4FD5"/>
    <w:rsid w:val="004F5B52"/>
    <w:rsid w:val="004F5D03"/>
    <w:rsid w:val="004F6B3E"/>
    <w:rsid w:val="004F78B6"/>
    <w:rsid w:val="004F79FA"/>
    <w:rsid w:val="004F7B12"/>
    <w:rsid w:val="004F7BDF"/>
    <w:rsid w:val="004F7CE3"/>
    <w:rsid w:val="005003F7"/>
    <w:rsid w:val="00500537"/>
    <w:rsid w:val="00501470"/>
    <w:rsid w:val="00501AFA"/>
    <w:rsid w:val="00501F7C"/>
    <w:rsid w:val="005029DD"/>
    <w:rsid w:val="00502AB8"/>
    <w:rsid w:val="00502DF5"/>
    <w:rsid w:val="00503069"/>
    <w:rsid w:val="00503CAC"/>
    <w:rsid w:val="00503E51"/>
    <w:rsid w:val="00504737"/>
    <w:rsid w:val="005047BF"/>
    <w:rsid w:val="00504854"/>
    <w:rsid w:val="00504972"/>
    <w:rsid w:val="00505362"/>
    <w:rsid w:val="00505618"/>
    <w:rsid w:val="00505697"/>
    <w:rsid w:val="005056B4"/>
    <w:rsid w:val="00505B38"/>
    <w:rsid w:val="0050674F"/>
    <w:rsid w:val="005079C3"/>
    <w:rsid w:val="00510115"/>
    <w:rsid w:val="00510FAB"/>
    <w:rsid w:val="0051216A"/>
    <w:rsid w:val="005126A8"/>
    <w:rsid w:val="00513390"/>
    <w:rsid w:val="005133B0"/>
    <w:rsid w:val="0051346D"/>
    <w:rsid w:val="00514745"/>
    <w:rsid w:val="005147F5"/>
    <w:rsid w:val="005147FF"/>
    <w:rsid w:val="00514881"/>
    <w:rsid w:val="00514B98"/>
    <w:rsid w:val="0051537E"/>
    <w:rsid w:val="005158C9"/>
    <w:rsid w:val="00515CD0"/>
    <w:rsid w:val="005163F7"/>
    <w:rsid w:val="00517512"/>
    <w:rsid w:val="00517A1D"/>
    <w:rsid w:val="00520AC3"/>
    <w:rsid w:val="005218B5"/>
    <w:rsid w:val="00521A67"/>
    <w:rsid w:val="00521DC2"/>
    <w:rsid w:val="00521E3B"/>
    <w:rsid w:val="00522470"/>
    <w:rsid w:val="0052248F"/>
    <w:rsid w:val="00523061"/>
    <w:rsid w:val="005233E1"/>
    <w:rsid w:val="00523BA5"/>
    <w:rsid w:val="00523CD8"/>
    <w:rsid w:val="0052539B"/>
    <w:rsid w:val="0052599A"/>
    <w:rsid w:val="00525A01"/>
    <w:rsid w:val="00525B80"/>
    <w:rsid w:val="00525D59"/>
    <w:rsid w:val="00525DA5"/>
    <w:rsid w:val="00526990"/>
    <w:rsid w:val="00526F69"/>
    <w:rsid w:val="00526FE8"/>
    <w:rsid w:val="00527D6B"/>
    <w:rsid w:val="00527FDA"/>
    <w:rsid w:val="005300CF"/>
    <w:rsid w:val="00530D84"/>
    <w:rsid w:val="005318F5"/>
    <w:rsid w:val="00531C48"/>
    <w:rsid w:val="00531DCE"/>
    <w:rsid w:val="00532106"/>
    <w:rsid w:val="00532254"/>
    <w:rsid w:val="00532F6E"/>
    <w:rsid w:val="00533387"/>
    <w:rsid w:val="0053349D"/>
    <w:rsid w:val="00534180"/>
    <w:rsid w:val="005348A6"/>
    <w:rsid w:val="00534BBA"/>
    <w:rsid w:val="00535318"/>
    <w:rsid w:val="005357D6"/>
    <w:rsid w:val="005358FB"/>
    <w:rsid w:val="00536519"/>
    <w:rsid w:val="005366DB"/>
    <w:rsid w:val="00536711"/>
    <w:rsid w:val="00536746"/>
    <w:rsid w:val="0053678A"/>
    <w:rsid w:val="005374DA"/>
    <w:rsid w:val="005375D7"/>
    <w:rsid w:val="00537A55"/>
    <w:rsid w:val="00537C22"/>
    <w:rsid w:val="00537F44"/>
    <w:rsid w:val="00541370"/>
    <w:rsid w:val="0054150D"/>
    <w:rsid w:val="00541BC1"/>
    <w:rsid w:val="0054216E"/>
    <w:rsid w:val="005422CE"/>
    <w:rsid w:val="00542419"/>
    <w:rsid w:val="0054287D"/>
    <w:rsid w:val="00542E3A"/>
    <w:rsid w:val="00542E53"/>
    <w:rsid w:val="005430E9"/>
    <w:rsid w:val="00543BC5"/>
    <w:rsid w:val="00543F76"/>
    <w:rsid w:val="00544D3D"/>
    <w:rsid w:val="00545182"/>
    <w:rsid w:val="005458AC"/>
    <w:rsid w:val="00546044"/>
    <w:rsid w:val="00546178"/>
    <w:rsid w:val="005461AD"/>
    <w:rsid w:val="0054642D"/>
    <w:rsid w:val="00546F9B"/>
    <w:rsid w:val="0054792F"/>
    <w:rsid w:val="00550996"/>
    <w:rsid w:val="00550F1D"/>
    <w:rsid w:val="0055132C"/>
    <w:rsid w:val="00551543"/>
    <w:rsid w:val="00551577"/>
    <w:rsid w:val="005516B2"/>
    <w:rsid w:val="005517A2"/>
    <w:rsid w:val="00552C81"/>
    <w:rsid w:val="00552D1C"/>
    <w:rsid w:val="00553063"/>
    <w:rsid w:val="00553D9F"/>
    <w:rsid w:val="005540A8"/>
    <w:rsid w:val="005542FE"/>
    <w:rsid w:val="00554421"/>
    <w:rsid w:val="00554A92"/>
    <w:rsid w:val="00554C5E"/>
    <w:rsid w:val="005557CB"/>
    <w:rsid w:val="00555822"/>
    <w:rsid w:val="00555DD0"/>
    <w:rsid w:val="00555F96"/>
    <w:rsid w:val="005562A2"/>
    <w:rsid w:val="00556582"/>
    <w:rsid w:val="00557016"/>
    <w:rsid w:val="00557F41"/>
    <w:rsid w:val="00560197"/>
    <w:rsid w:val="005603F9"/>
    <w:rsid w:val="00561032"/>
    <w:rsid w:val="0056110D"/>
    <w:rsid w:val="00561EF0"/>
    <w:rsid w:val="005621D1"/>
    <w:rsid w:val="00562369"/>
    <w:rsid w:val="00562375"/>
    <w:rsid w:val="00563018"/>
    <w:rsid w:val="005637C4"/>
    <w:rsid w:val="00563FF2"/>
    <w:rsid w:val="00564355"/>
    <w:rsid w:val="005648C3"/>
    <w:rsid w:val="00565158"/>
    <w:rsid w:val="00565939"/>
    <w:rsid w:val="00565D88"/>
    <w:rsid w:val="00566679"/>
    <w:rsid w:val="005669BC"/>
    <w:rsid w:val="00566CF2"/>
    <w:rsid w:val="00566DA1"/>
    <w:rsid w:val="00567060"/>
    <w:rsid w:val="00567304"/>
    <w:rsid w:val="0056776C"/>
    <w:rsid w:val="0057054D"/>
    <w:rsid w:val="00570D53"/>
    <w:rsid w:val="005717B8"/>
    <w:rsid w:val="005718B4"/>
    <w:rsid w:val="00571BBA"/>
    <w:rsid w:val="0057213A"/>
    <w:rsid w:val="0057226F"/>
    <w:rsid w:val="005724FB"/>
    <w:rsid w:val="0057253F"/>
    <w:rsid w:val="0057293D"/>
    <w:rsid w:val="00572B81"/>
    <w:rsid w:val="005743D4"/>
    <w:rsid w:val="005745A2"/>
    <w:rsid w:val="0057480A"/>
    <w:rsid w:val="005750A9"/>
    <w:rsid w:val="00575C12"/>
    <w:rsid w:val="00575DB0"/>
    <w:rsid w:val="00575FC0"/>
    <w:rsid w:val="005760D6"/>
    <w:rsid w:val="00576BFD"/>
    <w:rsid w:val="00576EF5"/>
    <w:rsid w:val="005776A3"/>
    <w:rsid w:val="00580626"/>
    <w:rsid w:val="005808E2"/>
    <w:rsid w:val="005811BD"/>
    <w:rsid w:val="0058134C"/>
    <w:rsid w:val="00581FA6"/>
    <w:rsid w:val="00582AB8"/>
    <w:rsid w:val="00582FF7"/>
    <w:rsid w:val="0058436E"/>
    <w:rsid w:val="0058478A"/>
    <w:rsid w:val="005847ED"/>
    <w:rsid w:val="0058484C"/>
    <w:rsid w:val="00585153"/>
    <w:rsid w:val="005852E9"/>
    <w:rsid w:val="0058547E"/>
    <w:rsid w:val="00585E09"/>
    <w:rsid w:val="00586307"/>
    <w:rsid w:val="005863B9"/>
    <w:rsid w:val="005866E3"/>
    <w:rsid w:val="00586A7E"/>
    <w:rsid w:val="005870A1"/>
    <w:rsid w:val="0058724D"/>
    <w:rsid w:val="0058788E"/>
    <w:rsid w:val="00587CB5"/>
    <w:rsid w:val="00591BA0"/>
    <w:rsid w:val="00591C91"/>
    <w:rsid w:val="00592896"/>
    <w:rsid w:val="0059296B"/>
    <w:rsid w:val="00592C5B"/>
    <w:rsid w:val="00593CEB"/>
    <w:rsid w:val="00593DAF"/>
    <w:rsid w:val="0059407F"/>
    <w:rsid w:val="005947DE"/>
    <w:rsid w:val="0059522F"/>
    <w:rsid w:val="00595FE3"/>
    <w:rsid w:val="00596A89"/>
    <w:rsid w:val="00596B51"/>
    <w:rsid w:val="00596FCF"/>
    <w:rsid w:val="00597122"/>
    <w:rsid w:val="005A025D"/>
    <w:rsid w:val="005A0528"/>
    <w:rsid w:val="005A0E10"/>
    <w:rsid w:val="005A1786"/>
    <w:rsid w:val="005A2117"/>
    <w:rsid w:val="005A23D9"/>
    <w:rsid w:val="005A24A0"/>
    <w:rsid w:val="005A2ECC"/>
    <w:rsid w:val="005A3063"/>
    <w:rsid w:val="005A3279"/>
    <w:rsid w:val="005A4665"/>
    <w:rsid w:val="005A4710"/>
    <w:rsid w:val="005A4D0F"/>
    <w:rsid w:val="005A5B0B"/>
    <w:rsid w:val="005A5BEA"/>
    <w:rsid w:val="005A5ECA"/>
    <w:rsid w:val="005A6B2D"/>
    <w:rsid w:val="005A70F1"/>
    <w:rsid w:val="005A724E"/>
    <w:rsid w:val="005A7783"/>
    <w:rsid w:val="005A7B26"/>
    <w:rsid w:val="005A7CCD"/>
    <w:rsid w:val="005B02E0"/>
    <w:rsid w:val="005B03B4"/>
    <w:rsid w:val="005B0ACB"/>
    <w:rsid w:val="005B0BB5"/>
    <w:rsid w:val="005B1213"/>
    <w:rsid w:val="005B1572"/>
    <w:rsid w:val="005B17D2"/>
    <w:rsid w:val="005B2E2E"/>
    <w:rsid w:val="005B3B11"/>
    <w:rsid w:val="005B3E7F"/>
    <w:rsid w:val="005B48C6"/>
    <w:rsid w:val="005B4FA5"/>
    <w:rsid w:val="005B687F"/>
    <w:rsid w:val="005B7A80"/>
    <w:rsid w:val="005B7C21"/>
    <w:rsid w:val="005C009D"/>
    <w:rsid w:val="005C0885"/>
    <w:rsid w:val="005C1083"/>
    <w:rsid w:val="005C1E69"/>
    <w:rsid w:val="005C23F1"/>
    <w:rsid w:val="005C27E2"/>
    <w:rsid w:val="005C2D1B"/>
    <w:rsid w:val="005C3135"/>
    <w:rsid w:val="005C36E2"/>
    <w:rsid w:val="005C383C"/>
    <w:rsid w:val="005C481E"/>
    <w:rsid w:val="005C536F"/>
    <w:rsid w:val="005C537B"/>
    <w:rsid w:val="005C541B"/>
    <w:rsid w:val="005C6687"/>
    <w:rsid w:val="005C6968"/>
    <w:rsid w:val="005C6D72"/>
    <w:rsid w:val="005C7194"/>
    <w:rsid w:val="005C7252"/>
    <w:rsid w:val="005D0005"/>
    <w:rsid w:val="005D007A"/>
    <w:rsid w:val="005D04EC"/>
    <w:rsid w:val="005D0728"/>
    <w:rsid w:val="005D0F3E"/>
    <w:rsid w:val="005D20FA"/>
    <w:rsid w:val="005D2340"/>
    <w:rsid w:val="005D3329"/>
    <w:rsid w:val="005D3DDC"/>
    <w:rsid w:val="005D4672"/>
    <w:rsid w:val="005D63E0"/>
    <w:rsid w:val="005D6605"/>
    <w:rsid w:val="005D71E6"/>
    <w:rsid w:val="005E084C"/>
    <w:rsid w:val="005E0D42"/>
    <w:rsid w:val="005E1571"/>
    <w:rsid w:val="005E1A77"/>
    <w:rsid w:val="005E25BF"/>
    <w:rsid w:val="005E2914"/>
    <w:rsid w:val="005E47AA"/>
    <w:rsid w:val="005E5101"/>
    <w:rsid w:val="005E5383"/>
    <w:rsid w:val="005E57E2"/>
    <w:rsid w:val="005E5BD3"/>
    <w:rsid w:val="005E6346"/>
    <w:rsid w:val="005E6545"/>
    <w:rsid w:val="005E65AE"/>
    <w:rsid w:val="005E7AAD"/>
    <w:rsid w:val="005F0078"/>
    <w:rsid w:val="005F066B"/>
    <w:rsid w:val="005F097A"/>
    <w:rsid w:val="005F1B8F"/>
    <w:rsid w:val="005F1F05"/>
    <w:rsid w:val="005F209D"/>
    <w:rsid w:val="005F3005"/>
    <w:rsid w:val="005F3044"/>
    <w:rsid w:val="005F3053"/>
    <w:rsid w:val="005F38CB"/>
    <w:rsid w:val="005F4103"/>
    <w:rsid w:val="005F4AA2"/>
    <w:rsid w:val="005F4CA1"/>
    <w:rsid w:val="005F556A"/>
    <w:rsid w:val="005F5B14"/>
    <w:rsid w:val="005F60E8"/>
    <w:rsid w:val="005F6392"/>
    <w:rsid w:val="005F65C1"/>
    <w:rsid w:val="005F70C4"/>
    <w:rsid w:val="005F70ED"/>
    <w:rsid w:val="005F7413"/>
    <w:rsid w:val="005F7698"/>
    <w:rsid w:val="005F76AE"/>
    <w:rsid w:val="005F787B"/>
    <w:rsid w:val="005F7A34"/>
    <w:rsid w:val="00602151"/>
    <w:rsid w:val="00602694"/>
    <w:rsid w:val="0060271A"/>
    <w:rsid w:val="00603438"/>
    <w:rsid w:val="006036F8"/>
    <w:rsid w:val="0060474B"/>
    <w:rsid w:val="0060495E"/>
    <w:rsid w:val="00604BCF"/>
    <w:rsid w:val="00605901"/>
    <w:rsid w:val="00606661"/>
    <w:rsid w:val="0060668C"/>
    <w:rsid w:val="006069E8"/>
    <w:rsid w:val="006100EA"/>
    <w:rsid w:val="00610777"/>
    <w:rsid w:val="00611359"/>
    <w:rsid w:val="00611818"/>
    <w:rsid w:val="00611F1F"/>
    <w:rsid w:val="00612148"/>
    <w:rsid w:val="00612466"/>
    <w:rsid w:val="006125A7"/>
    <w:rsid w:val="0061286F"/>
    <w:rsid w:val="0061408D"/>
    <w:rsid w:val="0061474E"/>
    <w:rsid w:val="00614DFE"/>
    <w:rsid w:val="006150EA"/>
    <w:rsid w:val="006153BA"/>
    <w:rsid w:val="00615994"/>
    <w:rsid w:val="00616C26"/>
    <w:rsid w:val="00617013"/>
    <w:rsid w:val="00617292"/>
    <w:rsid w:val="00620319"/>
    <w:rsid w:val="00620500"/>
    <w:rsid w:val="00620719"/>
    <w:rsid w:val="0062088B"/>
    <w:rsid w:val="00621790"/>
    <w:rsid w:val="00622029"/>
    <w:rsid w:val="00622A1C"/>
    <w:rsid w:val="00623409"/>
    <w:rsid w:val="00623696"/>
    <w:rsid w:val="006237D9"/>
    <w:rsid w:val="00623B93"/>
    <w:rsid w:val="00624FB2"/>
    <w:rsid w:val="006254B4"/>
    <w:rsid w:val="00625AF3"/>
    <w:rsid w:val="00626916"/>
    <w:rsid w:val="00626BFF"/>
    <w:rsid w:val="00626D7E"/>
    <w:rsid w:val="00627341"/>
    <w:rsid w:val="00627627"/>
    <w:rsid w:val="006304B8"/>
    <w:rsid w:val="00630525"/>
    <w:rsid w:val="00630765"/>
    <w:rsid w:val="00632029"/>
    <w:rsid w:val="0063229E"/>
    <w:rsid w:val="00632355"/>
    <w:rsid w:val="0063236A"/>
    <w:rsid w:val="00632856"/>
    <w:rsid w:val="00632CCB"/>
    <w:rsid w:val="006333FD"/>
    <w:rsid w:val="00633449"/>
    <w:rsid w:val="0063380E"/>
    <w:rsid w:val="00633AE3"/>
    <w:rsid w:val="00633DF8"/>
    <w:rsid w:val="00633EA7"/>
    <w:rsid w:val="00634052"/>
    <w:rsid w:val="0063479B"/>
    <w:rsid w:val="006361AA"/>
    <w:rsid w:val="0063667D"/>
    <w:rsid w:val="006369C5"/>
    <w:rsid w:val="00636A97"/>
    <w:rsid w:val="00636F2A"/>
    <w:rsid w:val="00637603"/>
    <w:rsid w:val="0064058B"/>
    <w:rsid w:val="00640594"/>
    <w:rsid w:val="00640767"/>
    <w:rsid w:val="00640893"/>
    <w:rsid w:val="00641158"/>
    <w:rsid w:val="0064153C"/>
    <w:rsid w:val="006415B6"/>
    <w:rsid w:val="00641FFB"/>
    <w:rsid w:val="00642B8F"/>
    <w:rsid w:val="00642D6C"/>
    <w:rsid w:val="00643324"/>
    <w:rsid w:val="00643602"/>
    <w:rsid w:val="006438EF"/>
    <w:rsid w:val="006439DF"/>
    <w:rsid w:val="00643B0C"/>
    <w:rsid w:val="00643C53"/>
    <w:rsid w:val="00643D02"/>
    <w:rsid w:val="00643E48"/>
    <w:rsid w:val="00644DA9"/>
    <w:rsid w:val="00645A1C"/>
    <w:rsid w:val="00645CBA"/>
    <w:rsid w:val="00645EBE"/>
    <w:rsid w:val="00646552"/>
    <w:rsid w:val="00646EF8"/>
    <w:rsid w:val="00647802"/>
    <w:rsid w:val="00647C30"/>
    <w:rsid w:val="00650513"/>
    <w:rsid w:val="00650AA0"/>
    <w:rsid w:val="00650B71"/>
    <w:rsid w:val="00651070"/>
    <w:rsid w:val="00651B11"/>
    <w:rsid w:val="006534F4"/>
    <w:rsid w:val="00653851"/>
    <w:rsid w:val="00653BE2"/>
    <w:rsid w:val="006540F2"/>
    <w:rsid w:val="00654249"/>
    <w:rsid w:val="00654508"/>
    <w:rsid w:val="00654521"/>
    <w:rsid w:val="00654649"/>
    <w:rsid w:val="00654D07"/>
    <w:rsid w:val="00654D5C"/>
    <w:rsid w:val="00654EB9"/>
    <w:rsid w:val="00654F3E"/>
    <w:rsid w:val="00655411"/>
    <w:rsid w:val="006555D5"/>
    <w:rsid w:val="006556CD"/>
    <w:rsid w:val="00655B57"/>
    <w:rsid w:val="00655E76"/>
    <w:rsid w:val="0065630F"/>
    <w:rsid w:val="006577B2"/>
    <w:rsid w:val="00660E7D"/>
    <w:rsid w:val="00660EEF"/>
    <w:rsid w:val="006614F3"/>
    <w:rsid w:val="0066197C"/>
    <w:rsid w:val="00661C75"/>
    <w:rsid w:val="00662410"/>
    <w:rsid w:val="006625A5"/>
    <w:rsid w:val="00662D83"/>
    <w:rsid w:val="00663BF7"/>
    <w:rsid w:val="00664E2D"/>
    <w:rsid w:val="00665787"/>
    <w:rsid w:val="00665910"/>
    <w:rsid w:val="00665AAA"/>
    <w:rsid w:val="00665D7F"/>
    <w:rsid w:val="0066614C"/>
    <w:rsid w:val="0066654B"/>
    <w:rsid w:val="00666A09"/>
    <w:rsid w:val="006672F7"/>
    <w:rsid w:val="00667371"/>
    <w:rsid w:val="006673BC"/>
    <w:rsid w:val="00667446"/>
    <w:rsid w:val="00667703"/>
    <w:rsid w:val="0066777B"/>
    <w:rsid w:val="00667CF0"/>
    <w:rsid w:val="00667EC8"/>
    <w:rsid w:val="00670046"/>
    <w:rsid w:val="00671372"/>
    <w:rsid w:val="00672188"/>
    <w:rsid w:val="00672942"/>
    <w:rsid w:val="00672C73"/>
    <w:rsid w:val="006733B1"/>
    <w:rsid w:val="006734AE"/>
    <w:rsid w:val="0067386E"/>
    <w:rsid w:val="006739F6"/>
    <w:rsid w:val="00673AA8"/>
    <w:rsid w:val="00673C29"/>
    <w:rsid w:val="00673CFD"/>
    <w:rsid w:val="00673E65"/>
    <w:rsid w:val="006741BE"/>
    <w:rsid w:val="006747C8"/>
    <w:rsid w:val="00674B3D"/>
    <w:rsid w:val="006752D6"/>
    <w:rsid w:val="0067538F"/>
    <w:rsid w:val="00675929"/>
    <w:rsid w:val="006762D6"/>
    <w:rsid w:val="006763E1"/>
    <w:rsid w:val="00677161"/>
    <w:rsid w:val="00680052"/>
    <w:rsid w:val="00680ED5"/>
    <w:rsid w:val="0068176F"/>
    <w:rsid w:val="006817D8"/>
    <w:rsid w:val="006820FE"/>
    <w:rsid w:val="00682368"/>
    <w:rsid w:val="006823B4"/>
    <w:rsid w:val="00682688"/>
    <w:rsid w:val="00682892"/>
    <w:rsid w:val="0068289C"/>
    <w:rsid w:val="00683561"/>
    <w:rsid w:val="0068389F"/>
    <w:rsid w:val="00683CEB"/>
    <w:rsid w:val="00684969"/>
    <w:rsid w:val="00684C25"/>
    <w:rsid w:val="00685B13"/>
    <w:rsid w:val="00685E01"/>
    <w:rsid w:val="00685EFE"/>
    <w:rsid w:val="006861C6"/>
    <w:rsid w:val="00686815"/>
    <w:rsid w:val="00686887"/>
    <w:rsid w:val="00687B0F"/>
    <w:rsid w:val="006901A6"/>
    <w:rsid w:val="006906AD"/>
    <w:rsid w:val="006909CF"/>
    <w:rsid w:val="00690C9C"/>
    <w:rsid w:val="0069267C"/>
    <w:rsid w:val="00692848"/>
    <w:rsid w:val="00693D57"/>
    <w:rsid w:val="00693E41"/>
    <w:rsid w:val="00693FD4"/>
    <w:rsid w:val="00694488"/>
    <w:rsid w:val="006945D2"/>
    <w:rsid w:val="0069520C"/>
    <w:rsid w:val="00695E6A"/>
    <w:rsid w:val="00695F50"/>
    <w:rsid w:val="0069676F"/>
    <w:rsid w:val="00696AAB"/>
    <w:rsid w:val="00696C65"/>
    <w:rsid w:val="00696CD8"/>
    <w:rsid w:val="006977E4"/>
    <w:rsid w:val="00697FF5"/>
    <w:rsid w:val="006A1260"/>
    <w:rsid w:val="006A1D40"/>
    <w:rsid w:val="006A1EA8"/>
    <w:rsid w:val="006A294C"/>
    <w:rsid w:val="006A4167"/>
    <w:rsid w:val="006A4EFC"/>
    <w:rsid w:val="006A59A8"/>
    <w:rsid w:val="006A6671"/>
    <w:rsid w:val="006B0212"/>
    <w:rsid w:val="006B079C"/>
    <w:rsid w:val="006B09AF"/>
    <w:rsid w:val="006B15A3"/>
    <w:rsid w:val="006B18E6"/>
    <w:rsid w:val="006B227B"/>
    <w:rsid w:val="006B2706"/>
    <w:rsid w:val="006B27FF"/>
    <w:rsid w:val="006B2C85"/>
    <w:rsid w:val="006B3034"/>
    <w:rsid w:val="006B3960"/>
    <w:rsid w:val="006B3DF5"/>
    <w:rsid w:val="006B4685"/>
    <w:rsid w:val="006B4E4A"/>
    <w:rsid w:val="006B58C5"/>
    <w:rsid w:val="006B6067"/>
    <w:rsid w:val="006B63C7"/>
    <w:rsid w:val="006B6AF5"/>
    <w:rsid w:val="006B6B06"/>
    <w:rsid w:val="006B6B2C"/>
    <w:rsid w:val="006B6E42"/>
    <w:rsid w:val="006B7029"/>
    <w:rsid w:val="006B7BCE"/>
    <w:rsid w:val="006C0075"/>
    <w:rsid w:val="006C09B2"/>
    <w:rsid w:val="006C0E3E"/>
    <w:rsid w:val="006C1155"/>
    <w:rsid w:val="006C1B83"/>
    <w:rsid w:val="006C28FD"/>
    <w:rsid w:val="006C3198"/>
    <w:rsid w:val="006C4282"/>
    <w:rsid w:val="006C5364"/>
    <w:rsid w:val="006C5F42"/>
    <w:rsid w:val="006C63DD"/>
    <w:rsid w:val="006C754B"/>
    <w:rsid w:val="006C7693"/>
    <w:rsid w:val="006C77EE"/>
    <w:rsid w:val="006C78B4"/>
    <w:rsid w:val="006C7913"/>
    <w:rsid w:val="006C793E"/>
    <w:rsid w:val="006C7A65"/>
    <w:rsid w:val="006C7AB1"/>
    <w:rsid w:val="006C7E45"/>
    <w:rsid w:val="006C7FFB"/>
    <w:rsid w:val="006D00F1"/>
    <w:rsid w:val="006D07DB"/>
    <w:rsid w:val="006D0C10"/>
    <w:rsid w:val="006D116B"/>
    <w:rsid w:val="006D1909"/>
    <w:rsid w:val="006D2145"/>
    <w:rsid w:val="006D225D"/>
    <w:rsid w:val="006D26E8"/>
    <w:rsid w:val="006D270B"/>
    <w:rsid w:val="006D45D6"/>
    <w:rsid w:val="006D4B63"/>
    <w:rsid w:val="006D5696"/>
    <w:rsid w:val="006D6534"/>
    <w:rsid w:val="006D71A4"/>
    <w:rsid w:val="006D79AF"/>
    <w:rsid w:val="006D7AB3"/>
    <w:rsid w:val="006D7EA3"/>
    <w:rsid w:val="006D7F4E"/>
    <w:rsid w:val="006E0558"/>
    <w:rsid w:val="006E0899"/>
    <w:rsid w:val="006E119D"/>
    <w:rsid w:val="006E17BC"/>
    <w:rsid w:val="006E193B"/>
    <w:rsid w:val="006E24BB"/>
    <w:rsid w:val="006E2650"/>
    <w:rsid w:val="006E2811"/>
    <w:rsid w:val="006E31F4"/>
    <w:rsid w:val="006E3230"/>
    <w:rsid w:val="006E327F"/>
    <w:rsid w:val="006E34F5"/>
    <w:rsid w:val="006E36F7"/>
    <w:rsid w:val="006E3A9D"/>
    <w:rsid w:val="006E3E29"/>
    <w:rsid w:val="006E45F5"/>
    <w:rsid w:val="006E5382"/>
    <w:rsid w:val="006E5580"/>
    <w:rsid w:val="006E5CEC"/>
    <w:rsid w:val="006E6480"/>
    <w:rsid w:val="006E65C5"/>
    <w:rsid w:val="006E6742"/>
    <w:rsid w:val="006E6B91"/>
    <w:rsid w:val="006E7F3B"/>
    <w:rsid w:val="006F08FE"/>
    <w:rsid w:val="006F0F6D"/>
    <w:rsid w:val="006F1037"/>
    <w:rsid w:val="006F14FA"/>
    <w:rsid w:val="006F1A86"/>
    <w:rsid w:val="006F1E16"/>
    <w:rsid w:val="006F1E99"/>
    <w:rsid w:val="006F1F0E"/>
    <w:rsid w:val="006F334E"/>
    <w:rsid w:val="006F3383"/>
    <w:rsid w:val="006F4335"/>
    <w:rsid w:val="006F4E00"/>
    <w:rsid w:val="006F5294"/>
    <w:rsid w:val="006F6B17"/>
    <w:rsid w:val="006F6E12"/>
    <w:rsid w:val="006F7EEA"/>
    <w:rsid w:val="00700013"/>
    <w:rsid w:val="007008A3"/>
    <w:rsid w:val="00700CCF"/>
    <w:rsid w:val="00700F67"/>
    <w:rsid w:val="007011B2"/>
    <w:rsid w:val="0070130C"/>
    <w:rsid w:val="0070171B"/>
    <w:rsid w:val="007017F9"/>
    <w:rsid w:val="00701C9F"/>
    <w:rsid w:val="0070228A"/>
    <w:rsid w:val="0070242F"/>
    <w:rsid w:val="00702EB6"/>
    <w:rsid w:val="00703024"/>
    <w:rsid w:val="00703370"/>
    <w:rsid w:val="007034B5"/>
    <w:rsid w:val="00703549"/>
    <w:rsid w:val="00703E87"/>
    <w:rsid w:val="00704B8E"/>
    <w:rsid w:val="007052D9"/>
    <w:rsid w:val="007053FE"/>
    <w:rsid w:val="00705E5A"/>
    <w:rsid w:val="0070600B"/>
    <w:rsid w:val="007065CE"/>
    <w:rsid w:val="00707436"/>
    <w:rsid w:val="007076C8"/>
    <w:rsid w:val="00710130"/>
    <w:rsid w:val="007101E5"/>
    <w:rsid w:val="00710CD9"/>
    <w:rsid w:val="00711DEA"/>
    <w:rsid w:val="0071273A"/>
    <w:rsid w:val="00712FB0"/>
    <w:rsid w:val="00712FEF"/>
    <w:rsid w:val="00713381"/>
    <w:rsid w:val="0071398D"/>
    <w:rsid w:val="00713D31"/>
    <w:rsid w:val="00713E0F"/>
    <w:rsid w:val="00714568"/>
    <w:rsid w:val="00714682"/>
    <w:rsid w:val="00714E64"/>
    <w:rsid w:val="0071511D"/>
    <w:rsid w:val="0071563E"/>
    <w:rsid w:val="00715663"/>
    <w:rsid w:val="007159CC"/>
    <w:rsid w:val="00715EAC"/>
    <w:rsid w:val="0071673F"/>
    <w:rsid w:val="00716AA5"/>
    <w:rsid w:val="00716D49"/>
    <w:rsid w:val="00717028"/>
    <w:rsid w:val="007179B1"/>
    <w:rsid w:val="00720938"/>
    <w:rsid w:val="0072134E"/>
    <w:rsid w:val="007219A6"/>
    <w:rsid w:val="00721B32"/>
    <w:rsid w:val="00721E7E"/>
    <w:rsid w:val="00722424"/>
    <w:rsid w:val="00722AC5"/>
    <w:rsid w:val="00723513"/>
    <w:rsid w:val="00723A2D"/>
    <w:rsid w:val="00723B63"/>
    <w:rsid w:val="00723DF1"/>
    <w:rsid w:val="00723F58"/>
    <w:rsid w:val="00724142"/>
    <w:rsid w:val="00724CD2"/>
    <w:rsid w:val="00724D19"/>
    <w:rsid w:val="007252DC"/>
    <w:rsid w:val="00725468"/>
    <w:rsid w:val="00725803"/>
    <w:rsid w:val="00725979"/>
    <w:rsid w:val="00725FFC"/>
    <w:rsid w:val="00726AFA"/>
    <w:rsid w:val="0072737D"/>
    <w:rsid w:val="007300AC"/>
    <w:rsid w:val="00730182"/>
    <w:rsid w:val="00730258"/>
    <w:rsid w:val="007302A4"/>
    <w:rsid w:val="00730735"/>
    <w:rsid w:val="0073192C"/>
    <w:rsid w:val="00731EB5"/>
    <w:rsid w:val="00733007"/>
    <w:rsid w:val="007340D5"/>
    <w:rsid w:val="007356C6"/>
    <w:rsid w:val="00735713"/>
    <w:rsid w:val="00736A19"/>
    <w:rsid w:val="00736D7D"/>
    <w:rsid w:val="0073732B"/>
    <w:rsid w:val="00737455"/>
    <w:rsid w:val="007376F1"/>
    <w:rsid w:val="00737D53"/>
    <w:rsid w:val="0074013F"/>
    <w:rsid w:val="007406CA"/>
    <w:rsid w:val="00741636"/>
    <w:rsid w:val="00742183"/>
    <w:rsid w:val="00742791"/>
    <w:rsid w:val="00742F1F"/>
    <w:rsid w:val="007434FB"/>
    <w:rsid w:val="00743AC6"/>
    <w:rsid w:val="007446F0"/>
    <w:rsid w:val="00744A85"/>
    <w:rsid w:val="00744FB8"/>
    <w:rsid w:val="00745718"/>
    <w:rsid w:val="0074655F"/>
    <w:rsid w:val="00746A03"/>
    <w:rsid w:val="0074726C"/>
    <w:rsid w:val="00747665"/>
    <w:rsid w:val="00747A15"/>
    <w:rsid w:val="00750171"/>
    <w:rsid w:val="00750250"/>
    <w:rsid w:val="007504FB"/>
    <w:rsid w:val="007504FC"/>
    <w:rsid w:val="007510DD"/>
    <w:rsid w:val="007512E6"/>
    <w:rsid w:val="00751856"/>
    <w:rsid w:val="00752119"/>
    <w:rsid w:val="00752465"/>
    <w:rsid w:val="007529AC"/>
    <w:rsid w:val="00752A86"/>
    <w:rsid w:val="00753AAC"/>
    <w:rsid w:val="00753E29"/>
    <w:rsid w:val="00754A31"/>
    <w:rsid w:val="00754F29"/>
    <w:rsid w:val="00755207"/>
    <w:rsid w:val="00756AA0"/>
    <w:rsid w:val="0075748D"/>
    <w:rsid w:val="007574DA"/>
    <w:rsid w:val="00757791"/>
    <w:rsid w:val="00760421"/>
    <w:rsid w:val="00760517"/>
    <w:rsid w:val="00760A75"/>
    <w:rsid w:val="00761442"/>
    <w:rsid w:val="007619D0"/>
    <w:rsid w:val="00761D91"/>
    <w:rsid w:val="007620C7"/>
    <w:rsid w:val="00762C9C"/>
    <w:rsid w:val="00763425"/>
    <w:rsid w:val="007635B6"/>
    <w:rsid w:val="007639FB"/>
    <w:rsid w:val="00764465"/>
    <w:rsid w:val="007644C2"/>
    <w:rsid w:val="00764DE4"/>
    <w:rsid w:val="00764F5D"/>
    <w:rsid w:val="00764FA2"/>
    <w:rsid w:val="007650A4"/>
    <w:rsid w:val="007650E3"/>
    <w:rsid w:val="0076523C"/>
    <w:rsid w:val="00770379"/>
    <w:rsid w:val="00770760"/>
    <w:rsid w:val="00771138"/>
    <w:rsid w:val="007714B3"/>
    <w:rsid w:val="0077160F"/>
    <w:rsid w:val="00771EB4"/>
    <w:rsid w:val="00772A86"/>
    <w:rsid w:val="00772CB1"/>
    <w:rsid w:val="00772F99"/>
    <w:rsid w:val="00773478"/>
    <w:rsid w:val="007734DB"/>
    <w:rsid w:val="00773B02"/>
    <w:rsid w:val="007740EA"/>
    <w:rsid w:val="0077434D"/>
    <w:rsid w:val="00774575"/>
    <w:rsid w:val="00775362"/>
    <w:rsid w:val="00775C8E"/>
    <w:rsid w:val="00776040"/>
    <w:rsid w:val="00776685"/>
    <w:rsid w:val="0077752B"/>
    <w:rsid w:val="00777535"/>
    <w:rsid w:val="00777625"/>
    <w:rsid w:val="00777B3E"/>
    <w:rsid w:val="007801AF"/>
    <w:rsid w:val="007808F3"/>
    <w:rsid w:val="007810E1"/>
    <w:rsid w:val="007821F3"/>
    <w:rsid w:val="0078247C"/>
    <w:rsid w:val="007828A3"/>
    <w:rsid w:val="0078461F"/>
    <w:rsid w:val="00784640"/>
    <w:rsid w:val="007848D7"/>
    <w:rsid w:val="00784BAB"/>
    <w:rsid w:val="00784C1A"/>
    <w:rsid w:val="00784F26"/>
    <w:rsid w:val="007852D8"/>
    <w:rsid w:val="00785570"/>
    <w:rsid w:val="00785D01"/>
    <w:rsid w:val="00785FDE"/>
    <w:rsid w:val="007867BE"/>
    <w:rsid w:val="007867CB"/>
    <w:rsid w:val="00786EB6"/>
    <w:rsid w:val="007870F6"/>
    <w:rsid w:val="0078753C"/>
    <w:rsid w:val="0078772E"/>
    <w:rsid w:val="00787B66"/>
    <w:rsid w:val="00790E39"/>
    <w:rsid w:val="0079249F"/>
    <w:rsid w:val="00792BCB"/>
    <w:rsid w:val="0079302F"/>
    <w:rsid w:val="007931D1"/>
    <w:rsid w:val="00793392"/>
    <w:rsid w:val="00793495"/>
    <w:rsid w:val="007935B5"/>
    <w:rsid w:val="007939DA"/>
    <w:rsid w:val="00794130"/>
    <w:rsid w:val="0079449E"/>
    <w:rsid w:val="00794544"/>
    <w:rsid w:val="00796143"/>
    <w:rsid w:val="007A03B0"/>
    <w:rsid w:val="007A0E9A"/>
    <w:rsid w:val="007A1629"/>
    <w:rsid w:val="007A19FD"/>
    <w:rsid w:val="007A1AA8"/>
    <w:rsid w:val="007A1B33"/>
    <w:rsid w:val="007A1B3F"/>
    <w:rsid w:val="007A1C06"/>
    <w:rsid w:val="007A1E6F"/>
    <w:rsid w:val="007A2243"/>
    <w:rsid w:val="007A2DDC"/>
    <w:rsid w:val="007A345B"/>
    <w:rsid w:val="007A416A"/>
    <w:rsid w:val="007A429D"/>
    <w:rsid w:val="007A4CFC"/>
    <w:rsid w:val="007A5B48"/>
    <w:rsid w:val="007A5CA3"/>
    <w:rsid w:val="007A5FA3"/>
    <w:rsid w:val="007A64F2"/>
    <w:rsid w:val="007A65D5"/>
    <w:rsid w:val="007A6636"/>
    <w:rsid w:val="007A7641"/>
    <w:rsid w:val="007A790C"/>
    <w:rsid w:val="007B0193"/>
    <w:rsid w:val="007B03F0"/>
    <w:rsid w:val="007B0E80"/>
    <w:rsid w:val="007B142A"/>
    <w:rsid w:val="007B2B98"/>
    <w:rsid w:val="007B350B"/>
    <w:rsid w:val="007B411E"/>
    <w:rsid w:val="007B493B"/>
    <w:rsid w:val="007B55FF"/>
    <w:rsid w:val="007B59ED"/>
    <w:rsid w:val="007B5BE1"/>
    <w:rsid w:val="007B5D06"/>
    <w:rsid w:val="007B7A3F"/>
    <w:rsid w:val="007B7C8B"/>
    <w:rsid w:val="007C0270"/>
    <w:rsid w:val="007C050A"/>
    <w:rsid w:val="007C06FC"/>
    <w:rsid w:val="007C1747"/>
    <w:rsid w:val="007C1C3A"/>
    <w:rsid w:val="007C22A8"/>
    <w:rsid w:val="007C2659"/>
    <w:rsid w:val="007C2EA7"/>
    <w:rsid w:val="007C3173"/>
    <w:rsid w:val="007C370F"/>
    <w:rsid w:val="007C38C4"/>
    <w:rsid w:val="007C4BE0"/>
    <w:rsid w:val="007C4BF7"/>
    <w:rsid w:val="007C5201"/>
    <w:rsid w:val="007C5517"/>
    <w:rsid w:val="007C63F3"/>
    <w:rsid w:val="007C6492"/>
    <w:rsid w:val="007C6754"/>
    <w:rsid w:val="007C6C7A"/>
    <w:rsid w:val="007C6FB6"/>
    <w:rsid w:val="007C7148"/>
    <w:rsid w:val="007C74E5"/>
    <w:rsid w:val="007D03E6"/>
    <w:rsid w:val="007D16FF"/>
    <w:rsid w:val="007D1BDC"/>
    <w:rsid w:val="007D2152"/>
    <w:rsid w:val="007D2E0F"/>
    <w:rsid w:val="007D32BF"/>
    <w:rsid w:val="007D3685"/>
    <w:rsid w:val="007D3ADC"/>
    <w:rsid w:val="007D3DA6"/>
    <w:rsid w:val="007D4429"/>
    <w:rsid w:val="007D4709"/>
    <w:rsid w:val="007D5312"/>
    <w:rsid w:val="007D531B"/>
    <w:rsid w:val="007D595C"/>
    <w:rsid w:val="007D603C"/>
    <w:rsid w:val="007D6329"/>
    <w:rsid w:val="007D633D"/>
    <w:rsid w:val="007D6390"/>
    <w:rsid w:val="007D676E"/>
    <w:rsid w:val="007D67A2"/>
    <w:rsid w:val="007D68F5"/>
    <w:rsid w:val="007D6D93"/>
    <w:rsid w:val="007D7CF3"/>
    <w:rsid w:val="007D7E94"/>
    <w:rsid w:val="007E001F"/>
    <w:rsid w:val="007E0BE7"/>
    <w:rsid w:val="007E1809"/>
    <w:rsid w:val="007E1C6E"/>
    <w:rsid w:val="007E260F"/>
    <w:rsid w:val="007E3679"/>
    <w:rsid w:val="007E41F8"/>
    <w:rsid w:val="007E4CEB"/>
    <w:rsid w:val="007E5107"/>
    <w:rsid w:val="007E6301"/>
    <w:rsid w:val="007E71CA"/>
    <w:rsid w:val="007E7270"/>
    <w:rsid w:val="007E7578"/>
    <w:rsid w:val="007E7758"/>
    <w:rsid w:val="007E78D9"/>
    <w:rsid w:val="007E7EF8"/>
    <w:rsid w:val="007F0200"/>
    <w:rsid w:val="007F055D"/>
    <w:rsid w:val="007F1D6F"/>
    <w:rsid w:val="007F20E4"/>
    <w:rsid w:val="007F2263"/>
    <w:rsid w:val="007F2375"/>
    <w:rsid w:val="007F2588"/>
    <w:rsid w:val="007F27C3"/>
    <w:rsid w:val="007F2AC0"/>
    <w:rsid w:val="007F2E5C"/>
    <w:rsid w:val="007F44C4"/>
    <w:rsid w:val="007F47F8"/>
    <w:rsid w:val="007F5038"/>
    <w:rsid w:val="007F5FBC"/>
    <w:rsid w:val="007F61D8"/>
    <w:rsid w:val="007F6BA9"/>
    <w:rsid w:val="007F70E3"/>
    <w:rsid w:val="007F7704"/>
    <w:rsid w:val="007F7AC8"/>
    <w:rsid w:val="007F7EA9"/>
    <w:rsid w:val="007F7FCA"/>
    <w:rsid w:val="00800114"/>
    <w:rsid w:val="00800444"/>
    <w:rsid w:val="008004A0"/>
    <w:rsid w:val="00800F42"/>
    <w:rsid w:val="00800F9B"/>
    <w:rsid w:val="00801B42"/>
    <w:rsid w:val="00802121"/>
    <w:rsid w:val="0080277E"/>
    <w:rsid w:val="00802981"/>
    <w:rsid w:val="00803585"/>
    <w:rsid w:val="008038AA"/>
    <w:rsid w:val="00803ADB"/>
    <w:rsid w:val="00804174"/>
    <w:rsid w:val="00804220"/>
    <w:rsid w:val="00804788"/>
    <w:rsid w:val="00804C31"/>
    <w:rsid w:val="00804C6A"/>
    <w:rsid w:val="00805E4F"/>
    <w:rsid w:val="008061AD"/>
    <w:rsid w:val="00807373"/>
    <w:rsid w:val="008074B3"/>
    <w:rsid w:val="00807BA5"/>
    <w:rsid w:val="00807EF2"/>
    <w:rsid w:val="008108AD"/>
    <w:rsid w:val="00810A18"/>
    <w:rsid w:val="00810A4F"/>
    <w:rsid w:val="00810B87"/>
    <w:rsid w:val="008114AE"/>
    <w:rsid w:val="008121A3"/>
    <w:rsid w:val="00812939"/>
    <w:rsid w:val="00812AAE"/>
    <w:rsid w:val="00813601"/>
    <w:rsid w:val="00813C97"/>
    <w:rsid w:val="00814727"/>
    <w:rsid w:val="00814E06"/>
    <w:rsid w:val="008157F9"/>
    <w:rsid w:val="00815B86"/>
    <w:rsid w:val="0081635F"/>
    <w:rsid w:val="00816B6A"/>
    <w:rsid w:val="00816B76"/>
    <w:rsid w:val="00817B15"/>
    <w:rsid w:val="00817BEC"/>
    <w:rsid w:val="00817ED8"/>
    <w:rsid w:val="008202B9"/>
    <w:rsid w:val="00820DC7"/>
    <w:rsid w:val="00820ED8"/>
    <w:rsid w:val="00822145"/>
    <w:rsid w:val="008231FB"/>
    <w:rsid w:val="00823273"/>
    <w:rsid w:val="00823A5B"/>
    <w:rsid w:val="00824B8D"/>
    <w:rsid w:val="00824CDF"/>
    <w:rsid w:val="0082505A"/>
    <w:rsid w:val="00825D31"/>
    <w:rsid w:val="00825DF0"/>
    <w:rsid w:val="008264B5"/>
    <w:rsid w:val="00826D28"/>
    <w:rsid w:val="0082758B"/>
    <w:rsid w:val="00827AB6"/>
    <w:rsid w:val="00827C05"/>
    <w:rsid w:val="008300BB"/>
    <w:rsid w:val="0083145C"/>
    <w:rsid w:val="00832086"/>
    <w:rsid w:val="00832476"/>
    <w:rsid w:val="008324B2"/>
    <w:rsid w:val="00832A66"/>
    <w:rsid w:val="00833504"/>
    <w:rsid w:val="008348E6"/>
    <w:rsid w:val="00834BD8"/>
    <w:rsid w:val="00835084"/>
    <w:rsid w:val="0083536B"/>
    <w:rsid w:val="00835D04"/>
    <w:rsid w:val="0083624C"/>
    <w:rsid w:val="0083625F"/>
    <w:rsid w:val="0083627F"/>
    <w:rsid w:val="008362C0"/>
    <w:rsid w:val="00836556"/>
    <w:rsid w:val="00836BEB"/>
    <w:rsid w:val="00836EB0"/>
    <w:rsid w:val="008378E6"/>
    <w:rsid w:val="0083798D"/>
    <w:rsid w:val="008403FB"/>
    <w:rsid w:val="008407E9"/>
    <w:rsid w:val="00841176"/>
    <w:rsid w:val="00841822"/>
    <w:rsid w:val="008437BF"/>
    <w:rsid w:val="008437C8"/>
    <w:rsid w:val="0084399D"/>
    <w:rsid w:val="008440B4"/>
    <w:rsid w:val="008441A5"/>
    <w:rsid w:val="008444D3"/>
    <w:rsid w:val="0084498F"/>
    <w:rsid w:val="0084509C"/>
    <w:rsid w:val="0084552E"/>
    <w:rsid w:val="0084567E"/>
    <w:rsid w:val="008459A0"/>
    <w:rsid w:val="00845BEE"/>
    <w:rsid w:val="00845EF8"/>
    <w:rsid w:val="0084667D"/>
    <w:rsid w:val="008466BE"/>
    <w:rsid w:val="008466D0"/>
    <w:rsid w:val="008466D2"/>
    <w:rsid w:val="00846EC0"/>
    <w:rsid w:val="00847270"/>
    <w:rsid w:val="0084729B"/>
    <w:rsid w:val="0084757F"/>
    <w:rsid w:val="008475E5"/>
    <w:rsid w:val="008476CC"/>
    <w:rsid w:val="008476FD"/>
    <w:rsid w:val="00850125"/>
    <w:rsid w:val="00850A5C"/>
    <w:rsid w:val="0085112D"/>
    <w:rsid w:val="00852559"/>
    <w:rsid w:val="0085278F"/>
    <w:rsid w:val="00854024"/>
    <w:rsid w:val="00854863"/>
    <w:rsid w:val="00854F57"/>
    <w:rsid w:val="00855006"/>
    <w:rsid w:val="00855B06"/>
    <w:rsid w:val="00855D6C"/>
    <w:rsid w:val="00856248"/>
    <w:rsid w:val="0085636E"/>
    <w:rsid w:val="008563CD"/>
    <w:rsid w:val="00860835"/>
    <w:rsid w:val="008626CC"/>
    <w:rsid w:val="00862C32"/>
    <w:rsid w:val="00862CE0"/>
    <w:rsid w:val="00864173"/>
    <w:rsid w:val="0086456C"/>
    <w:rsid w:val="0086460B"/>
    <w:rsid w:val="00865719"/>
    <w:rsid w:val="00867704"/>
    <w:rsid w:val="00867A9E"/>
    <w:rsid w:val="00870D6A"/>
    <w:rsid w:val="00871294"/>
    <w:rsid w:val="0087167E"/>
    <w:rsid w:val="00871739"/>
    <w:rsid w:val="00871A8B"/>
    <w:rsid w:val="00872E5B"/>
    <w:rsid w:val="00873D53"/>
    <w:rsid w:val="00873DBC"/>
    <w:rsid w:val="00873DC6"/>
    <w:rsid w:val="0087434C"/>
    <w:rsid w:val="00874D2A"/>
    <w:rsid w:val="00875060"/>
    <w:rsid w:val="008754D5"/>
    <w:rsid w:val="0087629C"/>
    <w:rsid w:val="00876336"/>
    <w:rsid w:val="00876930"/>
    <w:rsid w:val="00876A88"/>
    <w:rsid w:val="00876AD1"/>
    <w:rsid w:val="00876DD3"/>
    <w:rsid w:val="0087706E"/>
    <w:rsid w:val="00877207"/>
    <w:rsid w:val="008775FD"/>
    <w:rsid w:val="0087792B"/>
    <w:rsid w:val="00877A3E"/>
    <w:rsid w:val="00880002"/>
    <w:rsid w:val="00880E5D"/>
    <w:rsid w:val="0088166D"/>
    <w:rsid w:val="008821EB"/>
    <w:rsid w:val="0088338D"/>
    <w:rsid w:val="008837A6"/>
    <w:rsid w:val="00883AFC"/>
    <w:rsid w:val="00883F55"/>
    <w:rsid w:val="0088467C"/>
    <w:rsid w:val="008848D9"/>
    <w:rsid w:val="00884FF2"/>
    <w:rsid w:val="008852BB"/>
    <w:rsid w:val="00885B91"/>
    <w:rsid w:val="00885CF3"/>
    <w:rsid w:val="00885DF7"/>
    <w:rsid w:val="00885F84"/>
    <w:rsid w:val="0088656B"/>
    <w:rsid w:val="008866E8"/>
    <w:rsid w:val="00886867"/>
    <w:rsid w:val="008871A7"/>
    <w:rsid w:val="00887B73"/>
    <w:rsid w:val="00887CF1"/>
    <w:rsid w:val="00890538"/>
    <w:rsid w:val="00890940"/>
    <w:rsid w:val="00891073"/>
    <w:rsid w:val="008910CD"/>
    <w:rsid w:val="008913BE"/>
    <w:rsid w:val="008923A8"/>
    <w:rsid w:val="0089271A"/>
    <w:rsid w:val="00892C57"/>
    <w:rsid w:val="008935FB"/>
    <w:rsid w:val="00893621"/>
    <w:rsid w:val="00893EA5"/>
    <w:rsid w:val="008942B5"/>
    <w:rsid w:val="0089430F"/>
    <w:rsid w:val="008948DB"/>
    <w:rsid w:val="0089690D"/>
    <w:rsid w:val="00896F53"/>
    <w:rsid w:val="0089746F"/>
    <w:rsid w:val="008A0023"/>
    <w:rsid w:val="008A00D9"/>
    <w:rsid w:val="008A02A5"/>
    <w:rsid w:val="008A0570"/>
    <w:rsid w:val="008A05FA"/>
    <w:rsid w:val="008A0B03"/>
    <w:rsid w:val="008A2C4E"/>
    <w:rsid w:val="008A361A"/>
    <w:rsid w:val="008A380A"/>
    <w:rsid w:val="008A3C9E"/>
    <w:rsid w:val="008A502F"/>
    <w:rsid w:val="008A5A0D"/>
    <w:rsid w:val="008A5CC1"/>
    <w:rsid w:val="008A5E6F"/>
    <w:rsid w:val="008B0B78"/>
    <w:rsid w:val="008B0DAC"/>
    <w:rsid w:val="008B0F33"/>
    <w:rsid w:val="008B18E5"/>
    <w:rsid w:val="008B1C99"/>
    <w:rsid w:val="008B2827"/>
    <w:rsid w:val="008B322D"/>
    <w:rsid w:val="008B323D"/>
    <w:rsid w:val="008B3396"/>
    <w:rsid w:val="008B36BF"/>
    <w:rsid w:val="008B3BC6"/>
    <w:rsid w:val="008B4275"/>
    <w:rsid w:val="008B46CF"/>
    <w:rsid w:val="008B570A"/>
    <w:rsid w:val="008B6131"/>
    <w:rsid w:val="008B6174"/>
    <w:rsid w:val="008B670C"/>
    <w:rsid w:val="008B6C3C"/>
    <w:rsid w:val="008B6D7F"/>
    <w:rsid w:val="008C001F"/>
    <w:rsid w:val="008C00FE"/>
    <w:rsid w:val="008C1860"/>
    <w:rsid w:val="008C1D4F"/>
    <w:rsid w:val="008C1F35"/>
    <w:rsid w:val="008C29F6"/>
    <w:rsid w:val="008C2BDB"/>
    <w:rsid w:val="008C2ECB"/>
    <w:rsid w:val="008C2FF2"/>
    <w:rsid w:val="008C360E"/>
    <w:rsid w:val="008C3E3B"/>
    <w:rsid w:val="008C41B3"/>
    <w:rsid w:val="008C489C"/>
    <w:rsid w:val="008C4BC5"/>
    <w:rsid w:val="008C4F16"/>
    <w:rsid w:val="008C536C"/>
    <w:rsid w:val="008C5735"/>
    <w:rsid w:val="008C6534"/>
    <w:rsid w:val="008C68A8"/>
    <w:rsid w:val="008C7676"/>
    <w:rsid w:val="008C7C2C"/>
    <w:rsid w:val="008D007D"/>
    <w:rsid w:val="008D014D"/>
    <w:rsid w:val="008D020B"/>
    <w:rsid w:val="008D05A8"/>
    <w:rsid w:val="008D0922"/>
    <w:rsid w:val="008D0A3D"/>
    <w:rsid w:val="008D1412"/>
    <w:rsid w:val="008D14C1"/>
    <w:rsid w:val="008D152C"/>
    <w:rsid w:val="008D2417"/>
    <w:rsid w:val="008D2A79"/>
    <w:rsid w:val="008D2BBF"/>
    <w:rsid w:val="008D34CB"/>
    <w:rsid w:val="008D3CBE"/>
    <w:rsid w:val="008D3D0E"/>
    <w:rsid w:val="008D4E3E"/>
    <w:rsid w:val="008D53DB"/>
    <w:rsid w:val="008D588B"/>
    <w:rsid w:val="008D6631"/>
    <w:rsid w:val="008D6786"/>
    <w:rsid w:val="008D6E0C"/>
    <w:rsid w:val="008D7A47"/>
    <w:rsid w:val="008E0E48"/>
    <w:rsid w:val="008E1546"/>
    <w:rsid w:val="008E2490"/>
    <w:rsid w:val="008E24F7"/>
    <w:rsid w:val="008E28C2"/>
    <w:rsid w:val="008E2DB1"/>
    <w:rsid w:val="008E2F26"/>
    <w:rsid w:val="008E36CC"/>
    <w:rsid w:val="008E3AEF"/>
    <w:rsid w:val="008E3C42"/>
    <w:rsid w:val="008E42C0"/>
    <w:rsid w:val="008E4762"/>
    <w:rsid w:val="008E4978"/>
    <w:rsid w:val="008E57E4"/>
    <w:rsid w:val="008E5B71"/>
    <w:rsid w:val="008E5D74"/>
    <w:rsid w:val="008E5FEF"/>
    <w:rsid w:val="008E6A8E"/>
    <w:rsid w:val="008E6BA6"/>
    <w:rsid w:val="008E6F14"/>
    <w:rsid w:val="008E7AF0"/>
    <w:rsid w:val="008F01EF"/>
    <w:rsid w:val="008F07DC"/>
    <w:rsid w:val="008F0EB1"/>
    <w:rsid w:val="008F1467"/>
    <w:rsid w:val="008F37B0"/>
    <w:rsid w:val="008F3E66"/>
    <w:rsid w:val="008F479E"/>
    <w:rsid w:val="008F527A"/>
    <w:rsid w:val="008F53DF"/>
    <w:rsid w:val="008F5476"/>
    <w:rsid w:val="008F5E77"/>
    <w:rsid w:val="008F6246"/>
    <w:rsid w:val="008F67D9"/>
    <w:rsid w:val="00900724"/>
    <w:rsid w:val="0090096C"/>
    <w:rsid w:val="00900A4F"/>
    <w:rsid w:val="00900E8F"/>
    <w:rsid w:val="00901966"/>
    <w:rsid w:val="009024AF"/>
    <w:rsid w:val="009029D5"/>
    <w:rsid w:val="00902B55"/>
    <w:rsid w:val="00902EFC"/>
    <w:rsid w:val="00904167"/>
    <w:rsid w:val="009047C6"/>
    <w:rsid w:val="00905015"/>
    <w:rsid w:val="00906E9B"/>
    <w:rsid w:val="00910B27"/>
    <w:rsid w:val="0091117E"/>
    <w:rsid w:val="00912276"/>
    <w:rsid w:val="00912BE5"/>
    <w:rsid w:val="009135FF"/>
    <w:rsid w:val="0091378F"/>
    <w:rsid w:val="00913C21"/>
    <w:rsid w:val="00913C7D"/>
    <w:rsid w:val="00913E55"/>
    <w:rsid w:val="00914A89"/>
    <w:rsid w:val="009151FB"/>
    <w:rsid w:val="00915266"/>
    <w:rsid w:val="00915650"/>
    <w:rsid w:val="00915747"/>
    <w:rsid w:val="00915E01"/>
    <w:rsid w:val="009163D2"/>
    <w:rsid w:val="00916CC4"/>
    <w:rsid w:val="00916CC5"/>
    <w:rsid w:val="00917125"/>
    <w:rsid w:val="009200DD"/>
    <w:rsid w:val="0092038E"/>
    <w:rsid w:val="0092095C"/>
    <w:rsid w:val="0092099D"/>
    <w:rsid w:val="00920E0F"/>
    <w:rsid w:val="00921507"/>
    <w:rsid w:val="009215FD"/>
    <w:rsid w:val="0092175E"/>
    <w:rsid w:val="009218B0"/>
    <w:rsid w:val="00922CC9"/>
    <w:rsid w:val="00922DB8"/>
    <w:rsid w:val="0092416A"/>
    <w:rsid w:val="0092425F"/>
    <w:rsid w:val="0092465B"/>
    <w:rsid w:val="00924F37"/>
    <w:rsid w:val="0092579E"/>
    <w:rsid w:val="00925D94"/>
    <w:rsid w:val="00926024"/>
    <w:rsid w:val="009263E1"/>
    <w:rsid w:val="009264AC"/>
    <w:rsid w:val="00926874"/>
    <w:rsid w:val="009270E5"/>
    <w:rsid w:val="00931064"/>
    <w:rsid w:val="009317D5"/>
    <w:rsid w:val="009326BA"/>
    <w:rsid w:val="0093341F"/>
    <w:rsid w:val="009336AC"/>
    <w:rsid w:val="00933AAF"/>
    <w:rsid w:val="00933AB3"/>
    <w:rsid w:val="00933C67"/>
    <w:rsid w:val="009343A6"/>
    <w:rsid w:val="00934FA1"/>
    <w:rsid w:val="0093561E"/>
    <w:rsid w:val="00935B70"/>
    <w:rsid w:val="00935E45"/>
    <w:rsid w:val="00936570"/>
    <w:rsid w:val="00936834"/>
    <w:rsid w:val="00936ACA"/>
    <w:rsid w:val="00937DA4"/>
    <w:rsid w:val="009404E1"/>
    <w:rsid w:val="00940635"/>
    <w:rsid w:val="00940B56"/>
    <w:rsid w:val="0094119D"/>
    <w:rsid w:val="00941566"/>
    <w:rsid w:val="00941693"/>
    <w:rsid w:val="00941E40"/>
    <w:rsid w:val="009426EB"/>
    <w:rsid w:val="00943018"/>
    <w:rsid w:val="00943C4C"/>
    <w:rsid w:val="0094424D"/>
    <w:rsid w:val="009445CB"/>
    <w:rsid w:val="009445D3"/>
    <w:rsid w:val="00944668"/>
    <w:rsid w:val="00944798"/>
    <w:rsid w:val="0094480B"/>
    <w:rsid w:val="00944AB6"/>
    <w:rsid w:val="009452CF"/>
    <w:rsid w:val="00945CAC"/>
    <w:rsid w:val="00946030"/>
    <w:rsid w:val="009463BD"/>
    <w:rsid w:val="00946A04"/>
    <w:rsid w:val="00946AF0"/>
    <w:rsid w:val="00946D56"/>
    <w:rsid w:val="009476F4"/>
    <w:rsid w:val="00947AF3"/>
    <w:rsid w:val="00947C93"/>
    <w:rsid w:val="00947DCA"/>
    <w:rsid w:val="009502A5"/>
    <w:rsid w:val="00950533"/>
    <w:rsid w:val="00950D11"/>
    <w:rsid w:val="0095121C"/>
    <w:rsid w:val="00951376"/>
    <w:rsid w:val="00951E9E"/>
    <w:rsid w:val="00953132"/>
    <w:rsid w:val="00953D4B"/>
    <w:rsid w:val="00953DAB"/>
    <w:rsid w:val="00953F65"/>
    <w:rsid w:val="00954246"/>
    <w:rsid w:val="0095477E"/>
    <w:rsid w:val="00954851"/>
    <w:rsid w:val="00954FA9"/>
    <w:rsid w:val="00955724"/>
    <w:rsid w:val="009563C2"/>
    <w:rsid w:val="0095690F"/>
    <w:rsid w:val="00956B07"/>
    <w:rsid w:val="00956C73"/>
    <w:rsid w:val="009570F1"/>
    <w:rsid w:val="0095754C"/>
    <w:rsid w:val="00957E14"/>
    <w:rsid w:val="009607A6"/>
    <w:rsid w:val="00960F52"/>
    <w:rsid w:val="009617DC"/>
    <w:rsid w:val="00961AF3"/>
    <w:rsid w:val="00961F00"/>
    <w:rsid w:val="009623FD"/>
    <w:rsid w:val="0096283A"/>
    <w:rsid w:val="00962948"/>
    <w:rsid w:val="00962AD1"/>
    <w:rsid w:val="00962C12"/>
    <w:rsid w:val="00963F99"/>
    <w:rsid w:val="0096406F"/>
    <w:rsid w:val="00964429"/>
    <w:rsid w:val="00965C36"/>
    <w:rsid w:val="00965DB4"/>
    <w:rsid w:val="009661B6"/>
    <w:rsid w:val="00966E17"/>
    <w:rsid w:val="009674BD"/>
    <w:rsid w:val="00967625"/>
    <w:rsid w:val="009678AA"/>
    <w:rsid w:val="00970328"/>
    <w:rsid w:val="0097038F"/>
    <w:rsid w:val="009703A7"/>
    <w:rsid w:val="009709E6"/>
    <w:rsid w:val="00970B5E"/>
    <w:rsid w:val="00971AE7"/>
    <w:rsid w:val="009720B7"/>
    <w:rsid w:val="00972621"/>
    <w:rsid w:val="009737A1"/>
    <w:rsid w:val="00973943"/>
    <w:rsid w:val="00974A78"/>
    <w:rsid w:val="0097500C"/>
    <w:rsid w:val="009751B7"/>
    <w:rsid w:val="009758C9"/>
    <w:rsid w:val="00975C18"/>
    <w:rsid w:val="00976067"/>
    <w:rsid w:val="009769AD"/>
    <w:rsid w:val="00976BBC"/>
    <w:rsid w:val="009770E1"/>
    <w:rsid w:val="00977748"/>
    <w:rsid w:val="00977757"/>
    <w:rsid w:val="00977D4E"/>
    <w:rsid w:val="0098019F"/>
    <w:rsid w:val="009805E7"/>
    <w:rsid w:val="009810E9"/>
    <w:rsid w:val="00981230"/>
    <w:rsid w:val="009827A9"/>
    <w:rsid w:val="00982AAC"/>
    <w:rsid w:val="0098391A"/>
    <w:rsid w:val="00983DF2"/>
    <w:rsid w:val="00983ECE"/>
    <w:rsid w:val="009847FD"/>
    <w:rsid w:val="00984D8C"/>
    <w:rsid w:val="00985270"/>
    <w:rsid w:val="0098582D"/>
    <w:rsid w:val="00985E33"/>
    <w:rsid w:val="00986218"/>
    <w:rsid w:val="0098633F"/>
    <w:rsid w:val="009866B2"/>
    <w:rsid w:val="009869E5"/>
    <w:rsid w:val="00986DBC"/>
    <w:rsid w:val="00986E47"/>
    <w:rsid w:val="0098747E"/>
    <w:rsid w:val="0099040F"/>
    <w:rsid w:val="0099050D"/>
    <w:rsid w:val="00990F0D"/>
    <w:rsid w:val="009910BE"/>
    <w:rsid w:val="009913AA"/>
    <w:rsid w:val="0099243E"/>
    <w:rsid w:val="009924FA"/>
    <w:rsid w:val="00992FA3"/>
    <w:rsid w:val="0099325B"/>
    <w:rsid w:val="00994062"/>
    <w:rsid w:val="00994960"/>
    <w:rsid w:val="00994DC4"/>
    <w:rsid w:val="00995539"/>
    <w:rsid w:val="00995CC2"/>
    <w:rsid w:val="009965DF"/>
    <w:rsid w:val="00996BFB"/>
    <w:rsid w:val="00996E24"/>
    <w:rsid w:val="00997F02"/>
    <w:rsid w:val="009A06AF"/>
    <w:rsid w:val="009A09B2"/>
    <w:rsid w:val="009A0DA0"/>
    <w:rsid w:val="009A107A"/>
    <w:rsid w:val="009A1BB8"/>
    <w:rsid w:val="009A21D6"/>
    <w:rsid w:val="009A247C"/>
    <w:rsid w:val="009A2A4F"/>
    <w:rsid w:val="009A36A8"/>
    <w:rsid w:val="009A3F0F"/>
    <w:rsid w:val="009A414C"/>
    <w:rsid w:val="009A4E18"/>
    <w:rsid w:val="009A5A3D"/>
    <w:rsid w:val="009A641B"/>
    <w:rsid w:val="009A6524"/>
    <w:rsid w:val="009A67AD"/>
    <w:rsid w:val="009A6846"/>
    <w:rsid w:val="009A6908"/>
    <w:rsid w:val="009A6CB8"/>
    <w:rsid w:val="009A7055"/>
    <w:rsid w:val="009A721E"/>
    <w:rsid w:val="009A7441"/>
    <w:rsid w:val="009A761B"/>
    <w:rsid w:val="009A765E"/>
    <w:rsid w:val="009A7789"/>
    <w:rsid w:val="009B00D7"/>
    <w:rsid w:val="009B0478"/>
    <w:rsid w:val="009B1911"/>
    <w:rsid w:val="009B224D"/>
    <w:rsid w:val="009B2548"/>
    <w:rsid w:val="009B26DC"/>
    <w:rsid w:val="009B3A8F"/>
    <w:rsid w:val="009B3B97"/>
    <w:rsid w:val="009B4009"/>
    <w:rsid w:val="009B456F"/>
    <w:rsid w:val="009B47E5"/>
    <w:rsid w:val="009B4A77"/>
    <w:rsid w:val="009B4C48"/>
    <w:rsid w:val="009B4D65"/>
    <w:rsid w:val="009B4FCD"/>
    <w:rsid w:val="009B5130"/>
    <w:rsid w:val="009B5482"/>
    <w:rsid w:val="009B58F1"/>
    <w:rsid w:val="009B67DA"/>
    <w:rsid w:val="009B6891"/>
    <w:rsid w:val="009B6AF6"/>
    <w:rsid w:val="009B711F"/>
    <w:rsid w:val="009B776D"/>
    <w:rsid w:val="009B7D2C"/>
    <w:rsid w:val="009C0AB3"/>
    <w:rsid w:val="009C0F64"/>
    <w:rsid w:val="009C1050"/>
    <w:rsid w:val="009C179F"/>
    <w:rsid w:val="009C1B90"/>
    <w:rsid w:val="009C1CC3"/>
    <w:rsid w:val="009C33C3"/>
    <w:rsid w:val="009C37A5"/>
    <w:rsid w:val="009C3F7F"/>
    <w:rsid w:val="009C4194"/>
    <w:rsid w:val="009C4263"/>
    <w:rsid w:val="009C4413"/>
    <w:rsid w:val="009C4BC2"/>
    <w:rsid w:val="009C4CA2"/>
    <w:rsid w:val="009C5935"/>
    <w:rsid w:val="009C5F6D"/>
    <w:rsid w:val="009D0216"/>
    <w:rsid w:val="009D04A9"/>
    <w:rsid w:val="009D071B"/>
    <w:rsid w:val="009D0854"/>
    <w:rsid w:val="009D0D5F"/>
    <w:rsid w:val="009D0ED3"/>
    <w:rsid w:val="009D137C"/>
    <w:rsid w:val="009D1587"/>
    <w:rsid w:val="009D15FA"/>
    <w:rsid w:val="009D1EA1"/>
    <w:rsid w:val="009D381F"/>
    <w:rsid w:val="009D3882"/>
    <w:rsid w:val="009D39B7"/>
    <w:rsid w:val="009D41F9"/>
    <w:rsid w:val="009D42AA"/>
    <w:rsid w:val="009D508A"/>
    <w:rsid w:val="009D5B72"/>
    <w:rsid w:val="009D5F4C"/>
    <w:rsid w:val="009D7272"/>
    <w:rsid w:val="009D753E"/>
    <w:rsid w:val="009D7A4C"/>
    <w:rsid w:val="009E0310"/>
    <w:rsid w:val="009E06C5"/>
    <w:rsid w:val="009E082B"/>
    <w:rsid w:val="009E140B"/>
    <w:rsid w:val="009E258D"/>
    <w:rsid w:val="009E3F6E"/>
    <w:rsid w:val="009E422D"/>
    <w:rsid w:val="009E43F1"/>
    <w:rsid w:val="009E4ACD"/>
    <w:rsid w:val="009E526B"/>
    <w:rsid w:val="009E55F8"/>
    <w:rsid w:val="009E56B3"/>
    <w:rsid w:val="009E596A"/>
    <w:rsid w:val="009E5F80"/>
    <w:rsid w:val="009E6055"/>
    <w:rsid w:val="009E624E"/>
    <w:rsid w:val="009E669F"/>
    <w:rsid w:val="009E66C4"/>
    <w:rsid w:val="009E6CB0"/>
    <w:rsid w:val="009E6CCF"/>
    <w:rsid w:val="009E7079"/>
    <w:rsid w:val="009E7A8F"/>
    <w:rsid w:val="009E7CDE"/>
    <w:rsid w:val="009F033A"/>
    <w:rsid w:val="009F1162"/>
    <w:rsid w:val="009F2462"/>
    <w:rsid w:val="009F361B"/>
    <w:rsid w:val="009F3EA3"/>
    <w:rsid w:val="009F457B"/>
    <w:rsid w:val="009F4890"/>
    <w:rsid w:val="009F4A94"/>
    <w:rsid w:val="009F4B6A"/>
    <w:rsid w:val="009F557F"/>
    <w:rsid w:val="009F5D9A"/>
    <w:rsid w:val="009F62E9"/>
    <w:rsid w:val="009F6B0C"/>
    <w:rsid w:val="009F6F1F"/>
    <w:rsid w:val="009F7010"/>
    <w:rsid w:val="009F781E"/>
    <w:rsid w:val="009F797D"/>
    <w:rsid w:val="009F7997"/>
    <w:rsid w:val="009F79A6"/>
    <w:rsid w:val="009F79D0"/>
    <w:rsid w:val="00A00936"/>
    <w:rsid w:val="00A00E68"/>
    <w:rsid w:val="00A01079"/>
    <w:rsid w:val="00A01730"/>
    <w:rsid w:val="00A0180C"/>
    <w:rsid w:val="00A01B1A"/>
    <w:rsid w:val="00A0291F"/>
    <w:rsid w:val="00A03573"/>
    <w:rsid w:val="00A04536"/>
    <w:rsid w:val="00A048A1"/>
    <w:rsid w:val="00A04F6A"/>
    <w:rsid w:val="00A05327"/>
    <w:rsid w:val="00A05660"/>
    <w:rsid w:val="00A068EA"/>
    <w:rsid w:val="00A06F81"/>
    <w:rsid w:val="00A06FC2"/>
    <w:rsid w:val="00A076DC"/>
    <w:rsid w:val="00A079FA"/>
    <w:rsid w:val="00A07D2E"/>
    <w:rsid w:val="00A10277"/>
    <w:rsid w:val="00A1027C"/>
    <w:rsid w:val="00A10559"/>
    <w:rsid w:val="00A10BDC"/>
    <w:rsid w:val="00A121A3"/>
    <w:rsid w:val="00A12237"/>
    <w:rsid w:val="00A12414"/>
    <w:rsid w:val="00A125B4"/>
    <w:rsid w:val="00A13449"/>
    <w:rsid w:val="00A1346B"/>
    <w:rsid w:val="00A13D2A"/>
    <w:rsid w:val="00A141E2"/>
    <w:rsid w:val="00A14D80"/>
    <w:rsid w:val="00A1666C"/>
    <w:rsid w:val="00A16FA7"/>
    <w:rsid w:val="00A1746A"/>
    <w:rsid w:val="00A17C1D"/>
    <w:rsid w:val="00A17CEA"/>
    <w:rsid w:val="00A2007F"/>
    <w:rsid w:val="00A21376"/>
    <w:rsid w:val="00A2168C"/>
    <w:rsid w:val="00A21920"/>
    <w:rsid w:val="00A21EC9"/>
    <w:rsid w:val="00A221EE"/>
    <w:rsid w:val="00A2275B"/>
    <w:rsid w:val="00A23031"/>
    <w:rsid w:val="00A23A46"/>
    <w:rsid w:val="00A23D5D"/>
    <w:rsid w:val="00A24450"/>
    <w:rsid w:val="00A2478D"/>
    <w:rsid w:val="00A25568"/>
    <w:rsid w:val="00A2562B"/>
    <w:rsid w:val="00A2566F"/>
    <w:rsid w:val="00A25A24"/>
    <w:rsid w:val="00A25B3E"/>
    <w:rsid w:val="00A25EA2"/>
    <w:rsid w:val="00A2606D"/>
    <w:rsid w:val="00A264C5"/>
    <w:rsid w:val="00A2681B"/>
    <w:rsid w:val="00A27260"/>
    <w:rsid w:val="00A278A1"/>
    <w:rsid w:val="00A27A7C"/>
    <w:rsid w:val="00A30ACE"/>
    <w:rsid w:val="00A315B8"/>
    <w:rsid w:val="00A31813"/>
    <w:rsid w:val="00A32706"/>
    <w:rsid w:val="00A331F6"/>
    <w:rsid w:val="00A3438B"/>
    <w:rsid w:val="00A34A9E"/>
    <w:rsid w:val="00A35507"/>
    <w:rsid w:val="00A35DF5"/>
    <w:rsid w:val="00A35FCC"/>
    <w:rsid w:val="00A3639B"/>
    <w:rsid w:val="00A36773"/>
    <w:rsid w:val="00A36B62"/>
    <w:rsid w:val="00A3775B"/>
    <w:rsid w:val="00A40376"/>
    <w:rsid w:val="00A409CF"/>
    <w:rsid w:val="00A41EC3"/>
    <w:rsid w:val="00A421F3"/>
    <w:rsid w:val="00A42B1E"/>
    <w:rsid w:val="00A42D4F"/>
    <w:rsid w:val="00A4325D"/>
    <w:rsid w:val="00A43322"/>
    <w:rsid w:val="00A43616"/>
    <w:rsid w:val="00A43D67"/>
    <w:rsid w:val="00A4438A"/>
    <w:rsid w:val="00A44E7F"/>
    <w:rsid w:val="00A454CB"/>
    <w:rsid w:val="00A45857"/>
    <w:rsid w:val="00A468BC"/>
    <w:rsid w:val="00A46D15"/>
    <w:rsid w:val="00A4713A"/>
    <w:rsid w:val="00A471B4"/>
    <w:rsid w:val="00A47EB3"/>
    <w:rsid w:val="00A50787"/>
    <w:rsid w:val="00A50BF0"/>
    <w:rsid w:val="00A5203C"/>
    <w:rsid w:val="00A525DB"/>
    <w:rsid w:val="00A53680"/>
    <w:rsid w:val="00A53E53"/>
    <w:rsid w:val="00A5458B"/>
    <w:rsid w:val="00A55995"/>
    <w:rsid w:val="00A55A5B"/>
    <w:rsid w:val="00A5632E"/>
    <w:rsid w:val="00A56CE0"/>
    <w:rsid w:val="00A57517"/>
    <w:rsid w:val="00A57820"/>
    <w:rsid w:val="00A57896"/>
    <w:rsid w:val="00A57F18"/>
    <w:rsid w:val="00A57FEA"/>
    <w:rsid w:val="00A60030"/>
    <w:rsid w:val="00A602B2"/>
    <w:rsid w:val="00A6074A"/>
    <w:rsid w:val="00A60B17"/>
    <w:rsid w:val="00A61A1E"/>
    <w:rsid w:val="00A6211D"/>
    <w:rsid w:val="00A6226D"/>
    <w:rsid w:val="00A62A82"/>
    <w:rsid w:val="00A630D2"/>
    <w:rsid w:val="00A63CDA"/>
    <w:rsid w:val="00A6447E"/>
    <w:rsid w:val="00A64503"/>
    <w:rsid w:val="00A64F97"/>
    <w:rsid w:val="00A65089"/>
    <w:rsid w:val="00A6569C"/>
    <w:rsid w:val="00A66539"/>
    <w:rsid w:val="00A665DD"/>
    <w:rsid w:val="00A6670C"/>
    <w:rsid w:val="00A66BE7"/>
    <w:rsid w:val="00A66C0B"/>
    <w:rsid w:val="00A66D12"/>
    <w:rsid w:val="00A671EC"/>
    <w:rsid w:val="00A6786B"/>
    <w:rsid w:val="00A67B4F"/>
    <w:rsid w:val="00A70B49"/>
    <w:rsid w:val="00A71164"/>
    <w:rsid w:val="00A71307"/>
    <w:rsid w:val="00A7144A"/>
    <w:rsid w:val="00A7148E"/>
    <w:rsid w:val="00A72960"/>
    <w:rsid w:val="00A72F22"/>
    <w:rsid w:val="00A73199"/>
    <w:rsid w:val="00A733E9"/>
    <w:rsid w:val="00A7349F"/>
    <w:rsid w:val="00A73819"/>
    <w:rsid w:val="00A73D42"/>
    <w:rsid w:val="00A74683"/>
    <w:rsid w:val="00A7475E"/>
    <w:rsid w:val="00A7520F"/>
    <w:rsid w:val="00A7540A"/>
    <w:rsid w:val="00A75C5C"/>
    <w:rsid w:val="00A75F65"/>
    <w:rsid w:val="00A7750B"/>
    <w:rsid w:val="00A776ED"/>
    <w:rsid w:val="00A80384"/>
    <w:rsid w:val="00A80729"/>
    <w:rsid w:val="00A8079A"/>
    <w:rsid w:val="00A80895"/>
    <w:rsid w:val="00A81B48"/>
    <w:rsid w:val="00A82A49"/>
    <w:rsid w:val="00A82FF2"/>
    <w:rsid w:val="00A83455"/>
    <w:rsid w:val="00A83934"/>
    <w:rsid w:val="00A845B6"/>
    <w:rsid w:val="00A84E0E"/>
    <w:rsid w:val="00A8560A"/>
    <w:rsid w:val="00A85B3A"/>
    <w:rsid w:val="00A85D15"/>
    <w:rsid w:val="00A86059"/>
    <w:rsid w:val="00A86380"/>
    <w:rsid w:val="00A86630"/>
    <w:rsid w:val="00A86820"/>
    <w:rsid w:val="00A868E7"/>
    <w:rsid w:val="00A8754B"/>
    <w:rsid w:val="00A90F8E"/>
    <w:rsid w:val="00A90FD0"/>
    <w:rsid w:val="00A918F5"/>
    <w:rsid w:val="00A91F58"/>
    <w:rsid w:val="00A92034"/>
    <w:rsid w:val="00A922AE"/>
    <w:rsid w:val="00A92E9C"/>
    <w:rsid w:val="00A94116"/>
    <w:rsid w:val="00A94DE0"/>
    <w:rsid w:val="00A94EB5"/>
    <w:rsid w:val="00A9515A"/>
    <w:rsid w:val="00A9531E"/>
    <w:rsid w:val="00A955F8"/>
    <w:rsid w:val="00A95815"/>
    <w:rsid w:val="00A96493"/>
    <w:rsid w:val="00A965D3"/>
    <w:rsid w:val="00A96693"/>
    <w:rsid w:val="00A96D84"/>
    <w:rsid w:val="00A97B41"/>
    <w:rsid w:val="00AA039A"/>
    <w:rsid w:val="00AA09EA"/>
    <w:rsid w:val="00AA0F15"/>
    <w:rsid w:val="00AA177B"/>
    <w:rsid w:val="00AA19E0"/>
    <w:rsid w:val="00AA2DE2"/>
    <w:rsid w:val="00AA31F1"/>
    <w:rsid w:val="00AA32FA"/>
    <w:rsid w:val="00AA3F04"/>
    <w:rsid w:val="00AA47BD"/>
    <w:rsid w:val="00AA4FEF"/>
    <w:rsid w:val="00AA51C2"/>
    <w:rsid w:val="00AA58C0"/>
    <w:rsid w:val="00AA6147"/>
    <w:rsid w:val="00AA6707"/>
    <w:rsid w:val="00AA6C6C"/>
    <w:rsid w:val="00AA6F19"/>
    <w:rsid w:val="00AA75D3"/>
    <w:rsid w:val="00AA7FBF"/>
    <w:rsid w:val="00AB012B"/>
    <w:rsid w:val="00AB03F3"/>
    <w:rsid w:val="00AB03F8"/>
    <w:rsid w:val="00AB08B5"/>
    <w:rsid w:val="00AB0920"/>
    <w:rsid w:val="00AB0AB1"/>
    <w:rsid w:val="00AB0C14"/>
    <w:rsid w:val="00AB0C90"/>
    <w:rsid w:val="00AB1228"/>
    <w:rsid w:val="00AB1E7C"/>
    <w:rsid w:val="00AB2EBA"/>
    <w:rsid w:val="00AB2EC2"/>
    <w:rsid w:val="00AB34E9"/>
    <w:rsid w:val="00AB3758"/>
    <w:rsid w:val="00AB39F6"/>
    <w:rsid w:val="00AB4687"/>
    <w:rsid w:val="00AB4E2E"/>
    <w:rsid w:val="00AB52C5"/>
    <w:rsid w:val="00AB5685"/>
    <w:rsid w:val="00AB5CAA"/>
    <w:rsid w:val="00AB6043"/>
    <w:rsid w:val="00AB613F"/>
    <w:rsid w:val="00AB63E1"/>
    <w:rsid w:val="00AB64BA"/>
    <w:rsid w:val="00AB6B5D"/>
    <w:rsid w:val="00AB6D3C"/>
    <w:rsid w:val="00AB7321"/>
    <w:rsid w:val="00AB7C41"/>
    <w:rsid w:val="00AB7E1E"/>
    <w:rsid w:val="00AC00F0"/>
    <w:rsid w:val="00AC0566"/>
    <w:rsid w:val="00AC065C"/>
    <w:rsid w:val="00AC19A0"/>
    <w:rsid w:val="00AC1EBE"/>
    <w:rsid w:val="00AC2069"/>
    <w:rsid w:val="00AC3129"/>
    <w:rsid w:val="00AC38B1"/>
    <w:rsid w:val="00AC5ED6"/>
    <w:rsid w:val="00AC64E5"/>
    <w:rsid w:val="00AC6D6A"/>
    <w:rsid w:val="00AC702E"/>
    <w:rsid w:val="00AC7222"/>
    <w:rsid w:val="00AC738C"/>
    <w:rsid w:val="00AC7A07"/>
    <w:rsid w:val="00AC7B06"/>
    <w:rsid w:val="00AC7B78"/>
    <w:rsid w:val="00AC7C18"/>
    <w:rsid w:val="00AD02B2"/>
    <w:rsid w:val="00AD0446"/>
    <w:rsid w:val="00AD09EE"/>
    <w:rsid w:val="00AD0AA8"/>
    <w:rsid w:val="00AD0E12"/>
    <w:rsid w:val="00AD15B7"/>
    <w:rsid w:val="00AD1E04"/>
    <w:rsid w:val="00AD2B77"/>
    <w:rsid w:val="00AD2E17"/>
    <w:rsid w:val="00AD33A8"/>
    <w:rsid w:val="00AD3D20"/>
    <w:rsid w:val="00AD3DA9"/>
    <w:rsid w:val="00AD3E8A"/>
    <w:rsid w:val="00AD4DB6"/>
    <w:rsid w:val="00AD57EF"/>
    <w:rsid w:val="00AD5A20"/>
    <w:rsid w:val="00AD6197"/>
    <w:rsid w:val="00AD640E"/>
    <w:rsid w:val="00AD692B"/>
    <w:rsid w:val="00AD6F7D"/>
    <w:rsid w:val="00AD71BA"/>
    <w:rsid w:val="00AD7389"/>
    <w:rsid w:val="00AD7EC9"/>
    <w:rsid w:val="00AE012F"/>
    <w:rsid w:val="00AE0511"/>
    <w:rsid w:val="00AE0823"/>
    <w:rsid w:val="00AE0C87"/>
    <w:rsid w:val="00AE0CD6"/>
    <w:rsid w:val="00AE14B1"/>
    <w:rsid w:val="00AE150A"/>
    <w:rsid w:val="00AE1E24"/>
    <w:rsid w:val="00AE1F61"/>
    <w:rsid w:val="00AE249F"/>
    <w:rsid w:val="00AE276F"/>
    <w:rsid w:val="00AE2840"/>
    <w:rsid w:val="00AE2918"/>
    <w:rsid w:val="00AE2A49"/>
    <w:rsid w:val="00AE2D32"/>
    <w:rsid w:val="00AE322C"/>
    <w:rsid w:val="00AE3579"/>
    <w:rsid w:val="00AE371C"/>
    <w:rsid w:val="00AE3F00"/>
    <w:rsid w:val="00AE3F38"/>
    <w:rsid w:val="00AE46D9"/>
    <w:rsid w:val="00AE4941"/>
    <w:rsid w:val="00AE536D"/>
    <w:rsid w:val="00AE55E4"/>
    <w:rsid w:val="00AE57F3"/>
    <w:rsid w:val="00AE594F"/>
    <w:rsid w:val="00AE5BCB"/>
    <w:rsid w:val="00AE5C6F"/>
    <w:rsid w:val="00AE62D4"/>
    <w:rsid w:val="00AF01B1"/>
    <w:rsid w:val="00AF02DD"/>
    <w:rsid w:val="00AF0327"/>
    <w:rsid w:val="00AF04F9"/>
    <w:rsid w:val="00AF11EC"/>
    <w:rsid w:val="00AF1906"/>
    <w:rsid w:val="00AF1E3C"/>
    <w:rsid w:val="00AF203C"/>
    <w:rsid w:val="00AF2203"/>
    <w:rsid w:val="00AF23C0"/>
    <w:rsid w:val="00AF2B21"/>
    <w:rsid w:val="00AF2F84"/>
    <w:rsid w:val="00AF3683"/>
    <w:rsid w:val="00AF440B"/>
    <w:rsid w:val="00AF4789"/>
    <w:rsid w:val="00AF4EE2"/>
    <w:rsid w:val="00AF563A"/>
    <w:rsid w:val="00AF5752"/>
    <w:rsid w:val="00AF613E"/>
    <w:rsid w:val="00AF684C"/>
    <w:rsid w:val="00AF6D03"/>
    <w:rsid w:val="00AF78C9"/>
    <w:rsid w:val="00AF7F45"/>
    <w:rsid w:val="00B00078"/>
    <w:rsid w:val="00B001C7"/>
    <w:rsid w:val="00B0024F"/>
    <w:rsid w:val="00B015B9"/>
    <w:rsid w:val="00B019E9"/>
    <w:rsid w:val="00B01BFB"/>
    <w:rsid w:val="00B022CC"/>
    <w:rsid w:val="00B024A3"/>
    <w:rsid w:val="00B028E3"/>
    <w:rsid w:val="00B0369B"/>
    <w:rsid w:val="00B044DD"/>
    <w:rsid w:val="00B04BA3"/>
    <w:rsid w:val="00B04DA7"/>
    <w:rsid w:val="00B04FEE"/>
    <w:rsid w:val="00B05007"/>
    <w:rsid w:val="00B050B4"/>
    <w:rsid w:val="00B05656"/>
    <w:rsid w:val="00B05843"/>
    <w:rsid w:val="00B05856"/>
    <w:rsid w:val="00B05C89"/>
    <w:rsid w:val="00B05E95"/>
    <w:rsid w:val="00B060E5"/>
    <w:rsid w:val="00B072D3"/>
    <w:rsid w:val="00B07362"/>
    <w:rsid w:val="00B07422"/>
    <w:rsid w:val="00B07CE8"/>
    <w:rsid w:val="00B1097C"/>
    <w:rsid w:val="00B1112F"/>
    <w:rsid w:val="00B11215"/>
    <w:rsid w:val="00B11F73"/>
    <w:rsid w:val="00B13467"/>
    <w:rsid w:val="00B136A9"/>
    <w:rsid w:val="00B13854"/>
    <w:rsid w:val="00B14149"/>
    <w:rsid w:val="00B15BCE"/>
    <w:rsid w:val="00B15ED6"/>
    <w:rsid w:val="00B15EEB"/>
    <w:rsid w:val="00B1600A"/>
    <w:rsid w:val="00B165A3"/>
    <w:rsid w:val="00B1728C"/>
    <w:rsid w:val="00B202A2"/>
    <w:rsid w:val="00B203E5"/>
    <w:rsid w:val="00B2067F"/>
    <w:rsid w:val="00B20F13"/>
    <w:rsid w:val="00B216E7"/>
    <w:rsid w:val="00B21983"/>
    <w:rsid w:val="00B22101"/>
    <w:rsid w:val="00B22261"/>
    <w:rsid w:val="00B22599"/>
    <w:rsid w:val="00B226BC"/>
    <w:rsid w:val="00B22860"/>
    <w:rsid w:val="00B22B4F"/>
    <w:rsid w:val="00B22D4B"/>
    <w:rsid w:val="00B238E5"/>
    <w:rsid w:val="00B24554"/>
    <w:rsid w:val="00B24EAA"/>
    <w:rsid w:val="00B25DBF"/>
    <w:rsid w:val="00B260C4"/>
    <w:rsid w:val="00B260D8"/>
    <w:rsid w:val="00B26875"/>
    <w:rsid w:val="00B27546"/>
    <w:rsid w:val="00B27A71"/>
    <w:rsid w:val="00B27E1C"/>
    <w:rsid w:val="00B304A8"/>
    <w:rsid w:val="00B308FC"/>
    <w:rsid w:val="00B30930"/>
    <w:rsid w:val="00B30F89"/>
    <w:rsid w:val="00B31367"/>
    <w:rsid w:val="00B31AB3"/>
    <w:rsid w:val="00B31E7B"/>
    <w:rsid w:val="00B31E8D"/>
    <w:rsid w:val="00B320E1"/>
    <w:rsid w:val="00B321FC"/>
    <w:rsid w:val="00B327B6"/>
    <w:rsid w:val="00B3383A"/>
    <w:rsid w:val="00B33ADE"/>
    <w:rsid w:val="00B33ED6"/>
    <w:rsid w:val="00B343DF"/>
    <w:rsid w:val="00B352FC"/>
    <w:rsid w:val="00B3604F"/>
    <w:rsid w:val="00B36BF4"/>
    <w:rsid w:val="00B36EFD"/>
    <w:rsid w:val="00B374D1"/>
    <w:rsid w:val="00B374DE"/>
    <w:rsid w:val="00B37558"/>
    <w:rsid w:val="00B37570"/>
    <w:rsid w:val="00B375B4"/>
    <w:rsid w:val="00B37744"/>
    <w:rsid w:val="00B37802"/>
    <w:rsid w:val="00B4009D"/>
    <w:rsid w:val="00B40222"/>
    <w:rsid w:val="00B40332"/>
    <w:rsid w:val="00B406DC"/>
    <w:rsid w:val="00B406E3"/>
    <w:rsid w:val="00B40885"/>
    <w:rsid w:val="00B408BF"/>
    <w:rsid w:val="00B41571"/>
    <w:rsid w:val="00B41C54"/>
    <w:rsid w:val="00B4240B"/>
    <w:rsid w:val="00B42658"/>
    <w:rsid w:val="00B42A92"/>
    <w:rsid w:val="00B4338C"/>
    <w:rsid w:val="00B436AF"/>
    <w:rsid w:val="00B43D3C"/>
    <w:rsid w:val="00B44809"/>
    <w:rsid w:val="00B44D23"/>
    <w:rsid w:val="00B44D4B"/>
    <w:rsid w:val="00B457F9"/>
    <w:rsid w:val="00B45C52"/>
    <w:rsid w:val="00B464D1"/>
    <w:rsid w:val="00B46A3B"/>
    <w:rsid w:val="00B4743A"/>
    <w:rsid w:val="00B474A7"/>
    <w:rsid w:val="00B47C48"/>
    <w:rsid w:val="00B505FD"/>
    <w:rsid w:val="00B509B8"/>
    <w:rsid w:val="00B50AC9"/>
    <w:rsid w:val="00B50F54"/>
    <w:rsid w:val="00B50FC0"/>
    <w:rsid w:val="00B514F2"/>
    <w:rsid w:val="00B51F12"/>
    <w:rsid w:val="00B53877"/>
    <w:rsid w:val="00B538A7"/>
    <w:rsid w:val="00B539F9"/>
    <w:rsid w:val="00B54F33"/>
    <w:rsid w:val="00B55158"/>
    <w:rsid w:val="00B55852"/>
    <w:rsid w:val="00B55C69"/>
    <w:rsid w:val="00B55FA3"/>
    <w:rsid w:val="00B57587"/>
    <w:rsid w:val="00B57C59"/>
    <w:rsid w:val="00B57E32"/>
    <w:rsid w:val="00B60046"/>
    <w:rsid w:val="00B6060F"/>
    <w:rsid w:val="00B6088E"/>
    <w:rsid w:val="00B60EC9"/>
    <w:rsid w:val="00B60F55"/>
    <w:rsid w:val="00B61131"/>
    <w:rsid w:val="00B61360"/>
    <w:rsid w:val="00B6153C"/>
    <w:rsid w:val="00B61812"/>
    <w:rsid w:val="00B61A60"/>
    <w:rsid w:val="00B61ADA"/>
    <w:rsid w:val="00B61AFC"/>
    <w:rsid w:val="00B61F1C"/>
    <w:rsid w:val="00B61F22"/>
    <w:rsid w:val="00B62013"/>
    <w:rsid w:val="00B623AB"/>
    <w:rsid w:val="00B62EB7"/>
    <w:rsid w:val="00B64181"/>
    <w:rsid w:val="00B655FF"/>
    <w:rsid w:val="00B657AD"/>
    <w:rsid w:val="00B65D29"/>
    <w:rsid w:val="00B65FD0"/>
    <w:rsid w:val="00B660D7"/>
    <w:rsid w:val="00B66427"/>
    <w:rsid w:val="00B66FF4"/>
    <w:rsid w:val="00B67075"/>
    <w:rsid w:val="00B672FC"/>
    <w:rsid w:val="00B67D0D"/>
    <w:rsid w:val="00B707E6"/>
    <w:rsid w:val="00B70C10"/>
    <w:rsid w:val="00B711DB"/>
    <w:rsid w:val="00B7126C"/>
    <w:rsid w:val="00B715C0"/>
    <w:rsid w:val="00B71609"/>
    <w:rsid w:val="00B71908"/>
    <w:rsid w:val="00B719DB"/>
    <w:rsid w:val="00B71A84"/>
    <w:rsid w:val="00B725EC"/>
    <w:rsid w:val="00B72FDA"/>
    <w:rsid w:val="00B73101"/>
    <w:rsid w:val="00B7364F"/>
    <w:rsid w:val="00B73788"/>
    <w:rsid w:val="00B74376"/>
    <w:rsid w:val="00B745FF"/>
    <w:rsid w:val="00B74663"/>
    <w:rsid w:val="00B752F4"/>
    <w:rsid w:val="00B7537B"/>
    <w:rsid w:val="00B762F3"/>
    <w:rsid w:val="00B76D61"/>
    <w:rsid w:val="00B80613"/>
    <w:rsid w:val="00B8070D"/>
    <w:rsid w:val="00B80F15"/>
    <w:rsid w:val="00B8110C"/>
    <w:rsid w:val="00B813EA"/>
    <w:rsid w:val="00B8177F"/>
    <w:rsid w:val="00B81FDA"/>
    <w:rsid w:val="00B8259C"/>
    <w:rsid w:val="00B8270C"/>
    <w:rsid w:val="00B82FD7"/>
    <w:rsid w:val="00B83199"/>
    <w:rsid w:val="00B831DF"/>
    <w:rsid w:val="00B83342"/>
    <w:rsid w:val="00B837B7"/>
    <w:rsid w:val="00B838FB"/>
    <w:rsid w:val="00B84410"/>
    <w:rsid w:val="00B84B1E"/>
    <w:rsid w:val="00B86540"/>
    <w:rsid w:val="00B8730C"/>
    <w:rsid w:val="00B875FF"/>
    <w:rsid w:val="00B87C9E"/>
    <w:rsid w:val="00B9027C"/>
    <w:rsid w:val="00B912BF"/>
    <w:rsid w:val="00B9178C"/>
    <w:rsid w:val="00B92429"/>
    <w:rsid w:val="00B926D7"/>
    <w:rsid w:val="00B92DE8"/>
    <w:rsid w:val="00B93DD0"/>
    <w:rsid w:val="00B94500"/>
    <w:rsid w:val="00B94676"/>
    <w:rsid w:val="00B9472F"/>
    <w:rsid w:val="00B9481F"/>
    <w:rsid w:val="00B948BD"/>
    <w:rsid w:val="00B95413"/>
    <w:rsid w:val="00B95FFA"/>
    <w:rsid w:val="00B9622A"/>
    <w:rsid w:val="00B9654F"/>
    <w:rsid w:val="00B967FA"/>
    <w:rsid w:val="00B9680B"/>
    <w:rsid w:val="00B972E3"/>
    <w:rsid w:val="00B97657"/>
    <w:rsid w:val="00B97FC6"/>
    <w:rsid w:val="00BA02BD"/>
    <w:rsid w:val="00BA06DF"/>
    <w:rsid w:val="00BA0AEF"/>
    <w:rsid w:val="00BA104C"/>
    <w:rsid w:val="00BA13A0"/>
    <w:rsid w:val="00BA1F93"/>
    <w:rsid w:val="00BA2359"/>
    <w:rsid w:val="00BA257E"/>
    <w:rsid w:val="00BA29D1"/>
    <w:rsid w:val="00BA2AFA"/>
    <w:rsid w:val="00BA405C"/>
    <w:rsid w:val="00BA4F36"/>
    <w:rsid w:val="00BA58E3"/>
    <w:rsid w:val="00BA67B1"/>
    <w:rsid w:val="00BA6DD5"/>
    <w:rsid w:val="00BA72A2"/>
    <w:rsid w:val="00BA73B0"/>
    <w:rsid w:val="00BA78B5"/>
    <w:rsid w:val="00BB014F"/>
    <w:rsid w:val="00BB06DC"/>
    <w:rsid w:val="00BB1162"/>
    <w:rsid w:val="00BB14DB"/>
    <w:rsid w:val="00BB218A"/>
    <w:rsid w:val="00BB2550"/>
    <w:rsid w:val="00BB32FA"/>
    <w:rsid w:val="00BB414A"/>
    <w:rsid w:val="00BB436E"/>
    <w:rsid w:val="00BB4EAF"/>
    <w:rsid w:val="00BB51F4"/>
    <w:rsid w:val="00BB523D"/>
    <w:rsid w:val="00BB5B29"/>
    <w:rsid w:val="00BB5CA8"/>
    <w:rsid w:val="00BB6998"/>
    <w:rsid w:val="00BB710C"/>
    <w:rsid w:val="00BB717A"/>
    <w:rsid w:val="00BB7889"/>
    <w:rsid w:val="00BB7F1C"/>
    <w:rsid w:val="00BC0253"/>
    <w:rsid w:val="00BC02C0"/>
    <w:rsid w:val="00BC05C9"/>
    <w:rsid w:val="00BC0C1C"/>
    <w:rsid w:val="00BC201B"/>
    <w:rsid w:val="00BC269A"/>
    <w:rsid w:val="00BC28AE"/>
    <w:rsid w:val="00BC29D1"/>
    <w:rsid w:val="00BC2A60"/>
    <w:rsid w:val="00BC33AA"/>
    <w:rsid w:val="00BC365A"/>
    <w:rsid w:val="00BC4946"/>
    <w:rsid w:val="00BC4BF2"/>
    <w:rsid w:val="00BC5669"/>
    <w:rsid w:val="00BC5888"/>
    <w:rsid w:val="00BC5BDD"/>
    <w:rsid w:val="00BC6542"/>
    <w:rsid w:val="00BC6ADF"/>
    <w:rsid w:val="00BC6AE9"/>
    <w:rsid w:val="00BC7034"/>
    <w:rsid w:val="00BC70DE"/>
    <w:rsid w:val="00BC7D2B"/>
    <w:rsid w:val="00BD09D4"/>
    <w:rsid w:val="00BD0DF6"/>
    <w:rsid w:val="00BD0FA8"/>
    <w:rsid w:val="00BD1094"/>
    <w:rsid w:val="00BD13FE"/>
    <w:rsid w:val="00BD17EB"/>
    <w:rsid w:val="00BD187D"/>
    <w:rsid w:val="00BD1B13"/>
    <w:rsid w:val="00BD20D4"/>
    <w:rsid w:val="00BD28B7"/>
    <w:rsid w:val="00BD2A49"/>
    <w:rsid w:val="00BD3662"/>
    <w:rsid w:val="00BD3DB3"/>
    <w:rsid w:val="00BD4267"/>
    <w:rsid w:val="00BD49D9"/>
    <w:rsid w:val="00BD536F"/>
    <w:rsid w:val="00BD6D96"/>
    <w:rsid w:val="00BD6F23"/>
    <w:rsid w:val="00BD72D0"/>
    <w:rsid w:val="00BE0066"/>
    <w:rsid w:val="00BE1BAD"/>
    <w:rsid w:val="00BE2D6C"/>
    <w:rsid w:val="00BE3684"/>
    <w:rsid w:val="00BE3940"/>
    <w:rsid w:val="00BE3DE0"/>
    <w:rsid w:val="00BE3E92"/>
    <w:rsid w:val="00BE409E"/>
    <w:rsid w:val="00BE45A7"/>
    <w:rsid w:val="00BE4DA3"/>
    <w:rsid w:val="00BE5091"/>
    <w:rsid w:val="00BE5243"/>
    <w:rsid w:val="00BE548E"/>
    <w:rsid w:val="00BE6B2F"/>
    <w:rsid w:val="00BE733B"/>
    <w:rsid w:val="00BE7691"/>
    <w:rsid w:val="00BE7D9E"/>
    <w:rsid w:val="00BF0401"/>
    <w:rsid w:val="00BF1508"/>
    <w:rsid w:val="00BF160C"/>
    <w:rsid w:val="00BF19D2"/>
    <w:rsid w:val="00BF4D34"/>
    <w:rsid w:val="00BF4EA8"/>
    <w:rsid w:val="00BF528F"/>
    <w:rsid w:val="00BF5800"/>
    <w:rsid w:val="00BF61D0"/>
    <w:rsid w:val="00BF639E"/>
    <w:rsid w:val="00BF698E"/>
    <w:rsid w:val="00BF6BE1"/>
    <w:rsid w:val="00BF6FBF"/>
    <w:rsid w:val="00BF7491"/>
    <w:rsid w:val="00C00CC6"/>
    <w:rsid w:val="00C0138C"/>
    <w:rsid w:val="00C01595"/>
    <w:rsid w:val="00C0164A"/>
    <w:rsid w:val="00C01EA0"/>
    <w:rsid w:val="00C02052"/>
    <w:rsid w:val="00C02708"/>
    <w:rsid w:val="00C0340B"/>
    <w:rsid w:val="00C03C49"/>
    <w:rsid w:val="00C03F4F"/>
    <w:rsid w:val="00C0411E"/>
    <w:rsid w:val="00C047C4"/>
    <w:rsid w:val="00C06848"/>
    <w:rsid w:val="00C06858"/>
    <w:rsid w:val="00C06D95"/>
    <w:rsid w:val="00C07634"/>
    <w:rsid w:val="00C07780"/>
    <w:rsid w:val="00C07A34"/>
    <w:rsid w:val="00C1029F"/>
    <w:rsid w:val="00C10538"/>
    <w:rsid w:val="00C1057C"/>
    <w:rsid w:val="00C10B97"/>
    <w:rsid w:val="00C112CB"/>
    <w:rsid w:val="00C11D47"/>
    <w:rsid w:val="00C124C1"/>
    <w:rsid w:val="00C12B6C"/>
    <w:rsid w:val="00C12C69"/>
    <w:rsid w:val="00C13817"/>
    <w:rsid w:val="00C13E68"/>
    <w:rsid w:val="00C13F80"/>
    <w:rsid w:val="00C142E6"/>
    <w:rsid w:val="00C14761"/>
    <w:rsid w:val="00C160F7"/>
    <w:rsid w:val="00C16364"/>
    <w:rsid w:val="00C163DE"/>
    <w:rsid w:val="00C16611"/>
    <w:rsid w:val="00C16A66"/>
    <w:rsid w:val="00C17252"/>
    <w:rsid w:val="00C17375"/>
    <w:rsid w:val="00C17D84"/>
    <w:rsid w:val="00C20059"/>
    <w:rsid w:val="00C20D50"/>
    <w:rsid w:val="00C20DE5"/>
    <w:rsid w:val="00C21677"/>
    <w:rsid w:val="00C21ACA"/>
    <w:rsid w:val="00C21D47"/>
    <w:rsid w:val="00C2318B"/>
    <w:rsid w:val="00C23295"/>
    <w:rsid w:val="00C2339A"/>
    <w:rsid w:val="00C23A61"/>
    <w:rsid w:val="00C23FF6"/>
    <w:rsid w:val="00C2462B"/>
    <w:rsid w:val="00C24708"/>
    <w:rsid w:val="00C255E1"/>
    <w:rsid w:val="00C25C2B"/>
    <w:rsid w:val="00C263AA"/>
    <w:rsid w:val="00C274F6"/>
    <w:rsid w:val="00C275EB"/>
    <w:rsid w:val="00C27920"/>
    <w:rsid w:val="00C27BCD"/>
    <w:rsid w:val="00C27DBE"/>
    <w:rsid w:val="00C302E7"/>
    <w:rsid w:val="00C30C97"/>
    <w:rsid w:val="00C30DFA"/>
    <w:rsid w:val="00C30EB4"/>
    <w:rsid w:val="00C31AD7"/>
    <w:rsid w:val="00C3220A"/>
    <w:rsid w:val="00C324A7"/>
    <w:rsid w:val="00C3256B"/>
    <w:rsid w:val="00C3277C"/>
    <w:rsid w:val="00C328C4"/>
    <w:rsid w:val="00C32961"/>
    <w:rsid w:val="00C330E8"/>
    <w:rsid w:val="00C3346A"/>
    <w:rsid w:val="00C3392E"/>
    <w:rsid w:val="00C33EA5"/>
    <w:rsid w:val="00C35042"/>
    <w:rsid w:val="00C353D4"/>
    <w:rsid w:val="00C35934"/>
    <w:rsid w:val="00C36405"/>
    <w:rsid w:val="00C37860"/>
    <w:rsid w:val="00C378A5"/>
    <w:rsid w:val="00C404C3"/>
    <w:rsid w:val="00C40565"/>
    <w:rsid w:val="00C40A88"/>
    <w:rsid w:val="00C41838"/>
    <w:rsid w:val="00C41BF0"/>
    <w:rsid w:val="00C430A9"/>
    <w:rsid w:val="00C43518"/>
    <w:rsid w:val="00C43745"/>
    <w:rsid w:val="00C43756"/>
    <w:rsid w:val="00C43B05"/>
    <w:rsid w:val="00C43F9F"/>
    <w:rsid w:val="00C44537"/>
    <w:rsid w:val="00C452C9"/>
    <w:rsid w:val="00C4575B"/>
    <w:rsid w:val="00C45A2C"/>
    <w:rsid w:val="00C45AF4"/>
    <w:rsid w:val="00C46506"/>
    <w:rsid w:val="00C46932"/>
    <w:rsid w:val="00C46940"/>
    <w:rsid w:val="00C47079"/>
    <w:rsid w:val="00C470BA"/>
    <w:rsid w:val="00C4738B"/>
    <w:rsid w:val="00C47A6B"/>
    <w:rsid w:val="00C50801"/>
    <w:rsid w:val="00C50FB2"/>
    <w:rsid w:val="00C51398"/>
    <w:rsid w:val="00C5155A"/>
    <w:rsid w:val="00C52205"/>
    <w:rsid w:val="00C52D8A"/>
    <w:rsid w:val="00C53063"/>
    <w:rsid w:val="00C53124"/>
    <w:rsid w:val="00C53B18"/>
    <w:rsid w:val="00C53CE5"/>
    <w:rsid w:val="00C5463B"/>
    <w:rsid w:val="00C551D4"/>
    <w:rsid w:val="00C55948"/>
    <w:rsid w:val="00C56701"/>
    <w:rsid w:val="00C56A04"/>
    <w:rsid w:val="00C56E17"/>
    <w:rsid w:val="00C56FDE"/>
    <w:rsid w:val="00C57110"/>
    <w:rsid w:val="00C5723B"/>
    <w:rsid w:val="00C57982"/>
    <w:rsid w:val="00C57BC4"/>
    <w:rsid w:val="00C6047A"/>
    <w:rsid w:val="00C60564"/>
    <w:rsid w:val="00C60EEB"/>
    <w:rsid w:val="00C6141F"/>
    <w:rsid w:val="00C619FA"/>
    <w:rsid w:val="00C61CEA"/>
    <w:rsid w:val="00C62BBC"/>
    <w:rsid w:val="00C62C1C"/>
    <w:rsid w:val="00C62CCF"/>
    <w:rsid w:val="00C63BD1"/>
    <w:rsid w:val="00C65037"/>
    <w:rsid w:val="00C653D6"/>
    <w:rsid w:val="00C656F9"/>
    <w:rsid w:val="00C65BD2"/>
    <w:rsid w:val="00C66AE9"/>
    <w:rsid w:val="00C674BA"/>
    <w:rsid w:val="00C67CC1"/>
    <w:rsid w:val="00C67D96"/>
    <w:rsid w:val="00C67FCF"/>
    <w:rsid w:val="00C70535"/>
    <w:rsid w:val="00C706FD"/>
    <w:rsid w:val="00C70B47"/>
    <w:rsid w:val="00C71208"/>
    <w:rsid w:val="00C7154D"/>
    <w:rsid w:val="00C71FD1"/>
    <w:rsid w:val="00C72013"/>
    <w:rsid w:val="00C72301"/>
    <w:rsid w:val="00C72B4E"/>
    <w:rsid w:val="00C73628"/>
    <w:rsid w:val="00C738F4"/>
    <w:rsid w:val="00C739D5"/>
    <w:rsid w:val="00C74498"/>
    <w:rsid w:val="00C7453D"/>
    <w:rsid w:val="00C74D42"/>
    <w:rsid w:val="00C74D65"/>
    <w:rsid w:val="00C74DFB"/>
    <w:rsid w:val="00C75001"/>
    <w:rsid w:val="00C7753C"/>
    <w:rsid w:val="00C77A32"/>
    <w:rsid w:val="00C800D7"/>
    <w:rsid w:val="00C8034B"/>
    <w:rsid w:val="00C803F3"/>
    <w:rsid w:val="00C804CE"/>
    <w:rsid w:val="00C80C41"/>
    <w:rsid w:val="00C81980"/>
    <w:rsid w:val="00C81E4B"/>
    <w:rsid w:val="00C83804"/>
    <w:rsid w:val="00C846C2"/>
    <w:rsid w:val="00C84CA0"/>
    <w:rsid w:val="00C8571E"/>
    <w:rsid w:val="00C860CC"/>
    <w:rsid w:val="00C86451"/>
    <w:rsid w:val="00C871AC"/>
    <w:rsid w:val="00C8726A"/>
    <w:rsid w:val="00C8756B"/>
    <w:rsid w:val="00C8757B"/>
    <w:rsid w:val="00C87923"/>
    <w:rsid w:val="00C906E5"/>
    <w:rsid w:val="00C90731"/>
    <w:rsid w:val="00C90752"/>
    <w:rsid w:val="00C91389"/>
    <w:rsid w:val="00C916E0"/>
    <w:rsid w:val="00C91E1F"/>
    <w:rsid w:val="00C9373B"/>
    <w:rsid w:val="00C93BAB"/>
    <w:rsid w:val="00C942E7"/>
    <w:rsid w:val="00C94309"/>
    <w:rsid w:val="00C9542B"/>
    <w:rsid w:val="00C958F4"/>
    <w:rsid w:val="00C96058"/>
    <w:rsid w:val="00C9655E"/>
    <w:rsid w:val="00C9688A"/>
    <w:rsid w:val="00C969A7"/>
    <w:rsid w:val="00C96A52"/>
    <w:rsid w:val="00C96E8B"/>
    <w:rsid w:val="00C96EDC"/>
    <w:rsid w:val="00C97218"/>
    <w:rsid w:val="00C97D9C"/>
    <w:rsid w:val="00CA0019"/>
    <w:rsid w:val="00CA05AD"/>
    <w:rsid w:val="00CA075E"/>
    <w:rsid w:val="00CA0A2F"/>
    <w:rsid w:val="00CA16E3"/>
    <w:rsid w:val="00CA1CE3"/>
    <w:rsid w:val="00CA2147"/>
    <w:rsid w:val="00CA2F23"/>
    <w:rsid w:val="00CA53CB"/>
    <w:rsid w:val="00CA5968"/>
    <w:rsid w:val="00CA5B48"/>
    <w:rsid w:val="00CA6C62"/>
    <w:rsid w:val="00CA7D73"/>
    <w:rsid w:val="00CA7EA8"/>
    <w:rsid w:val="00CB06DB"/>
    <w:rsid w:val="00CB0F2D"/>
    <w:rsid w:val="00CB16A3"/>
    <w:rsid w:val="00CB1F8A"/>
    <w:rsid w:val="00CB3528"/>
    <w:rsid w:val="00CB378F"/>
    <w:rsid w:val="00CB3ED2"/>
    <w:rsid w:val="00CB4439"/>
    <w:rsid w:val="00CB448A"/>
    <w:rsid w:val="00CB478D"/>
    <w:rsid w:val="00CB4C18"/>
    <w:rsid w:val="00CB4C6C"/>
    <w:rsid w:val="00CB4ECA"/>
    <w:rsid w:val="00CB599D"/>
    <w:rsid w:val="00CB5EC1"/>
    <w:rsid w:val="00CB5FAE"/>
    <w:rsid w:val="00CB61BE"/>
    <w:rsid w:val="00CB6486"/>
    <w:rsid w:val="00CB77BD"/>
    <w:rsid w:val="00CB7AEF"/>
    <w:rsid w:val="00CB7D9A"/>
    <w:rsid w:val="00CB7EB9"/>
    <w:rsid w:val="00CC0891"/>
    <w:rsid w:val="00CC0AE4"/>
    <w:rsid w:val="00CC10AF"/>
    <w:rsid w:val="00CC12E1"/>
    <w:rsid w:val="00CC15CB"/>
    <w:rsid w:val="00CC1B76"/>
    <w:rsid w:val="00CC1E39"/>
    <w:rsid w:val="00CC1F5F"/>
    <w:rsid w:val="00CC2A16"/>
    <w:rsid w:val="00CC39B5"/>
    <w:rsid w:val="00CC4426"/>
    <w:rsid w:val="00CC4916"/>
    <w:rsid w:val="00CC58AE"/>
    <w:rsid w:val="00CC7073"/>
    <w:rsid w:val="00CC718A"/>
    <w:rsid w:val="00CC7A68"/>
    <w:rsid w:val="00CC7D32"/>
    <w:rsid w:val="00CD02AA"/>
    <w:rsid w:val="00CD0952"/>
    <w:rsid w:val="00CD183E"/>
    <w:rsid w:val="00CD2FFD"/>
    <w:rsid w:val="00CD33D8"/>
    <w:rsid w:val="00CD3660"/>
    <w:rsid w:val="00CD454B"/>
    <w:rsid w:val="00CD4927"/>
    <w:rsid w:val="00CD4BC2"/>
    <w:rsid w:val="00CD4BC8"/>
    <w:rsid w:val="00CD6F06"/>
    <w:rsid w:val="00CD7062"/>
    <w:rsid w:val="00CD7474"/>
    <w:rsid w:val="00CD7C2E"/>
    <w:rsid w:val="00CE0B77"/>
    <w:rsid w:val="00CE0CE8"/>
    <w:rsid w:val="00CE1357"/>
    <w:rsid w:val="00CE139A"/>
    <w:rsid w:val="00CE1AB3"/>
    <w:rsid w:val="00CE1FD6"/>
    <w:rsid w:val="00CE21B5"/>
    <w:rsid w:val="00CE332E"/>
    <w:rsid w:val="00CE3BFF"/>
    <w:rsid w:val="00CE4A0E"/>
    <w:rsid w:val="00CE511F"/>
    <w:rsid w:val="00CE5152"/>
    <w:rsid w:val="00CE536E"/>
    <w:rsid w:val="00CE759C"/>
    <w:rsid w:val="00CF0337"/>
    <w:rsid w:val="00CF071C"/>
    <w:rsid w:val="00CF1F6D"/>
    <w:rsid w:val="00CF2259"/>
    <w:rsid w:val="00CF24D6"/>
    <w:rsid w:val="00CF2B37"/>
    <w:rsid w:val="00CF342E"/>
    <w:rsid w:val="00CF3DD6"/>
    <w:rsid w:val="00CF3DD8"/>
    <w:rsid w:val="00CF3E26"/>
    <w:rsid w:val="00CF3ED8"/>
    <w:rsid w:val="00CF3FEF"/>
    <w:rsid w:val="00CF49AD"/>
    <w:rsid w:val="00CF4DD8"/>
    <w:rsid w:val="00CF58B1"/>
    <w:rsid w:val="00CF5B98"/>
    <w:rsid w:val="00CF5D73"/>
    <w:rsid w:val="00CF68E1"/>
    <w:rsid w:val="00CF6BED"/>
    <w:rsid w:val="00CF6E7C"/>
    <w:rsid w:val="00CF73DB"/>
    <w:rsid w:val="00CF7402"/>
    <w:rsid w:val="00CF7A8C"/>
    <w:rsid w:val="00CF7BF8"/>
    <w:rsid w:val="00CF7D9F"/>
    <w:rsid w:val="00D0049B"/>
    <w:rsid w:val="00D0081F"/>
    <w:rsid w:val="00D0097B"/>
    <w:rsid w:val="00D00B8E"/>
    <w:rsid w:val="00D01014"/>
    <w:rsid w:val="00D013B5"/>
    <w:rsid w:val="00D014BC"/>
    <w:rsid w:val="00D014FE"/>
    <w:rsid w:val="00D0193E"/>
    <w:rsid w:val="00D020A0"/>
    <w:rsid w:val="00D02C39"/>
    <w:rsid w:val="00D0348B"/>
    <w:rsid w:val="00D034C2"/>
    <w:rsid w:val="00D03576"/>
    <w:rsid w:val="00D036B1"/>
    <w:rsid w:val="00D03881"/>
    <w:rsid w:val="00D04A22"/>
    <w:rsid w:val="00D04F3C"/>
    <w:rsid w:val="00D04F7B"/>
    <w:rsid w:val="00D04F92"/>
    <w:rsid w:val="00D0534E"/>
    <w:rsid w:val="00D05434"/>
    <w:rsid w:val="00D05887"/>
    <w:rsid w:val="00D05DC1"/>
    <w:rsid w:val="00D0622C"/>
    <w:rsid w:val="00D06B97"/>
    <w:rsid w:val="00D073C7"/>
    <w:rsid w:val="00D0763B"/>
    <w:rsid w:val="00D07ED2"/>
    <w:rsid w:val="00D10AFD"/>
    <w:rsid w:val="00D10B1C"/>
    <w:rsid w:val="00D11036"/>
    <w:rsid w:val="00D11520"/>
    <w:rsid w:val="00D115F5"/>
    <w:rsid w:val="00D1165A"/>
    <w:rsid w:val="00D11D22"/>
    <w:rsid w:val="00D11FB1"/>
    <w:rsid w:val="00D121F0"/>
    <w:rsid w:val="00D12622"/>
    <w:rsid w:val="00D1298B"/>
    <w:rsid w:val="00D12B47"/>
    <w:rsid w:val="00D12F4F"/>
    <w:rsid w:val="00D13056"/>
    <w:rsid w:val="00D1374D"/>
    <w:rsid w:val="00D1391A"/>
    <w:rsid w:val="00D13B36"/>
    <w:rsid w:val="00D14062"/>
    <w:rsid w:val="00D1414A"/>
    <w:rsid w:val="00D14719"/>
    <w:rsid w:val="00D153AD"/>
    <w:rsid w:val="00D1540C"/>
    <w:rsid w:val="00D156B0"/>
    <w:rsid w:val="00D15731"/>
    <w:rsid w:val="00D15832"/>
    <w:rsid w:val="00D15882"/>
    <w:rsid w:val="00D159FF"/>
    <w:rsid w:val="00D15D31"/>
    <w:rsid w:val="00D15E6E"/>
    <w:rsid w:val="00D16531"/>
    <w:rsid w:val="00D16688"/>
    <w:rsid w:val="00D16E09"/>
    <w:rsid w:val="00D172D6"/>
    <w:rsid w:val="00D177C3"/>
    <w:rsid w:val="00D2068C"/>
    <w:rsid w:val="00D20AB7"/>
    <w:rsid w:val="00D212D3"/>
    <w:rsid w:val="00D21EE8"/>
    <w:rsid w:val="00D22FAA"/>
    <w:rsid w:val="00D23021"/>
    <w:rsid w:val="00D230DD"/>
    <w:rsid w:val="00D24275"/>
    <w:rsid w:val="00D245E7"/>
    <w:rsid w:val="00D24B39"/>
    <w:rsid w:val="00D25024"/>
    <w:rsid w:val="00D259C2"/>
    <w:rsid w:val="00D25E5B"/>
    <w:rsid w:val="00D276CF"/>
    <w:rsid w:val="00D27AAC"/>
    <w:rsid w:val="00D27E57"/>
    <w:rsid w:val="00D30120"/>
    <w:rsid w:val="00D30216"/>
    <w:rsid w:val="00D30887"/>
    <w:rsid w:val="00D30B2F"/>
    <w:rsid w:val="00D315C2"/>
    <w:rsid w:val="00D31EED"/>
    <w:rsid w:val="00D3227D"/>
    <w:rsid w:val="00D328F1"/>
    <w:rsid w:val="00D3305D"/>
    <w:rsid w:val="00D336B8"/>
    <w:rsid w:val="00D338A2"/>
    <w:rsid w:val="00D33B1D"/>
    <w:rsid w:val="00D33D75"/>
    <w:rsid w:val="00D3467B"/>
    <w:rsid w:val="00D34AC2"/>
    <w:rsid w:val="00D34EBD"/>
    <w:rsid w:val="00D35008"/>
    <w:rsid w:val="00D351A5"/>
    <w:rsid w:val="00D358AC"/>
    <w:rsid w:val="00D36177"/>
    <w:rsid w:val="00D363A4"/>
    <w:rsid w:val="00D363B1"/>
    <w:rsid w:val="00D36A8D"/>
    <w:rsid w:val="00D36B05"/>
    <w:rsid w:val="00D36C6B"/>
    <w:rsid w:val="00D3729B"/>
    <w:rsid w:val="00D37D86"/>
    <w:rsid w:val="00D40192"/>
    <w:rsid w:val="00D40556"/>
    <w:rsid w:val="00D4091D"/>
    <w:rsid w:val="00D41014"/>
    <w:rsid w:val="00D41141"/>
    <w:rsid w:val="00D411FA"/>
    <w:rsid w:val="00D4129A"/>
    <w:rsid w:val="00D41677"/>
    <w:rsid w:val="00D4175C"/>
    <w:rsid w:val="00D41CFA"/>
    <w:rsid w:val="00D41FD1"/>
    <w:rsid w:val="00D42CE8"/>
    <w:rsid w:val="00D42F23"/>
    <w:rsid w:val="00D437CB"/>
    <w:rsid w:val="00D43B8E"/>
    <w:rsid w:val="00D43D11"/>
    <w:rsid w:val="00D44DBB"/>
    <w:rsid w:val="00D45523"/>
    <w:rsid w:val="00D45A25"/>
    <w:rsid w:val="00D46327"/>
    <w:rsid w:val="00D472D9"/>
    <w:rsid w:val="00D4742A"/>
    <w:rsid w:val="00D50358"/>
    <w:rsid w:val="00D5070B"/>
    <w:rsid w:val="00D507AB"/>
    <w:rsid w:val="00D52342"/>
    <w:rsid w:val="00D52B8F"/>
    <w:rsid w:val="00D52DEA"/>
    <w:rsid w:val="00D53080"/>
    <w:rsid w:val="00D5310B"/>
    <w:rsid w:val="00D534DE"/>
    <w:rsid w:val="00D551B3"/>
    <w:rsid w:val="00D55D56"/>
    <w:rsid w:val="00D55DD3"/>
    <w:rsid w:val="00D5678D"/>
    <w:rsid w:val="00D56BD6"/>
    <w:rsid w:val="00D56F32"/>
    <w:rsid w:val="00D57B34"/>
    <w:rsid w:val="00D602A3"/>
    <w:rsid w:val="00D6038C"/>
    <w:rsid w:val="00D6071D"/>
    <w:rsid w:val="00D60A4A"/>
    <w:rsid w:val="00D612EC"/>
    <w:rsid w:val="00D61457"/>
    <w:rsid w:val="00D61F1E"/>
    <w:rsid w:val="00D633B6"/>
    <w:rsid w:val="00D63C67"/>
    <w:rsid w:val="00D63F6F"/>
    <w:rsid w:val="00D64D5B"/>
    <w:rsid w:val="00D65742"/>
    <w:rsid w:val="00D65D6B"/>
    <w:rsid w:val="00D65FA9"/>
    <w:rsid w:val="00D664E4"/>
    <w:rsid w:val="00D66B19"/>
    <w:rsid w:val="00D6711A"/>
    <w:rsid w:val="00D70180"/>
    <w:rsid w:val="00D712FA"/>
    <w:rsid w:val="00D71C4E"/>
    <w:rsid w:val="00D73D39"/>
    <w:rsid w:val="00D741AC"/>
    <w:rsid w:val="00D744AA"/>
    <w:rsid w:val="00D74B01"/>
    <w:rsid w:val="00D75605"/>
    <w:rsid w:val="00D76246"/>
    <w:rsid w:val="00D765A2"/>
    <w:rsid w:val="00D80484"/>
    <w:rsid w:val="00D8049E"/>
    <w:rsid w:val="00D804EB"/>
    <w:rsid w:val="00D80866"/>
    <w:rsid w:val="00D81442"/>
    <w:rsid w:val="00D815F8"/>
    <w:rsid w:val="00D81606"/>
    <w:rsid w:val="00D8167E"/>
    <w:rsid w:val="00D81DBA"/>
    <w:rsid w:val="00D81F53"/>
    <w:rsid w:val="00D8226E"/>
    <w:rsid w:val="00D82E78"/>
    <w:rsid w:val="00D82E9E"/>
    <w:rsid w:val="00D83601"/>
    <w:rsid w:val="00D83621"/>
    <w:rsid w:val="00D84C0A"/>
    <w:rsid w:val="00D85770"/>
    <w:rsid w:val="00D86785"/>
    <w:rsid w:val="00D86830"/>
    <w:rsid w:val="00D86AE4"/>
    <w:rsid w:val="00D87383"/>
    <w:rsid w:val="00D87627"/>
    <w:rsid w:val="00D87656"/>
    <w:rsid w:val="00D90142"/>
    <w:rsid w:val="00D903F5"/>
    <w:rsid w:val="00D9085F"/>
    <w:rsid w:val="00D90B9F"/>
    <w:rsid w:val="00D91202"/>
    <w:rsid w:val="00D91CD1"/>
    <w:rsid w:val="00D9271F"/>
    <w:rsid w:val="00D929A4"/>
    <w:rsid w:val="00D92C88"/>
    <w:rsid w:val="00D9428E"/>
    <w:rsid w:val="00D943DA"/>
    <w:rsid w:val="00D9498D"/>
    <w:rsid w:val="00D94CA8"/>
    <w:rsid w:val="00D95102"/>
    <w:rsid w:val="00D952C3"/>
    <w:rsid w:val="00D952EC"/>
    <w:rsid w:val="00D95804"/>
    <w:rsid w:val="00D95926"/>
    <w:rsid w:val="00D95C0F"/>
    <w:rsid w:val="00D96ED4"/>
    <w:rsid w:val="00D97284"/>
    <w:rsid w:val="00D9776A"/>
    <w:rsid w:val="00DA004C"/>
    <w:rsid w:val="00DA03EA"/>
    <w:rsid w:val="00DA06B6"/>
    <w:rsid w:val="00DA06B9"/>
    <w:rsid w:val="00DA0887"/>
    <w:rsid w:val="00DA08D4"/>
    <w:rsid w:val="00DA0BBA"/>
    <w:rsid w:val="00DA15B1"/>
    <w:rsid w:val="00DA1B8E"/>
    <w:rsid w:val="00DA1D24"/>
    <w:rsid w:val="00DA3067"/>
    <w:rsid w:val="00DA33CD"/>
    <w:rsid w:val="00DA359C"/>
    <w:rsid w:val="00DA35F8"/>
    <w:rsid w:val="00DA37E1"/>
    <w:rsid w:val="00DA3922"/>
    <w:rsid w:val="00DA3955"/>
    <w:rsid w:val="00DA434D"/>
    <w:rsid w:val="00DA4455"/>
    <w:rsid w:val="00DA4796"/>
    <w:rsid w:val="00DA4D86"/>
    <w:rsid w:val="00DA5150"/>
    <w:rsid w:val="00DA5B1E"/>
    <w:rsid w:val="00DA5CCD"/>
    <w:rsid w:val="00DA6814"/>
    <w:rsid w:val="00DA76FA"/>
    <w:rsid w:val="00DB0DF8"/>
    <w:rsid w:val="00DB1353"/>
    <w:rsid w:val="00DB15B7"/>
    <w:rsid w:val="00DB1811"/>
    <w:rsid w:val="00DB1A06"/>
    <w:rsid w:val="00DB1E81"/>
    <w:rsid w:val="00DB1F43"/>
    <w:rsid w:val="00DB2080"/>
    <w:rsid w:val="00DB282A"/>
    <w:rsid w:val="00DB29CB"/>
    <w:rsid w:val="00DB2A77"/>
    <w:rsid w:val="00DB4CF9"/>
    <w:rsid w:val="00DB54E6"/>
    <w:rsid w:val="00DB596B"/>
    <w:rsid w:val="00DB5AC4"/>
    <w:rsid w:val="00DB5B21"/>
    <w:rsid w:val="00DB5B91"/>
    <w:rsid w:val="00DB6414"/>
    <w:rsid w:val="00DC096F"/>
    <w:rsid w:val="00DC0C4F"/>
    <w:rsid w:val="00DC0EA0"/>
    <w:rsid w:val="00DC142D"/>
    <w:rsid w:val="00DC16F6"/>
    <w:rsid w:val="00DC24B3"/>
    <w:rsid w:val="00DC2927"/>
    <w:rsid w:val="00DC2A3B"/>
    <w:rsid w:val="00DC2CA2"/>
    <w:rsid w:val="00DC2F0C"/>
    <w:rsid w:val="00DC333C"/>
    <w:rsid w:val="00DC3A72"/>
    <w:rsid w:val="00DC3A7F"/>
    <w:rsid w:val="00DC3ECA"/>
    <w:rsid w:val="00DC5034"/>
    <w:rsid w:val="00DC5D89"/>
    <w:rsid w:val="00DC643A"/>
    <w:rsid w:val="00DC6ECD"/>
    <w:rsid w:val="00DC770B"/>
    <w:rsid w:val="00DC7AE1"/>
    <w:rsid w:val="00DD0A7B"/>
    <w:rsid w:val="00DD15A8"/>
    <w:rsid w:val="00DD166F"/>
    <w:rsid w:val="00DD1871"/>
    <w:rsid w:val="00DD19D1"/>
    <w:rsid w:val="00DD1C9A"/>
    <w:rsid w:val="00DD25F2"/>
    <w:rsid w:val="00DD41C3"/>
    <w:rsid w:val="00DD42BB"/>
    <w:rsid w:val="00DD4492"/>
    <w:rsid w:val="00DD4545"/>
    <w:rsid w:val="00DD49C6"/>
    <w:rsid w:val="00DD4DB2"/>
    <w:rsid w:val="00DD5106"/>
    <w:rsid w:val="00DD6A75"/>
    <w:rsid w:val="00DD79E0"/>
    <w:rsid w:val="00DE031E"/>
    <w:rsid w:val="00DE083F"/>
    <w:rsid w:val="00DE1185"/>
    <w:rsid w:val="00DE19AA"/>
    <w:rsid w:val="00DE254A"/>
    <w:rsid w:val="00DE28B2"/>
    <w:rsid w:val="00DE2C35"/>
    <w:rsid w:val="00DE3128"/>
    <w:rsid w:val="00DE3133"/>
    <w:rsid w:val="00DE3321"/>
    <w:rsid w:val="00DE38DD"/>
    <w:rsid w:val="00DE396A"/>
    <w:rsid w:val="00DE3994"/>
    <w:rsid w:val="00DE4989"/>
    <w:rsid w:val="00DE4D36"/>
    <w:rsid w:val="00DE4F41"/>
    <w:rsid w:val="00DE5288"/>
    <w:rsid w:val="00DE57E1"/>
    <w:rsid w:val="00DE5B18"/>
    <w:rsid w:val="00DE5F74"/>
    <w:rsid w:val="00DE61B8"/>
    <w:rsid w:val="00DE640F"/>
    <w:rsid w:val="00DE6AEE"/>
    <w:rsid w:val="00DE7094"/>
    <w:rsid w:val="00DE72A1"/>
    <w:rsid w:val="00DF01EE"/>
    <w:rsid w:val="00DF17E4"/>
    <w:rsid w:val="00DF2135"/>
    <w:rsid w:val="00DF2D96"/>
    <w:rsid w:val="00DF346F"/>
    <w:rsid w:val="00DF45AB"/>
    <w:rsid w:val="00DF470D"/>
    <w:rsid w:val="00DF4747"/>
    <w:rsid w:val="00DF4F2F"/>
    <w:rsid w:val="00DF5C92"/>
    <w:rsid w:val="00DF7A1C"/>
    <w:rsid w:val="00E00001"/>
    <w:rsid w:val="00E00469"/>
    <w:rsid w:val="00E00544"/>
    <w:rsid w:val="00E00E03"/>
    <w:rsid w:val="00E00F18"/>
    <w:rsid w:val="00E018BE"/>
    <w:rsid w:val="00E02C62"/>
    <w:rsid w:val="00E02F9A"/>
    <w:rsid w:val="00E03607"/>
    <w:rsid w:val="00E0378B"/>
    <w:rsid w:val="00E03840"/>
    <w:rsid w:val="00E03948"/>
    <w:rsid w:val="00E03E78"/>
    <w:rsid w:val="00E044B2"/>
    <w:rsid w:val="00E049CD"/>
    <w:rsid w:val="00E04D24"/>
    <w:rsid w:val="00E05F98"/>
    <w:rsid w:val="00E0664F"/>
    <w:rsid w:val="00E066A5"/>
    <w:rsid w:val="00E06B2E"/>
    <w:rsid w:val="00E06BA8"/>
    <w:rsid w:val="00E06C0D"/>
    <w:rsid w:val="00E06C9D"/>
    <w:rsid w:val="00E06DFB"/>
    <w:rsid w:val="00E077BB"/>
    <w:rsid w:val="00E10A26"/>
    <w:rsid w:val="00E10DCA"/>
    <w:rsid w:val="00E117BA"/>
    <w:rsid w:val="00E11919"/>
    <w:rsid w:val="00E11A0C"/>
    <w:rsid w:val="00E11E1E"/>
    <w:rsid w:val="00E11E5D"/>
    <w:rsid w:val="00E130C3"/>
    <w:rsid w:val="00E133F2"/>
    <w:rsid w:val="00E138E6"/>
    <w:rsid w:val="00E13AC3"/>
    <w:rsid w:val="00E13DD5"/>
    <w:rsid w:val="00E13FA6"/>
    <w:rsid w:val="00E147DE"/>
    <w:rsid w:val="00E15635"/>
    <w:rsid w:val="00E157E0"/>
    <w:rsid w:val="00E159F3"/>
    <w:rsid w:val="00E15FF2"/>
    <w:rsid w:val="00E16475"/>
    <w:rsid w:val="00E16748"/>
    <w:rsid w:val="00E16D63"/>
    <w:rsid w:val="00E17D71"/>
    <w:rsid w:val="00E20134"/>
    <w:rsid w:val="00E205E3"/>
    <w:rsid w:val="00E20A3F"/>
    <w:rsid w:val="00E21F89"/>
    <w:rsid w:val="00E222A2"/>
    <w:rsid w:val="00E233A8"/>
    <w:rsid w:val="00E241EF"/>
    <w:rsid w:val="00E24247"/>
    <w:rsid w:val="00E24614"/>
    <w:rsid w:val="00E246CF"/>
    <w:rsid w:val="00E248AE"/>
    <w:rsid w:val="00E24B18"/>
    <w:rsid w:val="00E25981"/>
    <w:rsid w:val="00E25B11"/>
    <w:rsid w:val="00E2620F"/>
    <w:rsid w:val="00E27FFB"/>
    <w:rsid w:val="00E3086A"/>
    <w:rsid w:val="00E31F87"/>
    <w:rsid w:val="00E320F9"/>
    <w:rsid w:val="00E32959"/>
    <w:rsid w:val="00E32C13"/>
    <w:rsid w:val="00E32FBB"/>
    <w:rsid w:val="00E33058"/>
    <w:rsid w:val="00E3394C"/>
    <w:rsid w:val="00E342F6"/>
    <w:rsid w:val="00E3430D"/>
    <w:rsid w:val="00E363E1"/>
    <w:rsid w:val="00E364CC"/>
    <w:rsid w:val="00E3675F"/>
    <w:rsid w:val="00E378F1"/>
    <w:rsid w:val="00E37FB8"/>
    <w:rsid w:val="00E40345"/>
    <w:rsid w:val="00E41093"/>
    <w:rsid w:val="00E417F0"/>
    <w:rsid w:val="00E41B21"/>
    <w:rsid w:val="00E4232A"/>
    <w:rsid w:val="00E426CC"/>
    <w:rsid w:val="00E427D3"/>
    <w:rsid w:val="00E42EDC"/>
    <w:rsid w:val="00E44365"/>
    <w:rsid w:val="00E44C3C"/>
    <w:rsid w:val="00E451F3"/>
    <w:rsid w:val="00E458D2"/>
    <w:rsid w:val="00E45BC8"/>
    <w:rsid w:val="00E47485"/>
    <w:rsid w:val="00E47825"/>
    <w:rsid w:val="00E4783D"/>
    <w:rsid w:val="00E47862"/>
    <w:rsid w:val="00E47F12"/>
    <w:rsid w:val="00E50029"/>
    <w:rsid w:val="00E5034E"/>
    <w:rsid w:val="00E50E30"/>
    <w:rsid w:val="00E51076"/>
    <w:rsid w:val="00E5120E"/>
    <w:rsid w:val="00E5130B"/>
    <w:rsid w:val="00E51567"/>
    <w:rsid w:val="00E51851"/>
    <w:rsid w:val="00E51AE2"/>
    <w:rsid w:val="00E52F26"/>
    <w:rsid w:val="00E530FF"/>
    <w:rsid w:val="00E53180"/>
    <w:rsid w:val="00E532EB"/>
    <w:rsid w:val="00E536B8"/>
    <w:rsid w:val="00E53A2B"/>
    <w:rsid w:val="00E53C72"/>
    <w:rsid w:val="00E549D8"/>
    <w:rsid w:val="00E54F39"/>
    <w:rsid w:val="00E55036"/>
    <w:rsid w:val="00E556A7"/>
    <w:rsid w:val="00E559A8"/>
    <w:rsid w:val="00E5624C"/>
    <w:rsid w:val="00E57AFB"/>
    <w:rsid w:val="00E60B78"/>
    <w:rsid w:val="00E61FB6"/>
    <w:rsid w:val="00E622BF"/>
    <w:rsid w:val="00E62788"/>
    <w:rsid w:val="00E62C58"/>
    <w:rsid w:val="00E62D1D"/>
    <w:rsid w:val="00E63160"/>
    <w:rsid w:val="00E634C0"/>
    <w:rsid w:val="00E63B7B"/>
    <w:rsid w:val="00E63C71"/>
    <w:rsid w:val="00E64076"/>
    <w:rsid w:val="00E643A1"/>
    <w:rsid w:val="00E655C7"/>
    <w:rsid w:val="00E65F25"/>
    <w:rsid w:val="00E66B72"/>
    <w:rsid w:val="00E67140"/>
    <w:rsid w:val="00E67B1E"/>
    <w:rsid w:val="00E67E80"/>
    <w:rsid w:val="00E7001A"/>
    <w:rsid w:val="00E70795"/>
    <w:rsid w:val="00E7082A"/>
    <w:rsid w:val="00E70EC0"/>
    <w:rsid w:val="00E7101B"/>
    <w:rsid w:val="00E710FF"/>
    <w:rsid w:val="00E71EA2"/>
    <w:rsid w:val="00E72619"/>
    <w:rsid w:val="00E7283D"/>
    <w:rsid w:val="00E72939"/>
    <w:rsid w:val="00E732DC"/>
    <w:rsid w:val="00E7333E"/>
    <w:rsid w:val="00E73740"/>
    <w:rsid w:val="00E741E6"/>
    <w:rsid w:val="00E7466B"/>
    <w:rsid w:val="00E74A23"/>
    <w:rsid w:val="00E74A95"/>
    <w:rsid w:val="00E758C8"/>
    <w:rsid w:val="00E75982"/>
    <w:rsid w:val="00E7712A"/>
    <w:rsid w:val="00E77CCD"/>
    <w:rsid w:val="00E8027B"/>
    <w:rsid w:val="00E804C4"/>
    <w:rsid w:val="00E808C2"/>
    <w:rsid w:val="00E80B4D"/>
    <w:rsid w:val="00E81352"/>
    <w:rsid w:val="00E8169B"/>
    <w:rsid w:val="00E82694"/>
    <w:rsid w:val="00E8289B"/>
    <w:rsid w:val="00E828C8"/>
    <w:rsid w:val="00E82B9E"/>
    <w:rsid w:val="00E837BD"/>
    <w:rsid w:val="00E83A9B"/>
    <w:rsid w:val="00E84592"/>
    <w:rsid w:val="00E84B66"/>
    <w:rsid w:val="00E8556B"/>
    <w:rsid w:val="00E857FD"/>
    <w:rsid w:val="00E85FAE"/>
    <w:rsid w:val="00E862B4"/>
    <w:rsid w:val="00E86397"/>
    <w:rsid w:val="00E87251"/>
    <w:rsid w:val="00E8755E"/>
    <w:rsid w:val="00E87BA2"/>
    <w:rsid w:val="00E90509"/>
    <w:rsid w:val="00E91176"/>
    <w:rsid w:val="00E91C04"/>
    <w:rsid w:val="00E91CDC"/>
    <w:rsid w:val="00E91FEA"/>
    <w:rsid w:val="00E9291B"/>
    <w:rsid w:val="00E92A62"/>
    <w:rsid w:val="00E93E8F"/>
    <w:rsid w:val="00E943F2"/>
    <w:rsid w:val="00E94491"/>
    <w:rsid w:val="00E95562"/>
    <w:rsid w:val="00E9566E"/>
    <w:rsid w:val="00E95B9B"/>
    <w:rsid w:val="00E95C78"/>
    <w:rsid w:val="00E95D2D"/>
    <w:rsid w:val="00E95D77"/>
    <w:rsid w:val="00E95D81"/>
    <w:rsid w:val="00E96EFC"/>
    <w:rsid w:val="00E97213"/>
    <w:rsid w:val="00E97794"/>
    <w:rsid w:val="00EA0582"/>
    <w:rsid w:val="00EA08D2"/>
    <w:rsid w:val="00EA0B34"/>
    <w:rsid w:val="00EA0F7C"/>
    <w:rsid w:val="00EA1165"/>
    <w:rsid w:val="00EA141A"/>
    <w:rsid w:val="00EA15C9"/>
    <w:rsid w:val="00EA2024"/>
    <w:rsid w:val="00EA2215"/>
    <w:rsid w:val="00EA2C2F"/>
    <w:rsid w:val="00EA3026"/>
    <w:rsid w:val="00EA3A70"/>
    <w:rsid w:val="00EA3B86"/>
    <w:rsid w:val="00EA3D5D"/>
    <w:rsid w:val="00EA3EC3"/>
    <w:rsid w:val="00EA405D"/>
    <w:rsid w:val="00EA45E7"/>
    <w:rsid w:val="00EA5306"/>
    <w:rsid w:val="00EA56FE"/>
    <w:rsid w:val="00EA58C0"/>
    <w:rsid w:val="00EA5C0C"/>
    <w:rsid w:val="00EA6560"/>
    <w:rsid w:val="00EA7042"/>
    <w:rsid w:val="00EA7324"/>
    <w:rsid w:val="00EA7E5E"/>
    <w:rsid w:val="00EA7EAF"/>
    <w:rsid w:val="00EA7F04"/>
    <w:rsid w:val="00EA7F2A"/>
    <w:rsid w:val="00EB050B"/>
    <w:rsid w:val="00EB1DEB"/>
    <w:rsid w:val="00EB1DFC"/>
    <w:rsid w:val="00EB24D8"/>
    <w:rsid w:val="00EB27BD"/>
    <w:rsid w:val="00EB2A8D"/>
    <w:rsid w:val="00EB2E33"/>
    <w:rsid w:val="00EB31C6"/>
    <w:rsid w:val="00EB33EB"/>
    <w:rsid w:val="00EB37A7"/>
    <w:rsid w:val="00EB3ED8"/>
    <w:rsid w:val="00EB40F1"/>
    <w:rsid w:val="00EB49CD"/>
    <w:rsid w:val="00EB4B83"/>
    <w:rsid w:val="00EB54D7"/>
    <w:rsid w:val="00EB5FAF"/>
    <w:rsid w:val="00EB6DAD"/>
    <w:rsid w:val="00EB73E0"/>
    <w:rsid w:val="00EB7ABD"/>
    <w:rsid w:val="00EB7C29"/>
    <w:rsid w:val="00EC057B"/>
    <w:rsid w:val="00EC0D7E"/>
    <w:rsid w:val="00EC0EF8"/>
    <w:rsid w:val="00EC141F"/>
    <w:rsid w:val="00EC1501"/>
    <w:rsid w:val="00EC23EA"/>
    <w:rsid w:val="00EC27A1"/>
    <w:rsid w:val="00EC29BD"/>
    <w:rsid w:val="00EC2EB5"/>
    <w:rsid w:val="00EC369B"/>
    <w:rsid w:val="00EC4FED"/>
    <w:rsid w:val="00EC504A"/>
    <w:rsid w:val="00EC5733"/>
    <w:rsid w:val="00EC5EC8"/>
    <w:rsid w:val="00EC5F1C"/>
    <w:rsid w:val="00EC6CC7"/>
    <w:rsid w:val="00EC7492"/>
    <w:rsid w:val="00ED01C0"/>
    <w:rsid w:val="00ED0582"/>
    <w:rsid w:val="00ED0610"/>
    <w:rsid w:val="00ED1AA9"/>
    <w:rsid w:val="00ED1F47"/>
    <w:rsid w:val="00ED24C2"/>
    <w:rsid w:val="00ED263D"/>
    <w:rsid w:val="00ED26ED"/>
    <w:rsid w:val="00ED37E4"/>
    <w:rsid w:val="00ED3AE6"/>
    <w:rsid w:val="00ED4871"/>
    <w:rsid w:val="00ED4D20"/>
    <w:rsid w:val="00ED5123"/>
    <w:rsid w:val="00ED539A"/>
    <w:rsid w:val="00ED5557"/>
    <w:rsid w:val="00ED5959"/>
    <w:rsid w:val="00ED59DD"/>
    <w:rsid w:val="00ED5A38"/>
    <w:rsid w:val="00ED5F51"/>
    <w:rsid w:val="00ED6308"/>
    <w:rsid w:val="00ED6C42"/>
    <w:rsid w:val="00ED6C72"/>
    <w:rsid w:val="00ED715B"/>
    <w:rsid w:val="00ED7C90"/>
    <w:rsid w:val="00ED7E5A"/>
    <w:rsid w:val="00EE0C53"/>
    <w:rsid w:val="00EE0CE9"/>
    <w:rsid w:val="00EE104F"/>
    <w:rsid w:val="00EE106B"/>
    <w:rsid w:val="00EE11BF"/>
    <w:rsid w:val="00EE1977"/>
    <w:rsid w:val="00EE198F"/>
    <w:rsid w:val="00EE1B11"/>
    <w:rsid w:val="00EE2481"/>
    <w:rsid w:val="00EE27ED"/>
    <w:rsid w:val="00EE33EA"/>
    <w:rsid w:val="00EE3814"/>
    <w:rsid w:val="00EE3DED"/>
    <w:rsid w:val="00EE489E"/>
    <w:rsid w:val="00EE4920"/>
    <w:rsid w:val="00EE4DEA"/>
    <w:rsid w:val="00EE4E40"/>
    <w:rsid w:val="00EE5566"/>
    <w:rsid w:val="00EE568F"/>
    <w:rsid w:val="00EE57EC"/>
    <w:rsid w:val="00EE5F27"/>
    <w:rsid w:val="00EE6E6C"/>
    <w:rsid w:val="00EE77D1"/>
    <w:rsid w:val="00EE789B"/>
    <w:rsid w:val="00EE7A0C"/>
    <w:rsid w:val="00EF0279"/>
    <w:rsid w:val="00EF0AC9"/>
    <w:rsid w:val="00EF13BD"/>
    <w:rsid w:val="00EF1946"/>
    <w:rsid w:val="00EF1F96"/>
    <w:rsid w:val="00EF2897"/>
    <w:rsid w:val="00EF28E6"/>
    <w:rsid w:val="00EF2AE5"/>
    <w:rsid w:val="00EF2C65"/>
    <w:rsid w:val="00EF2FA8"/>
    <w:rsid w:val="00EF30B5"/>
    <w:rsid w:val="00EF3874"/>
    <w:rsid w:val="00EF4599"/>
    <w:rsid w:val="00EF45FC"/>
    <w:rsid w:val="00EF4E27"/>
    <w:rsid w:val="00EF5156"/>
    <w:rsid w:val="00EF560E"/>
    <w:rsid w:val="00EF58EC"/>
    <w:rsid w:val="00EF5B1E"/>
    <w:rsid w:val="00EF5BED"/>
    <w:rsid w:val="00EF5FEF"/>
    <w:rsid w:val="00EF76B4"/>
    <w:rsid w:val="00F00474"/>
    <w:rsid w:val="00F00803"/>
    <w:rsid w:val="00F00BDE"/>
    <w:rsid w:val="00F00C3E"/>
    <w:rsid w:val="00F014B2"/>
    <w:rsid w:val="00F0257C"/>
    <w:rsid w:val="00F03314"/>
    <w:rsid w:val="00F048BF"/>
    <w:rsid w:val="00F04B04"/>
    <w:rsid w:val="00F053B6"/>
    <w:rsid w:val="00F058F9"/>
    <w:rsid w:val="00F06399"/>
    <w:rsid w:val="00F06441"/>
    <w:rsid w:val="00F06B23"/>
    <w:rsid w:val="00F072F7"/>
    <w:rsid w:val="00F07609"/>
    <w:rsid w:val="00F0786A"/>
    <w:rsid w:val="00F07ABA"/>
    <w:rsid w:val="00F07C4A"/>
    <w:rsid w:val="00F07F69"/>
    <w:rsid w:val="00F10239"/>
    <w:rsid w:val="00F1035B"/>
    <w:rsid w:val="00F10462"/>
    <w:rsid w:val="00F108F1"/>
    <w:rsid w:val="00F10C16"/>
    <w:rsid w:val="00F10F80"/>
    <w:rsid w:val="00F1111B"/>
    <w:rsid w:val="00F11770"/>
    <w:rsid w:val="00F11FF2"/>
    <w:rsid w:val="00F12042"/>
    <w:rsid w:val="00F124EC"/>
    <w:rsid w:val="00F12896"/>
    <w:rsid w:val="00F1289C"/>
    <w:rsid w:val="00F13432"/>
    <w:rsid w:val="00F13817"/>
    <w:rsid w:val="00F14561"/>
    <w:rsid w:val="00F145EE"/>
    <w:rsid w:val="00F14E5B"/>
    <w:rsid w:val="00F152E6"/>
    <w:rsid w:val="00F15735"/>
    <w:rsid w:val="00F15EE3"/>
    <w:rsid w:val="00F16043"/>
    <w:rsid w:val="00F16395"/>
    <w:rsid w:val="00F16EC0"/>
    <w:rsid w:val="00F17036"/>
    <w:rsid w:val="00F174A2"/>
    <w:rsid w:val="00F174CD"/>
    <w:rsid w:val="00F17B63"/>
    <w:rsid w:val="00F17BDA"/>
    <w:rsid w:val="00F205E0"/>
    <w:rsid w:val="00F216A3"/>
    <w:rsid w:val="00F21F1D"/>
    <w:rsid w:val="00F2285D"/>
    <w:rsid w:val="00F22B6D"/>
    <w:rsid w:val="00F23574"/>
    <w:rsid w:val="00F23E37"/>
    <w:rsid w:val="00F23FFD"/>
    <w:rsid w:val="00F240B9"/>
    <w:rsid w:val="00F242C5"/>
    <w:rsid w:val="00F24640"/>
    <w:rsid w:val="00F24AC4"/>
    <w:rsid w:val="00F24F7B"/>
    <w:rsid w:val="00F25850"/>
    <w:rsid w:val="00F2608A"/>
    <w:rsid w:val="00F264D9"/>
    <w:rsid w:val="00F268D2"/>
    <w:rsid w:val="00F2714A"/>
    <w:rsid w:val="00F27AD5"/>
    <w:rsid w:val="00F304CC"/>
    <w:rsid w:val="00F312DB"/>
    <w:rsid w:val="00F31455"/>
    <w:rsid w:val="00F31D4A"/>
    <w:rsid w:val="00F327D3"/>
    <w:rsid w:val="00F32D76"/>
    <w:rsid w:val="00F3358B"/>
    <w:rsid w:val="00F337A6"/>
    <w:rsid w:val="00F342E0"/>
    <w:rsid w:val="00F34441"/>
    <w:rsid w:val="00F3471B"/>
    <w:rsid w:val="00F34836"/>
    <w:rsid w:val="00F34C40"/>
    <w:rsid w:val="00F34F72"/>
    <w:rsid w:val="00F35582"/>
    <w:rsid w:val="00F3559E"/>
    <w:rsid w:val="00F35C5F"/>
    <w:rsid w:val="00F363DA"/>
    <w:rsid w:val="00F36788"/>
    <w:rsid w:val="00F36AC1"/>
    <w:rsid w:val="00F37D58"/>
    <w:rsid w:val="00F40155"/>
    <w:rsid w:val="00F40988"/>
    <w:rsid w:val="00F41210"/>
    <w:rsid w:val="00F4135C"/>
    <w:rsid w:val="00F41896"/>
    <w:rsid w:val="00F42156"/>
    <w:rsid w:val="00F42A98"/>
    <w:rsid w:val="00F44B10"/>
    <w:rsid w:val="00F44F66"/>
    <w:rsid w:val="00F458BE"/>
    <w:rsid w:val="00F45A67"/>
    <w:rsid w:val="00F45CCF"/>
    <w:rsid w:val="00F45DE1"/>
    <w:rsid w:val="00F46A68"/>
    <w:rsid w:val="00F4709C"/>
    <w:rsid w:val="00F470EB"/>
    <w:rsid w:val="00F4768F"/>
    <w:rsid w:val="00F47829"/>
    <w:rsid w:val="00F47F16"/>
    <w:rsid w:val="00F50182"/>
    <w:rsid w:val="00F5085E"/>
    <w:rsid w:val="00F50EE9"/>
    <w:rsid w:val="00F512A8"/>
    <w:rsid w:val="00F5143A"/>
    <w:rsid w:val="00F51D8B"/>
    <w:rsid w:val="00F51EF8"/>
    <w:rsid w:val="00F52DFD"/>
    <w:rsid w:val="00F531DF"/>
    <w:rsid w:val="00F5331E"/>
    <w:rsid w:val="00F538BF"/>
    <w:rsid w:val="00F53C41"/>
    <w:rsid w:val="00F53F57"/>
    <w:rsid w:val="00F5416B"/>
    <w:rsid w:val="00F54697"/>
    <w:rsid w:val="00F55003"/>
    <w:rsid w:val="00F5516C"/>
    <w:rsid w:val="00F55535"/>
    <w:rsid w:val="00F559EA"/>
    <w:rsid w:val="00F56258"/>
    <w:rsid w:val="00F56607"/>
    <w:rsid w:val="00F56817"/>
    <w:rsid w:val="00F56965"/>
    <w:rsid w:val="00F601D9"/>
    <w:rsid w:val="00F6023D"/>
    <w:rsid w:val="00F60958"/>
    <w:rsid w:val="00F616BA"/>
    <w:rsid w:val="00F61A45"/>
    <w:rsid w:val="00F62FCD"/>
    <w:rsid w:val="00F633C5"/>
    <w:rsid w:val="00F6356E"/>
    <w:rsid w:val="00F63781"/>
    <w:rsid w:val="00F638CA"/>
    <w:rsid w:val="00F63939"/>
    <w:rsid w:val="00F63DEC"/>
    <w:rsid w:val="00F64103"/>
    <w:rsid w:val="00F642F8"/>
    <w:rsid w:val="00F64429"/>
    <w:rsid w:val="00F644CB"/>
    <w:rsid w:val="00F64606"/>
    <w:rsid w:val="00F64A52"/>
    <w:rsid w:val="00F652D7"/>
    <w:rsid w:val="00F658C4"/>
    <w:rsid w:val="00F65B69"/>
    <w:rsid w:val="00F65D2F"/>
    <w:rsid w:val="00F675B4"/>
    <w:rsid w:val="00F67796"/>
    <w:rsid w:val="00F67C6F"/>
    <w:rsid w:val="00F70C4C"/>
    <w:rsid w:val="00F716D7"/>
    <w:rsid w:val="00F71F05"/>
    <w:rsid w:val="00F7209B"/>
    <w:rsid w:val="00F721DB"/>
    <w:rsid w:val="00F72FC9"/>
    <w:rsid w:val="00F732CE"/>
    <w:rsid w:val="00F73D2B"/>
    <w:rsid w:val="00F73E3B"/>
    <w:rsid w:val="00F74C0B"/>
    <w:rsid w:val="00F74F6E"/>
    <w:rsid w:val="00F7596A"/>
    <w:rsid w:val="00F759C8"/>
    <w:rsid w:val="00F75C66"/>
    <w:rsid w:val="00F76CC9"/>
    <w:rsid w:val="00F76D75"/>
    <w:rsid w:val="00F772A2"/>
    <w:rsid w:val="00F7781E"/>
    <w:rsid w:val="00F80E0B"/>
    <w:rsid w:val="00F810CA"/>
    <w:rsid w:val="00F8141C"/>
    <w:rsid w:val="00F8146D"/>
    <w:rsid w:val="00F81800"/>
    <w:rsid w:val="00F81916"/>
    <w:rsid w:val="00F81A71"/>
    <w:rsid w:val="00F81D89"/>
    <w:rsid w:val="00F81F6A"/>
    <w:rsid w:val="00F82744"/>
    <w:rsid w:val="00F82BE8"/>
    <w:rsid w:val="00F82C10"/>
    <w:rsid w:val="00F82CED"/>
    <w:rsid w:val="00F83A65"/>
    <w:rsid w:val="00F83FA8"/>
    <w:rsid w:val="00F84486"/>
    <w:rsid w:val="00F84638"/>
    <w:rsid w:val="00F85A18"/>
    <w:rsid w:val="00F869EE"/>
    <w:rsid w:val="00F86B2B"/>
    <w:rsid w:val="00F86B6D"/>
    <w:rsid w:val="00F86E94"/>
    <w:rsid w:val="00F87212"/>
    <w:rsid w:val="00F8758B"/>
    <w:rsid w:val="00F9018F"/>
    <w:rsid w:val="00F90461"/>
    <w:rsid w:val="00F90572"/>
    <w:rsid w:val="00F90D5D"/>
    <w:rsid w:val="00F91112"/>
    <w:rsid w:val="00F91F08"/>
    <w:rsid w:val="00F9235F"/>
    <w:rsid w:val="00F92609"/>
    <w:rsid w:val="00F93EC3"/>
    <w:rsid w:val="00F93EDF"/>
    <w:rsid w:val="00F9453A"/>
    <w:rsid w:val="00F945BC"/>
    <w:rsid w:val="00F948E5"/>
    <w:rsid w:val="00F94AFB"/>
    <w:rsid w:val="00F95628"/>
    <w:rsid w:val="00F9689B"/>
    <w:rsid w:val="00F96B0E"/>
    <w:rsid w:val="00F97019"/>
    <w:rsid w:val="00F97600"/>
    <w:rsid w:val="00FA046B"/>
    <w:rsid w:val="00FA0738"/>
    <w:rsid w:val="00FA0BF0"/>
    <w:rsid w:val="00FA1994"/>
    <w:rsid w:val="00FA1D7F"/>
    <w:rsid w:val="00FA29AF"/>
    <w:rsid w:val="00FA2FF4"/>
    <w:rsid w:val="00FA3358"/>
    <w:rsid w:val="00FA365B"/>
    <w:rsid w:val="00FA3B40"/>
    <w:rsid w:val="00FA3E82"/>
    <w:rsid w:val="00FA4829"/>
    <w:rsid w:val="00FA4894"/>
    <w:rsid w:val="00FA5043"/>
    <w:rsid w:val="00FA5538"/>
    <w:rsid w:val="00FA57B7"/>
    <w:rsid w:val="00FA587F"/>
    <w:rsid w:val="00FA5ADC"/>
    <w:rsid w:val="00FA60DC"/>
    <w:rsid w:val="00FA68A0"/>
    <w:rsid w:val="00FA690F"/>
    <w:rsid w:val="00FA6958"/>
    <w:rsid w:val="00FA6A07"/>
    <w:rsid w:val="00FA71FA"/>
    <w:rsid w:val="00FA76A8"/>
    <w:rsid w:val="00FA79E2"/>
    <w:rsid w:val="00FA7A65"/>
    <w:rsid w:val="00FA7DD5"/>
    <w:rsid w:val="00FA7FA9"/>
    <w:rsid w:val="00FB01D0"/>
    <w:rsid w:val="00FB059C"/>
    <w:rsid w:val="00FB077D"/>
    <w:rsid w:val="00FB0AE9"/>
    <w:rsid w:val="00FB0DB6"/>
    <w:rsid w:val="00FB199F"/>
    <w:rsid w:val="00FB2D11"/>
    <w:rsid w:val="00FB2D83"/>
    <w:rsid w:val="00FB3AEF"/>
    <w:rsid w:val="00FB3FFB"/>
    <w:rsid w:val="00FB4C8E"/>
    <w:rsid w:val="00FB4FBB"/>
    <w:rsid w:val="00FB5273"/>
    <w:rsid w:val="00FB5463"/>
    <w:rsid w:val="00FB563D"/>
    <w:rsid w:val="00FB594A"/>
    <w:rsid w:val="00FB5ACE"/>
    <w:rsid w:val="00FB6BAA"/>
    <w:rsid w:val="00FC07D4"/>
    <w:rsid w:val="00FC081C"/>
    <w:rsid w:val="00FC08C0"/>
    <w:rsid w:val="00FC133B"/>
    <w:rsid w:val="00FC1539"/>
    <w:rsid w:val="00FC15A7"/>
    <w:rsid w:val="00FC1AA6"/>
    <w:rsid w:val="00FC1F36"/>
    <w:rsid w:val="00FC2203"/>
    <w:rsid w:val="00FC232B"/>
    <w:rsid w:val="00FC2C0E"/>
    <w:rsid w:val="00FC32A1"/>
    <w:rsid w:val="00FC4337"/>
    <w:rsid w:val="00FC49CD"/>
    <w:rsid w:val="00FC4DCB"/>
    <w:rsid w:val="00FC56AB"/>
    <w:rsid w:val="00FC5AF5"/>
    <w:rsid w:val="00FC61B9"/>
    <w:rsid w:val="00FC6DF5"/>
    <w:rsid w:val="00FC6FFA"/>
    <w:rsid w:val="00FC7C33"/>
    <w:rsid w:val="00FC7FCE"/>
    <w:rsid w:val="00FD0244"/>
    <w:rsid w:val="00FD055A"/>
    <w:rsid w:val="00FD0DC2"/>
    <w:rsid w:val="00FD0E3A"/>
    <w:rsid w:val="00FD15C5"/>
    <w:rsid w:val="00FD1A4C"/>
    <w:rsid w:val="00FD1F5A"/>
    <w:rsid w:val="00FD3111"/>
    <w:rsid w:val="00FD4954"/>
    <w:rsid w:val="00FD4D7C"/>
    <w:rsid w:val="00FD4E3B"/>
    <w:rsid w:val="00FD57D4"/>
    <w:rsid w:val="00FD5913"/>
    <w:rsid w:val="00FD5F7B"/>
    <w:rsid w:val="00FD6133"/>
    <w:rsid w:val="00FD6575"/>
    <w:rsid w:val="00FD65E7"/>
    <w:rsid w:val="00FD6A23"/>
    <w:rsid w:val="00FD6A3F"/>
    <w:rsid w:val="00FD787E"/>
    <w:rsid w:val="00FE0807"/>
    <w:rsid w:val="00FE190A"/>
    <w:rsid w:val="00FE1AD5"/>
    <w:rsid w:val="00FE294F"/>
    <w:rsid w:val="00FE2EE0"/>
    <w:rsid w:val="00FE34B9"/>
    <w:rsid w:val="00FE35DD"/>
    <w:rsid w:val="00FE41F1"/>
    <w:rsid w:val="00FE4453"/>
    <w:rsid w:val="00FE56A7"/>
    <w:rsid w:val="00FE572D"/>
    <w:rsid w:val="00FE5AB3"/>
    <w:rsid w:val="00FE627F"/>
    <w:rsid w:val="00FE65D1"/>
    <w:rsid w:val="00FE6812"/>
    <w:rsid w:val="00FE691F"/>
    <w:rsid w:val="00FE7603"/>
    <w:rsid w:val="00FF0598"/>
    <w:rsid w:val="00FF0D11"/>
    <w:rsid w:val="00FF0FC9"/>
    <w:rsid w:val="00FF0FFF"/>
    <w:rsid w:val="00FF1068"/>
    <w:rsid w:val="00FF1DF5"/>
    <w:rsid w:val="00FF229D"/>
    <w:rsid w:val="00FF237C"/>
    <w:rsid w:val="00FF2490"/>
    <w:rsid w:val="00FF24CB"/>
    <w:rsid w:val="00FF30B2"/>
    <w:rsid w:val="00FF3188"/>
    <w:rsid w:val="00FF34C6"/>
    <w:rsid w:val="00FF3910"/>
    <w:rsid w:val="00FF3B55"/>
    <w:rsid w:val="00FF442F"/>
    <w:rsid w:val="00FF4869"/>
    <w:rsid w:val="00FF53DD"/>
    <w:rsid w:val="00FF5AC1"/>
    <w:rsid w:val="00FF68D2"/>
    <w:rsid w:val="00FF6A9A"/>
    <w:rsid w:val="00FF7082"/>
    <w:rsid w:val="00FF77DF"/>
    <w:rsid w:val="00FF7D54"/>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8128F0"/>
  <w15:docId w15:val="{E23D5E76-EB16-4F6D-88E8-B770E96D2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aliases w:val="1"/>
    <w:basedOn w:val="Normalny"/>
    <w:next w:val="Normalny"/>
    <w:link w:val="Nagwek1Znak"/>
    <w:uiPriority w:val="99"/>
    <w:qFormat/>
    <w:rsid w:val="006A1EA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9"/>
    <w:unhideWhenUsed/>
    <w:qFormat/>
    <w:rsid w:val="00E159F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nhideWhenUsed/>
    <w:qFormat/>
    <w:rsid w:val="00E87BA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9"/>
    <w:unhideWhenUsed/>
    <w:qFormat/>
    <w:rsid w:val="00A1666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9"/>
    <w:unhideWhenUsed/>
    <w:qFormat/>
    <w:rsid w:val="00A1666C"/>
    <w:pPr>
      <w:keepNext/>
      <w:keepLines/>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9"/>
    <w:unhideWhenUsed/>
    <w:qFormat/>
    <w:rsid w:val="00876AD1"/>
    <w:pPr>
      <w:pBdr>
        <w:bottom w:val="dotted" w:sz="8" w:space="1" w:color="747070" w:themeColor="background2" w:themeShade="7F"/>
      </w:pBdr>
      <w:spacing w:before="200" w:after="100" w:line="288" w:lineRule="auto"/>
      <w:ind w:left="1152" w:hanging="1152"/>
      <w:contextualSpacing/>
      <w:jc w:val="both"/>
      <w:outlineLvl w:val="5"/>
    </w:pPr>
    <w:rPr>
      <w:rFonts w:asciiTheme="majorHAnsi" w:eastAsiaTheme="majorEastAsia" w:hAnsiTheme="majorHAnsi" w:cstheme="majorBidi"/>
      <w:smallCaps/>
      <w:color w:val="747070" w:themeColor="background2" w:themeShade="7F"/>
      <w:spacing w:val="20"/>
      <w:sz w:val="20"/>
      <w:szCs w:val="20"/>
      <w:lang w:val="en-US" w:bidi="en-US"/>
    </w:rPr>
  </w:style>
  <w:style w:type="paragraph" w:styleId="Nagwek7">
    <w:name w:val="heading 7"/>
    <w:basedOn w:val="Normalny"/>
    <w:next w:val="Normalny"/>
    <w:link w:val="Nagwek7Znak"/>
    <w:uiPriority w:val="99"/>
    <w:unhideWhenUsed/>
    <w:qFormat/>
    <w:rsid w:val="00876AD1"/>
    <w:pPr>
      <w:pBdr>
        <w:bottom w:val="dotted" w:sz="8" w:space="1" w:color="747070" w:themeColor="background2" w:themeShade="7F"/>
      </w:pBdr>
      <w:spacing w:before="200" w:after="100" w:line="240" w:lineRule="auto"/>
      <w:ind w:left="1296" w:hanging="1296"/>
      <w:contextualSpacing/>
      <w:jc w:val="both"/>
      <w:outlineLvl w:val="6"/>
    </w:pPr>
    <w:rPr>
      <w:rFonts w:asciiTheme="majorHAnsi" w:eastAsiaTheme="majorEastAsia" w:hAnsiTheme="majorHAnsi" w:cstheme="majorBidi"/>
      <w:b/>
      <w:bCs/>
      <w:smallCaps/>
      <w:color w:val="747070" w:themeColor="background2" w:themeShade="7F"/>
      <w:spacing w:val="20"/>
      <w:sz w:val="16"/>
      <w:szCs w:val="16"/>
      <w:lang w:val="en-US" w:bidi="en-US"/>
    </w:rPr>
  </w:style>
  <w:style w:type="paragraph" w:styleId="Nagwek8">
    <w:name w:val="heading 8"/>
    <w:basedOn w:val="Normalny"/>
    <w:next w:val="Normalny"/>
    <w:link w:val="Nagwek8Znak"/>
    <w:uiPriority w:val="99"/>
    <w:unhideWhenUsed/>
    <w:qFormat/>
    <w:rsid w:val="00876AD1"/>
    <w:pPr>
      <w:spacing w:before="200" w:after="60" w:line="240" w:lineRule="auto"/>
      <w:ind w:left="1440" w:hanging="1440"/>
      <w:contextualSpacing/>
      <w:jc w:val="both"/>
      <w:outlineLvl w:val="7"/>
    </w:pPr>
    <w:rPr>
      <w:rFonts w:asciiTheme="majorHAnsi" w:eastAsiaTheme="majorEastAsia" w:hAnsiTheme="majorHAnsi" w:cstheme="majorBidi"/>
      <w:b/>
      <w:smallCaps/>
      <w:color w:val="747070" w:themeColor="background2" w:themeShade="7F"/>
      <w:spacing w:val="20"/>
      <w:sz w:val="16"/>
      <w:szCs w:val="16"/>
      <w:lang w:val="en-US" w:bidi="en-US"/>
    </w:rPr>
  </w:style>
  <w:style w:type="paragraph" w:styleId="Nagwek9">
    <w:name w:val="heading 9"/>
    <w:basedOn w:val="Normalny"/>
    <w:next w:val="Normalny"/>
    <w:link w:val="Nagwek9Znak"/>
    <w:uiPriority w:val="99"/>
    <w:unhideWhenUsed/>
    <w:qFormat/>
    <w:rsid w:val="00876AD1"/>
    <w:pPr>
      <w:spacing w:before="200" w:after="60" w:line="240" w:lineRule="auto"/>
      <w:ind w:left="1584" w:hanging="1584"/>
      <w:contextualSpacing/>
      <w:jc w:val="both"/>
      <w:outlineLvl w:val="8"/>
    </w:pPr>
    <w:rPr>
      <w:rFonts w:asciiTheme="majorHAnsi" w:eastAsiaTheme="majorEastAsia" w:hAnsiTheme="majorHAnsi" w:cstheme="majorBidi"/>
      <w:smallCaps/>
      <w:color w:val="747070" w:themeColor="background2" w:themeShade="7F"/>
      <w:spacing w:val="20"/>
      <w:sz w:val="16"/>
      <w:szCs w:val="16"/>
      <w:lang w:val="en-US" w:bidi="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 Znak"/>
    <w:basedOn w:val="Domylnaczcionkaakapitu"/>
    <w:link w:val="Nagwek1"/>
    <w:uiPriority w:val="99"/>
    <w:rsid w:val="006A1EA8"/>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9"/>
    <w:rsid w:val="00E159F3"/>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rsid w:val="00E87BA2"/>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uiPriority w:val="99"/>
    <w:rsid w:val="00A1666C"/>
    <w:rPr>
      <w:rFonts w:asciiTheme="majorHAnsi" w:eastAsiaTheme="majorEastAsia" w:hAnsiTheme="majorHAnsi" w:cstheme="majorBidi"/>
      <w:i/>
      <w:iCs/>
      <w:color w:val="2E74B5" w:themeColor="accent1" w:themeShade="BF"/>
    </w:rPr>
  </w:style>
  <w:style w:type="character" w:customStyle="1" w:styleId="Nagwek5Znak">
    <w:name w:val="Nagłówek 5 Znak"/>
    <w:basedOn w:val="Domylnaczcionkaakapitu"/>
    <w:link w:val="Nagwek5"/>
    <w:uiPriority w:val="99"/>
    <w:rsid w:val="00A1666C"/>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9"/>
    <w:rsid w:val="00876AD1"/>
    <w:rPr>
      <w:rFonts w:asciiTheme="majorHAnsi" w:eastAsiaTheme="majorEastAsia" w:hAnsiTheme="majorHAnsi" w:cstheme="majorBidi"/>
      <w:smallCaps/>
      <w:color w:val="747070" w:themeColor="background2" w:themeShade="7F"/>
      <w:spacing w:val="20"/>
      <w:sz w:val="20"/>
      <w:szCs w:val="20"/>
      <w:lang w:val="en-US" w:bidi="en-US"/>
    </w:rPr>
  </w:style>
  <w:style w:type="character" w:customStyle="1" w:styleId="Nagwek7Znak">
    <w:name w:val="Nagłówek 7 Znak"/>
    <w:basedOn w:val="Domylnaczcionkaakapitu"/>
    <w:link w:val="Nagwek7"/>
    <w:uiPriority w:val="99"/>
    <w:rsid w:val="00876AD1"/>
    <w:rPr>
      <w:rFonts w:asciiTheme="majorHAnsi" w:eastAsiaTheme="majorEastAsia" w:hAnsiTheme="majorHAnsi" w:cstheme="majorBidi"/>
      <w:b/>
      <w:bCs/>
      <w:smallCaps/>
      <w:color w:val="747070" w:themeColor="background2" w:themeShade="7F"/>
      <w:spacing w:val="20"/>
      <w:sz w:val="16"/>
      <w:szCs w:val="16"/>
      <w:lang w:val="en-US" w:bidi="en-US"/>
    </w:rPr>
  </w:style>
  <w:style w:type="character" w:customStyle="1" w:styleId="Nagwek8Znak">
    <w:name w:val="Nagłówek 8 Znak"/>
    <w:basedOn w:val="Domylnaczcionkaakapitu"/>
    <w:link w:val="Nagwek8"/>
    <w:uiPriority w:val="99"/>
    <w:rsid w:val="00876AD1"/>
    <w:rPr>
      <w:rFonts w:asciiTheme="majorHAnsi" w:eastAsiaTheme="majorEastAsia" w:hAnsiTheme="majorHAnsi" w:cstheme="majorBidi"/>
      <w:b/>
      <w:smallCaps/>
      <w:color w:val="747070" w:themeColor="background2" w:themeShade="7F"/>
      <w:spacing w:val="20"/>
      <w:sz w:val="16"/>
      <w:szCs w:val="16"/>
      <w:lang w:val="en-US" w:bidi="en-US"/>
    </w:rPr>
  </w:style>
  <w:style w:type="character" w:customStyle="1" w:styleId="Nagwek9Znak">
    <w:name w:val="Nagłówek 9 Znak"/>
    <w:basedOn w:val="Domylnaczcionkaakapitu"/>
    <w:link w:val="Nagwek9"/>
    <w:uiPriority w:val="99"/>
    <w:rsid w:val="00876AD1"/>
    <w:rPr>
      <w:rFonts w:asciiTheme="majorHAnsi" w:eastAsiaTheme="majorEastAsia" w:hAnsiTheme="majorHAnsi" w:cstheme="majorBidi"/>
      <w:smallCaps/>
      <w:color w:val="747070" w:themeColor="background2" w:themeShade="7F"/>
      <w:spacing w:val="20"/>
      <w:sz w:val="16"/>
      <w:szCs w:val="16"/>
      <w:lang w:val="en-US" w:bidi="en-US"/>
    </w:rPr>
  </w:style>
  <w:style w:type="paragraph" w:styleId="Bezodstpw">
    <w:name w:val="No Spacing"/>
    <w:aliases w:val="TYTUŁY"/>
    <w:link w:val="BezodstpwZnak"/>
    <w:qFormat/>
    <w:rsid w:val="006A1EA8"/>
    <w:pPr>
      <w:spacing w:after="0" w:line="240" w:lineRule="auto"/>
    </w:pPr>
    <w:rPr>
      <w:rFonts w:eastAsiaTheme="minorEastAsia"/>
      <w:lang w:eastAsia="pl-PL"/>
    </w:rPr>
  </w:style>
  <w:style w:type="character" w:customStyle="1" w:styleId="BezodstpwZnak">
    <w:name w:val="Bez odstępów Znak"/>
    <w:aliases w:val="TYTUŁY Znak"/>
    <w:basedOn w:val="Domylnaczcionkaakapitu"/>
    <w:link w:val="Bezodstpw"/>
    <w:rsid w:val="006A1EA8"/>
    <w:rPr>
      <w:rFonts w:eastAsiaTheme="minorEastAsia"/>
      <w:lang w:eastAsia="pl-PL"/>
    </w:rPr>
  </w:style>
  <w:style w:type="paragraph" w:styleId="Akapitzlist">
    <w:name w:val="List Paragraph"/>
    <w:aliases w:val="Eko punkty,podpunkt,Obiekt,List Paragraph1,BulletC,Akapit z listą31,List Paragraph,normalny tekst,NOWY,Kolorowa lista — akcent 11,Wypunktowanie,Akapit z listą1,Akapit z listą11,Numerowanie,L1,Akapit z listą5,Akapit normalny,A_wyliczenie,l"/>
    <w:basedOn w:val="Normalny"/>
    <w:link w:val="AkapitzlistZnak"/>
    <w:uiPriority w:val="34"/>
    <w:qFormat/>
    <w:rsid w:val="00306E63"/>
    <w:pPr>
      <w:ind w:left="720"/>
      <w:contextualSpacing/>
    </w:pPr>
  </w:style>
  <w:style w:type="character" w:customStyle="1" w:styleId="AkapitzlistZnak">
    <w:name w:val="Akapit z listą Znak"/>
    <w:aliases w:val="Eko punkty Znak,podpunkt Znak,Obiekt Znak,List Paragraph1 Znak,BulletC Znak,Akapit z listą31 Znak,List Paragraph Znak,normalny tekst Znak,NOWY Znak,Kolorowa lista — akcent 11 Znak,Wypunktowanie Znak,Akapit z listą1 Znak,L1 Znak"/>
    <w:basedOn w:val="Domylnaczcionkaakapitu"/>
    <w:link w:val="Akapitzlist"/>
    <w:uiPriority w:val="34"/>
    <w:qFormat/>
    <w:rsid w:val="00E47825"/>
  </w:style>
  <w:style w:type="paragraph" w:styleId="Nagwekspisutreci">
    <w:name w:val="TOC Heading"/>
    <w:basedOn w:val="Nagwek1"/>
    <w:next w:val="Normalny"/>
    <w:uiPriority w:val="39"/>
    <w:unhideWhenUsed/>
    <w:qFormat/>
    <w:rsid w:val="00565158"/>
    <w:pPr>
      <w:outlineLvl w:val="9"/>
    </w:pPr>
    <w:rPr>
      <w:lang w:eastAsia="pl-PL"/>
    </w:rPr>
  </w:style>
  <w:style w:type="paragraph" w:styleId="Spistreci1">
    <w:name w:val="toc 1"/>
    <w:basedOn w:val="Normalny"/>
    <w:next w:val="Normalny"/>
    <w:autoRedefine/>
    <w:uiPriority w:val="39"/>
    <w:unhideWhenUsed/>
    <w:qFormat/>
    <w:rsid w:val="0003440F"/>
    <w:pPr>
      <w:tabs>
        <w:tab w:val="right" w:leader="dot" w:pos="9062"/>
      </w:tabs>
      <w:spacing w:after="100" w:line="276" w:lineRule="auto"/>
      <w:jc w:val="both"/>
    </w:pPr>
    <w:rPr>
      <w:rFonts w:ascii="Cambria Math" w:hAnsi="Cambria Math" w:cstheme="majorHAnsi"/>
      <w:sz w:val="16"/>
      <w:szCs w:val="16"/>
    </w:rPr>
  </w:style>
  <w:style w:type="paragraph" w:styleId="Spistreci2">
    <w:name w:val="toc 2"/>
    <w:basedOn w:val="Normalny"/>
    <w:next w:val="Normalny"/>
    <w:autoRedefine/>
    <w:uiPriority w:val="39"/>
    <w:unhideWhenUsed/>
    <w:qFormat/>
    <w:rsid w:val="00660EEF"/>
    <w:pPr>
      <w:tabs>
        <w:tab w:val="right" w:leader="dot" w:pos="9062"/>
      </w:tabs>
      <w:spacing w:after="100"/>
      <w:ind w:left="220"/>
      <w:jc w:val="both"/>
    </w:pPr>
  </w:style>
  <w:style w:type="paragraph" w:styleId="Spistreci3">
    <w:name w:val="toc 3"/>
    <w:basedOn w:val="Normalny"/>
    <w:next w:val="Normalny"/>
    <w:autoRedefine/>
    <w:uiPriority w:val="39"/>
    <w:unhideWhenUsed/>
    <w:qFormat/>
    <w:rsid w:val="00565158"/>
    <w:pPr>
      <w:spacing w:after="100"/>
      <w:ind w:left="440"/>
    </w:pPr>
  </w:style>
  <w:style w:type="character" w:styleId="Hipercze">
    <w:name w:val="Hyperlink"/>
    <w:basedOn w:val="Domylnaczcionkaakapitu"/>
    <w:uiPriority w:val="99"/>
    <w:unhideWhenUsed/>
    <w:rsid w:val="00565158"/>
    <w:rPr>
      <w:color w:val="0563C1" w:themeColor="hyperlink"/>
      <w:u w:val="single"/>
    </w:rPr>
  </w:style>
  <w:style w:type="paragraph" w:customStyle="1" w:styleId="Default">
    <w:name w:val="Default"/>
    <w:rsid w:val="001A4137"/>
    <w:pPr>
      <w:autoSpaceDE w:val="0"/>
      <w:autoSpaceDN w:val="0"/>
      <w:adjustRightInd w:val="0"/>
      <w:spacing w:after="0" w:line="240" w:lineRule="auto"/>
    </w:pPr>
    <w:rPr>
      <w:rFonts w:ascii="Calibri" w:hAnsi="Calibri" w:cs="Calibri"/>
      <w:color w:val="000000"/>
      <w:sz w:val="24"/>
      <w:szCs w:val="24"/>
    </w:rPr>
  </w:style>
  <w:style w:type="paragraph" w:styleId="Tekstprzypisukocowego">
    <w:name w:val="endnote text"/>
    <w:basedOn w:val="Normalny"/>
    <w:link w:val="TekstprzypisukocowegoZnak"/>
    <w:uiPriority w:val="99"/>
    <w:unhideWhenUsed/>
    <w:rsid w:val="0051339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rsid w:val="00513390"/>
    <w:rPr>
      <w:sz w:val="20"/>
      <w:szCs w:val="20"/>
    </w:rPr>
  </w:style>
  <w:style w:type="character" w:styleId="Odwoanieprzypisukocowego">
    <w:name w:val="endnote reference"/>
    <w:basedOn w:val="Domylnaczcionkaakapitu"/>
    <w:uiPriority w:val="99"/>
    <w:unhideWhenUsed/>
    <w:rsid w:val="00513390"/>
    <w:rPr>
      <w:vertAlign w:val="superscript"/>
    </w:rPr>
  </w:style>
  <w:style w:type="paragraph" w:styleId="Legenda">
    <w:name w:val="caption"/>
    <w:aliases w:val="Znak1,Char,Char Znak,Tabela podpis,Char Znak Znak,Legenda Znak Znak Znak,Legenda Znak Znak,Legenda Znak Znak Znak Znak,Legenda Znak Znak Znak Znak Znak Znak,Legenda Znak Znak Znak Znak Znak Znak Znak,Wykres-podpis,Znak11,Podpis pod rysunkiem,Zn"/>
    <w:basedOn w:val="Normalny"/>
    <w:next w:val="Normalny"/>
    <w:link w:val="LegendaZnak"/>
    <w:uiPriority w:val="99"/>
    <w:unhideWhenUsed/>
    <w:qFormat/>
    <w:rsid w:val="00265A9B"/>
    <w:pPr>
      <w:spacing w:after="200" w:line="240" w:lineRule="auto"/>
    </w:pPr>
    <w:rPr>
      <w:i/>
      <w:iCs/>
      <w:color w:val="44546A" w:themeColor="text2"/>
      <w:sz w:val="18"/>
      <w:szCs w:val="18"/>
    </w:rPr>
  </w:style>
  <w:style w:type="character" w:styleId="Wzmianka">
    <w:name w:val="Mention"/>
    <w:basedOn w:val="Domylnaczcionkaakapitu"/>
    <w:uiPriority w:val="99"/>
    <w:semiHidden/>
    <w:unhideWhenUsed/>
    <w:rsid w:val="00C047C4"/>
    <w:rPr>
      <w:color w:val="2B579A"/>
      <w:shd w:val="clear" w:color="auto" w:fill="E6E6E6"/>
    </w:rPr>
  </w:style>
  <w:style w:type="paragraph" w:styleId="Nagwek">
    <w:name w:val="header"/>
    <w:aliases w:val="Nagłówek strony,Nagłówek strony1,Nagłówek strony11,&quot;Strategiczny&quot;"/>
    <w:basedOn w:val="Normalny"/>
    <w:link w:val="NagwekZnak"/>
    <w:unhideWhenUsed/>
    <w:rsid w:val="0081635F"/>
    <w:pPr>
      <w:tabs>
        <w:tab w:val="center" w:pos="4536"/>
        <w:tab w:val="right" w:pos="9072"/>
      </w:tabs>
      <w:spacing w:after="0" w:line="240" w:lineRule="auto"/>
    </w:pPr>
  </w:style>
  <w:style w:type="character" w:customStyle="1" w:styleId="NagwekZnak">
    <w:name w:val="Nagłówek Znak"/>
    <w:aliases w:val="Nagłówek strony Znak,Nagłówek strony1 Znak,Nagłówek strony11 Znak,&quot;Strategiczny&quot; Znak"/>
    <w:basedOn w:val="Domylnaczcionkaakapitu"/>
    <w:link w:val="Nagwek"/>
    <w:rsid w:val="0081635F"/>
  </w:style>
  <w:style w:type="paragraph" w:styleId="Stopka">
    <w:name w:val="footer"/>
    <w:basedOn w:val="Normalny"/>
    <w:link w:val="StopkaZnak"/>
    <w:uiPriority w:val="99"/>
    <w:unhideWhenUsed/>
    <w:rsid w:val="008163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1635F"/>
  </w:style>
  <w:style w:type="paragraph" w:styleId="Tekstpodstawowy">
    <w:name w:val="Body Text"/>
    <w:aliases w:val="a2,Body Text Char,Body single,Body Text"/>
    <w:basedOn w:val="Normalny"/>
    <w:link w:val="TekstpodstawowyZnak"/>
    <w:uiPriority w:val="99"/>
    <w:rsid w:val="00F644CB"/>
    <w:pPr>
      <w:widowControl w:val="0"/>
      <w:autoSpaceDE w:val="0"/>
      <w:autoSpaceDN w:val="0"/>
      <w:adjustRightInd w:val="0"/>
      <w:spacing w:after="120" w:line="240" w:lineRule="auto"/>
    </w:pPr>
    <w:rPr>
      <w:rFonts w:ascii="Arial" w:eastAsia="Times New Roman" w:hAnsi="Arial" w:cs="Times New Roman"/>
      <w:sz w:val="20"/>
      <w:szCs w:val="20"/>
      <w:lang w:eastAsia="pl-PL"/>
    </w:rPr>
  </w:style>
  <w:style w:type="character" w:customStyle="1" w:styleId="TekstpodstawowyZnak">
    <w:name w:val="Tekst podstawowy Znak"/>
    <w:aliases w:val="a2 Znak,Body Text Char Znak,Body single Znak,Body Text Znak"/>
    <w:basedOn w:val="Domylnaczcionkaakapitu"/>
    <w:link w:val="Tekstpodstawowy"/>
    <w:uiPriority w:val="99"/>
    <w:rsid w:val="00F644CB"/>
    <w:rPr>
      <w:rFonts w:ascii="Arial" w:eastAsia="Times New Roman" w:hAnsi="Arial" w:cs="Times New Roman"/>
      <w:sz w:val="20"/>
      <w:szCs w:val="20"/>
      <w:lang w:eastAsia="pl-PL"/>
    </w:rPr>
  </w:style>
  <w:style w:type="character" w:customStyle="1" w:styleId="apple-converted-space">
    <w:name w:val="apple-converted-space"/>
    <w:basedOn w:val="Domylnaczcionkaakapitu"/>
    <w:uiPriority w:val="99"/>
    <w:rsid w:val="007A2243"/>
  </w:style>
  <w:style w:type="paragraph" w:styleId="Tekstpodstawowywcity3">
    <w:name w:val="Body Text Indent 3"/>
    <w:basedOn w:val="Normalny"/>
    <w:link w:val="Tekstpodstawowywcity3Znak"/>
    <w:uiPriority w:val="99"/>
    <w:unhideWhenUsed/>
    <w:rsid w:val="00F12042"/>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rsid w:val="00F12042"/>
    <w:rPr>
      <w:sz w:val="16"/>
      <w:szCs w:val="16"/>
    </w:rPr>
  </w:style>
  <w:style w:type="character" w:customStyle="1" w:styleId="vcenter">
    <w:name w:val="vcenter"/>
    <w:basedOn w:val="Domylnaczcionkaakapitu"/>
    <w:rsid w:val="00A10BDC"/>
  </w:style>
  <w:style w:type="paragraph" w:styleId="NormalnyWeb">
    <w:name w:val="Normal (Web)"/>
    <w:basedOn w:val="Normalny"/>
    <w:uiPriority w:val="99"/>
    <w:unhideWhenUsed/>
    <w:rsid w:val="00391B42"/>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39"/>
    <w:rsid w:val="005F7A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IS">
    <w:name w:val="OPIS"/>
    <w:link w:val="OPISZnak"/>
    <w:rsid w:val="0042147A"/>
    <w:pPr>
      <w:tabs>
        <w:tab w:val="left" w:pos="1134"/>
      </w:tabs>
      <w:spacing w:before="60" w:after="0" w:line="360" w:lineRule="auto"/>
      <w:ind w:firstLine="851"/>
      <w:jc w:val="both"/>
    </w:pPr>
    <w:rPr>
      <w:rFonts w:ascii="Arial" w:eastAsia="Times New Roman" w:hAnsi="Arial" w:cs="Times New Roman"/>
      <w:kern w:val="32"/>
      <w:sz w:val="20"/>
      <w:szCs w:val="24"/>
      <w:lang w:eastAsia="pl-PL"/>
    </w:rPr>
  </w:style>
  <w:style w:type="character" w:customStyle="1" w:styleId="OPISZnak">
    <w:name w:val="OPIS Znak"/>
    <w:link w:val="OPIS"/>
    <w:rsid w:val="0042147A"/>
    <w:rPr>
      <w:rFonts w:ascii="Arial" w:eastAsia="Times New Roman" w:hAnsi="Arial" w:cs="Times New Roman"/>
      <w:kern w:val="32"/>
      <w:sz w:val="20"/>
      <w:szCs w:val="24"/>
      <w:lang w:eastAsia="pl-PL"/>
    </w:rPr>
  </w:style>
  <w:style w:type="paragraph" w:customStyle="1" w:styleId="NormalnyEko">
    <w:name w:val="Normalny Eko"/>
    <w:basedOn w:val="Normalny"/>
    <w:link w:val="NormalnyEkoZnak"/>
    <w:qFormat/>
    <w:locked/>
    <w:rsid w:val="00C74D42"/>
    <w:pPr>
      <w:suppressAutoHyphens/>
      <w:spacing w:before="120" w:after="120" w:line="276" w:lineRule="auto"/>
      <w:jc w:val="both"/>
    </w:pPr>
    <w:rPr>
      <w:rFonts w:ascii="Calibri" w:eastAsia="Times New Roman" w:hAnsi="Calibri" w:cs="Times New Roman"/>
      <w:color w:val="000000"/>
      <w:lang w:eastAsia="ar-SA" w:bidi="en-US"/>
    </w:rPr>
  </w:style>
  <w:style w:type="character" w:customStyle="1" w:styleId="NormalnyEkoZnak">
    <w:name w:val="Normalny Eko Znak"/>
    <w:link w:val="NormalnyEko"/>
    <w:rsid w:val="00C74D42"/>
    <w:rPr>
      <w:rFonts w:ascii="Calibri" w:eastAsia="Times New Roman" w:hAnsi="Calibri" w:cs="Times New Roman"/>
      <w:color w:val="000000"/>
      <w:lang w:eastAsia="ar-SA" w:bidi="en-US"/>
    </w:rPr>
  </w:style>
  <w:style w:type="character" w:styleId="Pogrubienie">
    <w:name w:val="Strong"/>
    <w:aliases w:val="Tekst treści + 10 pt"/>
    <w:uiPriority w:val="99"/>
    <w:qFormat/>
    <w:rsid w:val="005B1213"/>
    <w:rPr>
      <w:b/>
      <w:bCs/>
    </w:rPr>
  </w:style>
  <w:style w:type="character" w:customStyle="1" w:styleId="TeksttreciKursywa">
    <w:name w:val="Tekst treści + Kursywa"/>
    <w:basedOn w:val="Domylnaczcionkaakapitu"/>
    <w:uiPriority w:val="99"/>
    <w:rsid w:val="00230CDB"/>
    <w:rPr>
      <w:rFonts w:ascii="Calibri" w:hAnsi="Calibri" w:cs="Calibri"/>
      <w:i/>
      <w:iCs/>
      <w:color w:val="000000"/>
      <w:spacing w:val="0"/>
      <w:w w:val="100"/>
      <w:position w:val="0"/>
      <w:sz w:val="21"/>
      <w:szCs w:val="21"/>
      <w:u w:val="none"/>
      <w:shd w:val="clear" w:color="auto" w:fill="FFFFFF"/>
      <w:lang w:val="pl-PL" w:eastAsia="pl-PL"/>
    </w:rPr>
  </w:style>
  <w:style w:type="character" w:styleId="Numerstrony">
    <w:name w:val="page number"/>
    <w:basedOn w:val="Domylnaczcionkaakapitu"/>
    <w:uiPriority w:val="99"/>
    <w:rsid w:val="00876AD1"/>
    <w:rPr>
      <w:rFonts w:ascii="Arial" w:hAnsi="Arial"/>
      <w:sz w:val="20"/>
      <w:szCs w:val="20"/>
    </w:rPr>
  </w:style>
  <w:style w:type="character" w:customStyle="1" w:styleId="TekstkomentarzaZnak">
    <w:name w:val="Tekst komentarza Znak"/>
    <w:basedOn w:val="Domylnaczcionkaakapitu"/>
    <w:link w:val="Tekstkomentarza"/>
    <w:uiPriority w:val="99"/>
    <w:rsid w:val="00876AD1"/>
    <w:rPr>
      <w:rFonts w:ascii="Tahoma" w:eastAsiaTheme="minorEastAsia" w:hAnsi="Tahoma"/>
      <w:color w:val="5A5A5A" w:themeColor="text1" w:themeTint="A5"/>
      <w:szCs w:val="20"/>
      <w:lang w:val="en-US" w:bidi="en-US"/>
    </w:rPr>
  </w:style>
  <w:style w:type="paragraph" w:styleId="Tekstkomentarza">
    <w:name w:val="annotation text"/>
    <w:basedOn w:val="Normalny"/>
    <w:link w:val="TekstkomentarzaZnak"/>
    <w:uiPriority w:val="99"/>
    <w:rsid w:val="00876AD1"/>
    <w:pPr>
      <w:spacing w:line="288" w:lineRule="auto"/>
      <w:jc w:val="both"/>
    </w:pPr>
    <w:rPr>
      <w:rFonts w:ascii="Tahoma" w:eastAsiaTheme="minorEastAsia" w:hAnsi="Tahoma"/>
      <w:color w:val="5A5A5A" w:themeColor="text1" w:themeTint="A5"/>
      <w:szCs w:val="20"/>
      <w:lang w:val="en-US" w:bidi="en-US"/>
    </w:rPr>
  </w:style>
  <w:style w:type="character" w:customStyle="1" w:styleId="TematkomentarzaZnak">
    <w:name w:val="Temat komentarza Znak"/>
    <w:basedOn w:val="TekstkomentarzaZnak"/>
    <w:link w:val="Tematkomentarza"/>
    <w:uiPriority w:val="99"/>
    <w:rsid w:val="00876AD1"/>
    <w:rPr>
      <w:rFonts w:ascii="Tahoma" w:eastAsiaTheme="minorEastAsia" w:hAnsi="Tahoma"/>
      <w:b/>
      <w:bCs/>
      <w:color w:val="5A5A5A" w:themeColor="text1" w:themeTint="A5"/>
      <w:szCs w:val="20"/>
      <w:lang w:val="en-US" w:bidi="en-US"/>
    </w:rPr>
  </w:style>
  <w:style w:type="paragraph" w:styleId="Tematkomentarza">
    <w:name w:val="annotation subject"/>
    <w:basedOn w:val="Tekstkomentarza"/>
    <w:next w:val="Tekstkomentarza"/>
    <w:link w:val="TematkomentarzaZnak"/>
    <w:uiPriority w:val="99"/>
    <w:rsid w:val="00876AD1"/>
    <w:rPr>
      <w:b/>
      <w:bCs/>
    </w:rPr>
  </w:style>
  <w:style w:type="character" w:customStyle="1" w:styleId="TekstdymkaZnak">
    <w:name w:val="Tekst dymka Znak"/>
    <w:basedOn w:val="Domylnaczcionkaakapitu"/>
    <w:link w:val="Tekstdymka"/>
    <w:uiPriority w:val="99"/>
    <w:rsid w:val="00876AD1"/>
    <w:rPr>
      <w:rFonts w:ascii="Tahoma" w:eastAsiaTheme="minorEastAsia" w:hAnsi="Tahoma" w:cs="Tahoma"/>
      <w:color w:val="5A5A5A" w:themeColor="text1" w:themeTint="A5"/>
      <w:sz w:val="16"/>
      <w:szCs w:val="16"/>
      <w:lang w:val="en-US" w:bidi="en-US"/>
    </w:rPr>
  </w:style>
  <w:style w:type="paragraph" w:styleId="Tekstdymka">
    <w:name w:val="Balloon Text"/>
    <w:basedOn w:val="Normalny"/>
    <w:link w:val="TekstdymkaZnak"/>
    <w:uiPriority w:val="99"/>
    <w:rsid w:val="00876AD1"/>
    <w:pPr>
      <w:spacing w:line="288" w:lineRule="auto"/>
      <w:jc w:val="both"/>
    </w:pPr>
    <w:rPr>
      <w:rFonts w:ascii="Tahoma" w:eastAsiaTheme="minorEastAsia" w:hAnsi="Tahoma" w:cs="Tahoma"/>
      <w:color w:val="5A5A5A" w:themeColor="text1" w:themeTint="A5"/>
      <w:sz w:val="16"/>
      <w:szCs w:val="16"/>
      <w:lang w:val="en-US" w:bidi="en-US"/>
    </w:rPr>
  </w:style>
  <w:style w:type="paragraph" w:customStyle="1" w:styleId="Lista-">
    <w:name w:val="Lista -"/>
    <w:basedOn w:val="OPIS"/>
    <w:rsid w:val="00876AD1"/>
    <w:pPr>
      <w:numPr>
        <w:numId w:val="1"/>
      </w:numPr>
      <w:spacing w:before="0" w:after="160"/>
      <w:jc w:val="left"/>
    </w:pPr>
    <w:rPr>
      <w:rFonts w:eastAsiaTheme="minorEastAsia" w:cstheme="minorBidi"/>
      <w:kern w:val="0"/>
    </w:rPr>
  </w:style>
  <w:style w:type="paragraph" w:customStyle="1" w:styleId="NORMY">
    <w:name w:val="NORMY"/>
    <w:rsid w:val="00876AD1"/>
    <w:pPr>
      <w:tabs>
        <w:tab w:val="left" w:pos="2835"/>
      </w:tabs>
      <w:spacing w:before="40" w:line="360" w:lineRule="auto"/>
      <w:ind w:left="2835" w:hanging="1701"/>
    </w:pPr>
    <w:rPr>
      <w:rFonts w:ascii="Arial" w:eastAsiaTheme="minorEastAsia" w:hAnsi="Arial"/>
      <w:sz w:val="20"/>
      <w:szCs w:val="24"/>
      <w:lang w:eastAsia="pl-PL"/>
    </w:rPr>
  </w:style>
  <w:style w:type="paragraph" w:customStyle="1" w:styleId="WYKAZWYMIARY">
    <w:name w:val="WYKAZ + WYMIARY"/>
    <w:rsid w:val="00876AD1"/>
    <w:pPr>
      <w:tabs>
        <w:tab w:val="left" w:pos="851"/>
        <w:tab w:val="right" w:leader="dot" w:pos="7938"/>
        <w:tab w:val="right" w:pos="8789"/>
      </w:tabs>
      <w:spacing w:line="360" w:lineRule="auto"/>
      <w:ind w:left="851"/>
      <w:jc w:val="both"/>
    </w:pPr>
    <w:rPr>
      <w:rFonts w:ascii="Arial" w:eastAsiaTheme="minorEastAsia" w:hAnsi="Arial"/>
      <w:sz w:val="20"/>
      <w:szCs w:val="24"/>
      <w:lang w:eastAsia="pl-PL"/>
    </w:rPr>
  </w:style>
  <w:style w:type="paragraph" w:customStyle="1" w:styleId="Listaa">
    <w:name w:val="Lista a)"/>
    <w:next w:val="OPIS"/>
    <w:rsid w:val="00876AD1"/>
    <w:pPr>
      <w:tabs>
        <w:tab w:val="left" w:pos="1134"/>
      </w:tabs>
      <w:spacing w:before="60" w:line="360" w:lineRule="auto"/>
      <w:ind w:left="1135" w:hanging="284"/>
    </w:pPr>
    <w:rPr>
      <w:rFonts w:ascii="Arial" w:eastAsiaTheme="minorEastAsia" w:hAnsi="Arial"/>
      <w:sz w:val="20"/>
      <w:szCs w:val="24"/>
      <w:lang w:eastAsia="pl-PL"/>
    </w:rPr>
  </w:style>
  <w:style w:type="paragraph" w:customStyle="1" w:styleId="GREKA">
    <w:name w:val="GREKA"/>
    <w:basedOn w:val="OPIS"/>
    <w:link w:val="GREKAZnak"/>
    <w:rsid w:val="00876AD1"/>
    <w:pPr>
      <w:spacing w:after="160"/>
      <w:ind w:left="2160"/>
    </w:pPr>
    <w:rPr>
      <w:rFonts w:ascii="Symbol" w:eastAsiaTheme="minorEastAsia" w:hAnsi="Symbol"/>
    </w:rPr>
  </w:style>
  <w:style w:type="character" w:customStyle="1" w:styleId="GREKAZnak">
    <w:name w:val="GREKA Znak"/>
    <w:basedOn w:val="OPISZnak"/>
    <w:link w:val="GREKA"/>
    <w:rsid w:val="00876AD1"/>
    <w:rPr>
      <w:rFonts w:ascii="Symbol" w:eastAsiaTheme="minorEastAsia" w:hAnsi="Symbol" w:cs="Times New Roman"/>
      <w:kern w:val="32"/>
      <w:sz w:val="20"/>
      <w:szCs w:val="24"/>
      <w:lang w:eastAsia="pl-PL"/>
    </w:rPr>
  </w:style>
  <w:style w:type="paragraph" w:styleId="Spistreci4">
    <w:name w:val="toc 4"/>
    <w:basedOn w:val="Normalny"/>
    <w:next w:val="Normalny"/>
    <w:autoRedefine/>
    <w:uiPriority w:val="39"/>
    <w:rsid w:val="00876AD1"/>
    <w:pPr>
      <w:tabs>
        <w:tab w:val="left" w:pos="851"/>
        <w:tab w:val="right" w:leader="dot" w:pos="8789"/>
      </w:tabs>
      <w:spacing w:before="60" w:line="240" w:lineRule="auto"/>
      <w:ind w:left="851" w:hanging="851"/>
      <w:jc w:val="both"/>
    </w:pPr>
    <w:rPr>
      <w:rFonts w:eastAsiaTheme="minorEastAsia"/>
      <w:color w:val="5A5A5A" w:themeColor="text1" w:themeTint="A5"/>
      <w:sz w:val="20"/>
      <w:szCs w:val="20"/>
      <w:lang w:val="en-US" w:bidi="en-US"/>
    </w:rPr>
  </w:style>
  <w:style w:type="paragraph" w:customStyle="1" w:styleId="NagwekI">
    <w:name w:val="Nagłówek I"/>
    <w:link w:val="NagwekIZnak"/>
    <w:rsid w:val="00876AD1"/>
    <w:pPr>
      <w:tabs>
        <w:tab w:val="left" w:pos="851"/>
      </w:tabs>
      <w:spacing w:line="288" w:lineRule="auto"/>
      <w:ind w:left="2160"/>
    </w:pPr>
    <w:rPr>
      <w:rFonts w:ascii="Arial" w:eastAsiaTheme="minorEastAsia" w:hAnsi="Arial"/>
      <w:b/>
      <w:szCs w:val="24"/>
      <w:lang w:eastAsia="pl-PL"/>
    </w:rPr>
  </w:style>
  <w:style w:type="character" w:customStyle="1" w:styleId="NagwekIZnak">
    <w:name w:val="Nagłówek I Znak"/>
    <w:basedOn w:val="Domylnaczcionkaakapitu"/>
    <w:link w:val="NagwekI"/>
    <w:rsid w:val="00876AD1"/>
    <w:rPr>
      <w:rFonts w:ascii="Arial" w:eastAsiaTheme="minorEastAsia" w:hAnsi="Arial"/>
      <w:b/>
      <w:szCs w:val="24"/>
      <w:lang w:eastAsia="pl-PL"/>
    </w:rPr>
  </w:style>
  <w:style w:type="paragraph" w:customStyle="1" w:styleId="xKARTA">
    <w:name w:val="x_KARTA"/>
    <w:rsid w:val="00876AD1"/>
    <w:pPr>
      <w:spacing w:line="288" w:lineRule="auto"/>
      <w:ind w:left="2160"/>
    </w:pPr>
    <w:rPr>
      <w:rFonts w:ascii="Arial" w:eastAsiaTheme="minorEastAsia" w:hAnsi="Arial"/>
      <w:sz w:val="20"/>
      <w:szCs w:val="24"/>
      <w:lang w:eastAsia="pl-PL"/>
    </w:rPr>
  </w:style>
  <w:style w:type="paragraph" w:customStyle="1" w:styleId="OPIS-BOLDiCENTER">
    <w:name w:val="OPIS - BOLD i CENTER"/>
    <w:basedOn w:val="OPIS"/>
    <w:rsid w:val="00876AD1"/>
    <w:pPr>
      <w:spacing w:after="160"/>
      <w:ind w:left="2160"/>
      <w:jc w:val="center"/>
    </w:pPr>
    <w:rPr>
      <w:rFonts w:eastAsiaTheme="minorEastAsia" w:cstheme="minorBidi"/>
      <w:b/>
      <w:kern w:val="0"/>
    </w:rPr>
  </w:style>
  <w:style w:type="paragraph" w:customStyle="1" w:styleId="Tabeladorodka">
    <w:name w:val="Tabela do środka"/>
    <w:rsid w:val="00876AD1"/>
    <w:pPr>
      <w:spacing w:before="40" w:after="40" w:line="288" w:lineRule="auto"/>
      <w:ind w:left="2160"/>
      <w:jc w:val="center"/>
    </w:pPr>
    <w:rPr>
      <w:rFonts w:ascii="Arial" w:eastAsiaTheme="minorEastAsia" w:hAnsi="Arial"/>
      <w:sz w:val="20"/>
      <w:szCs w:val="20"/>
      <w:lang w:eastAsia="pl-PL"/>
    </w:rPr>
  </w:style>
  <w:style w:type="character" w:customStyle="1" w:styleId="MapadokumentuZnak">
    <w:name w:val="Mapa dokumentu Znak"/>
    <w:basedOn w:val="Domylnaczcionkaakapitu"/>
    <w:link w:val="Mapadokumentu"/>
    <w:uiPriority w:val="99"/>
    <w:rsid w:val="00876AD1"/>
    <w:rPr>
      <w:rFonts w:ascii="Tahoma" w:eastAsiaTheme="minorEastAsia" w:hAnsi="Tahoma" w:cs="Tahoma"/>
      <w:color w:val="5A5A5A" w:themeColor="text1" w:themeTint="A5"/>
      <w:sz w:val="20"/>
      <w:szCs w:val="20"/>
      <w:shd w:val="clear" w:color="auto" w:fill="000080"/>
      <w:lang w:val="en-US" w:bidi="en-US"/>
    </w:rPr>
  </w:style>
  <w:style w:type="paragraph" w:styleId="Mapadokumentu">
    <w:name w:val="Document Map"/>
    <w:basedOn w:val="Normalny"/>
    <w:link w:val="MapadokumentuZnak"/>
    <w:uiPriority w:val="99"/>
    <w:rsid w:val="00876AD1"/>
    <w:pPr>
      <w:shd w:val="clear" w:color="auto" w:fill="000080"/>
      <w:spacing w:line="288" w:lineRule="auto"/>
      <w:jc w:val="both"/>
    </w:pPr>
    <w:rPr>
      <w:rFonts w:ascii="Tahoma" w:eastAsiaTheme="minorEastAsia" w:hAnsi="Tahoma" w:cs="Tahoma"/>
      <w:color w:val="5A5A5A" w:themeColor="text1" w:themeTint="A5"/>
      <w:sz w:val="20"/>
      <w:szCs w:val="20"/>
      <w:lang w:val="en-US" w:bidi="en-US"/>
    </w:rPr>
  </w:style>
  <w:style w:type="paragraph" w:customStyle="1" w:styleId="Rysunki">
    <w:name w:val="Rysunki"/>
    <w:basedOn w:val="Normalny"/>
    <w:rsid w:val="00876AD1"/>
    <w:pPr>
      <w:tabs>
        <w:tab w:val="num" w:pos="284"/>
        <w:tab w:val="left" w:pos="454"/>
        <w:tab w:val="right" w:leader="dot" w:pos="8789"/>
      </w:tabs>
      <w:spacing w:line="288" w:lineRule="auto"/>
      <w:ind w:left="170" w:hanging="170"/>
      <w:jc w:val="both"/>
    </w:pPr>
    <w:rPr>
      <w:rFonts w:eastAsiaTheme="minorEastAsia"/>
      <w:color w:val="5A5A5A" w:themeColor="text1" w:themeTint="A5"/>
      <w:sz w:val="20"/>
      <w:szCs w:val="20"/>
      <w:lang w:val="en-US" w:bidi="en-US"/>
    </w:rPr>
  </w:style>
  <w:style w:type="paragraph" w:customStyle="1" w:styleId="Styl1">
    <w:name w:val="Styl1"/>
    <w:basedOn w:val="Rysunki"/>
    <w:uiPriority w:val="99"/>
    <w:rsid w:val="00876AD1"/>
  </w:style>
  <w:style w:type="paragraph" w:customStyle="1" w:styleId="Tabeladoprawej">
    <w:name w:val="Tabela do prawej"/>
    <w:basedOn w:val="Tabeladorodka"/>
    <w:rsid w:val="00876AD1"/>
    <w:pPr>
      <w:ind w:right="113"/>
      <w:jc w:val="right"/>
    </w:pPr>
  </w:style>
  <w:style w:type="paragraph" w:customStyle="1" w:styleId="Tekst">
    <w:name w:val="Tekst"/>
    <w:basedOn w:val="Normalny"/>
    <w:link w:val="TekstZnak"/>
    <w:rsid w:val="00876AD1"/>
    <w:pPr>
      <w:spacing w:before="60" w:line="288" w:lineRule="auto"/>
      <w:ind w:firstLine="851"/>
      <w:jc w:val="both"/>
    </w:pPr>
    <w:rPr>
      <w:rFonts w:eastAsiaTheme="minorEastAsia"/>
      <w:color w:val="5A5A5A" w:themeColor="text1" w:themeTint="A5"/>
      <w:sz w:val="20"/>
      <w:szCs w:val="20"/>
      <w:lang w:val="en-US" w:bidi="en-US"/>
    </w:rPr>
  </w:style>
  <w:style w:type="character" w:customStyle="1" w:styleId="TekstZnak">
    <w:name w:val="Tekst Znak"/>
    <w:basedOn w:val="Domylnaczcionkaakapitu"/>
    <w:link w:val="Tekst"/>
    <w:rsid w:val="00876AD1"/>
    <w:rPr>
      <w:rFonts w:eastAsiaTheme="minorEastAsia"/>
      <w:color w:val="5A5A5A" w:themeColor="text1" w:themeTint="A5"/>
      <w:sz w:val="20"/>
      <w:szCs w:val="20"/>
      <w:lang w:val="en-US" w:bidi="en-US"/>
    </w:rPr>
  </w:style>
  <w:style w:type="paragraph" w:customStyle="1" w:styleId="Tabela">
    <w:name w:val="Tabela"/>
    <w:basedOn w:val="Normalny"/>
    <w:rsid w:val="00876AD1"/>
    <w:pPr>
      <w:spacing w:before="120" w:after="120" w:line="240" w:lineRule="auto"/>
      <w:jc w:val="both"/>
    </w:pPr>
    <w:rPr>
      <w:rFonts w:ascii="Arial Narrow" w:eastAsiaTheme="minorEastAsia" w:hAnsi="Arial Narrow"/>
      <w:color w:val="5A5A5A" w:themeColor="text1" w:themeTint="A5"/>
      <w:sz w:val="20"/>
      <w:szCs w:val="20"/>
      <w:lang w:val="en-US" w:bidi="en-US"/>
    </w:rPr>
  </w:style>
  <w:style w:type="paragraph" w:customStyle="1" w:styleId="Tabela2">
    <w:name w:val="Tabela_2"/>
    <w:basedOn w:val="Tabela"/>
    <w:rsid w:val="00876AD1"/>
    <w:pPr>
      <w:spacing w:before="40" w:after="20"/>
    </w:pPr>
  </w:style>
  <w:style w:type="paragraph" w:styleId="Lista">
    <w:name w:val="List"/>
    <w:basedOn w:val="Normalny"/>
    <w:uiPriority w:val="99"/>
    <w:rsid w:val="00876AD1"/>
    <w:pPr>
      <w:numPr>
        <w:numId w:val="2"/>
      </w:numPr>
      <w:tabs>
        <w:tab w:val="clear" w:pos="360"/>
      </w:tabs>
      <w:spacing w:line="288" w:lineRule="auto"/>
      <w:ind w:left="1135"/>
      <w:jc w:val="both"/>
    </w:pPr>
    <w:rPr>
      <w:rFonts w:eastAsiaTheme="minorEastAsia"/>
      <w:color w:val="5A5A5A" w:themeColor="text1" w:themeTint="A5"/>
      <w:sz w:val="20"/>
      <w:szCs w:val="20"/>
      <w:lang w:val="en-US" w:bidi="en-US"/>
    </w:rPr>
  </w:style>
  <w:style w:type="paragraph" w:customStyle="1" w:styleId="Akapit1">
    <w:name w:val="Akapit 1"/>
    <w:basedOn w:val="Normalny"/>
    <w:rsid w:val="00876AD1"/>
    <w:pPr>
      <w:spacing w:after="120" w:line="240" w:lineRule="auto"/>
      <w:ind w:left="1134" w:right="567"/>
      <w:jc w:val="both"/>
    </w:pPr>
    <w:rPr>
      <w:rFonts w:ascii="Times New Roman" w:eastAsiaTheme="minorEastAsia" w:hAnsi="Times New Roman"/>
      <w:color w:val="5A5A5A" w:themeColor="text1" w:themeTint="A5"/>
      <w:sz w:val="24"/>
      <w:szCs w:val="20"/>
      <w:lang w:val="en-US" w:bidi="en-US"/>
    </w:rPr>
  </w:style>
  <w:style w:type="paragraph" w:customStyle="1" w:styleId="Nag1">
    <w:name w:val="Nagł1"/>
    <w:basedOn w:val="Normalny"/>
    <w:rsid w:val="00876AD1"/>
    <w:pPr>
      <w:keepNext/>
      <w:keepLines/>
      <w:spacing w:before="120" w:after="120" w:line="240" w:lineRule="auto"/>
      <w:ind w:left="567"/>
      <w:jc w:val="both"/>
    </w:pPr>
    <w:rPr>
      <w:rFonts w:ascii="Times New Roman" w:eastAsiaTheme="minorEastAsia" w:hAnsi="Times New Roman"/>
      <w:b/>
      <w:color w:val="5A5A5A" w:themeColor="text1" w:themeTint="A5"/>
      <w:sz w:val="24"/>
      <w:szCs w:val="20"/>
      <w:u w:val="single"/>
      <w:lang w:val="en-US" w:bidi="en-US"/>
    </w:rPr>
  </w:style>
  <w:style w:type="paragraph" w:customStyle="1" w:styleId="Akapitwys1">
    <w:name w:val="Akapit wys 1"/>
    <w:basedOn w:val="Akapit1"/>
    <w:rsid w:val="00876AD1"/>
    <w:pPr>
      <w:ind w:left="1418" w:hanging="284"/>
    </w:pPr>
  </w:style>
  <w:style w:type="paragraph" w:customStyle="1" w:styleId="Akapitwys2">
    <w:name w:val="Akapit wys 2"/>
    <w:basedOn w:val="Akapit1"/>
    <w:rsid w:val="00876AD1"/>
    <w:pPr>
      <w:ind w:left="1702" w:hanging="284"/>
    </w:pPr>
  </w:style>
  <w:style w:type="paragraph" w:customStyle="1" w:styleId="Akapitwys3">
    <w:name w:val="Akapit wys 3"/>
    <w:basedOn w:val="Akapit1"/>
    <w:rsid w:val="00876AD1"/>
    <w:pPr>
      <w:ind w:left="1985" w:hanging="284"/>
    </w:pPr>
  </w:style>
  <w:style w:type="paragraph" w:styleId="Zwykytekst">
    <w:name w:val="Plain Text"/>
    <w:basedOn w:val="Normalny"/>
    <w:link w:val="ZwykytekstZnak"/>
    <w:uiPriority w:val="99"/>
    <w:rsid w:val="00876AD1"/>
    <w:pPr>
      <w:spacing w:line="240" w:lineRule="auto"/>
      <w:jc w:val="both"/>
    </w:pPr>
    <w:rPr>
      <w:rFonts w:ascii="Courier New" w:eastAsiaTheme="minorEastAsia" w:hAnsi="Courier New"/>
      <w:color w:val="5A5A5A" w:themeColor="text1" w:themeTint="A5"/>
      <w:sz w:val="20"/>
      <w:szCs w:val="20"/>
      <w:lang w:val="en-US" w:bidi="en-US"/>
    </w:rPr>
  </w:style>
  <w:style w:type="character" w:customStyle="1" w:styleId="ZwykytekstZnak">
    <w:name w:val="Zwykły tekst Znak"/>
    <w:basedOn w:val="Domylnaczcionkaakapitu"/>
    <w:link w:val="Zwykytekst"/>
    <w:uiPriority w:val="99"/>
    <w:rsid w:val="00876AD1"/>
    <w:rPr>
      <w:rFonts w:ascii="Courier New" w:eastAsiaTheme="minorEastAsia" w:hAnsi="Courier New"/>
      <w:color w:val="5A5A5A" w:themeColor="text1" w:themeTint="A5"/>
      <w:sz w:val="20"/>
      <w:szCs w:val="20"/>
      <w:lang w:val="en-US" w:bidi="en-US"/>
    </w:rPr>
  </w:style>
  <w:style w:type="paragraph" w:styleId="Listapunktowana">
    <w:name w:val="List Bullet"/>
    <w:basedOn w:val="Normalny"/>
    <w:uiPriority w:val="99"/>
    <w:rsid w:val="00876AD1"/>
    <w:pPr>
      <w:numPr>
        <w:numId w:val="3"/>
      </w:numPr>
      <w:spacing w:line="288" w:lineRule="auto"/>
      <w:contextualSpacing/>
      <w:jc w:val="both"/>
    </w:pPr>
    <w:rPr>
      <w:rFonts w:eastAsiaTheme="minorEastAsia"/>
      <w:color w:val="5A5A5A" w:themeColor="text1" w:themeTint="A5"/>
      <w:sz w:val="20"/>
      <w:szCs w:val="20"/>
      <w:lang w:val="en-US" w:bidi="en-US"/>
    </w:rPr>
  </w:style>
  <w:style w:type="paragraph" w:styleId="Tekstpodstawowywcity2">
    <w:name w:val="Body Text Indent 2"/>
    <w:basedOn w:val="Normalny"/>
    <w:link w:val="Tekstpodstawowywcity2Znak"/>
    <w:uiPriority w:val="99"/>
    <w:rsid w:val="00876AD1"/>
    <w:pPr>
      <w:spacing w:after="120" w:line="480" w:lineRule="auto"/>
      <w:ind w:left="283"/>
      <w:jc w:val="both"/>
    </w:pPr>
    <w:rPr>
      <w:rFonts w:eastAsiaTheme="minorEastAsia"/>
      <w:color w:val="5A5A5A" w:themeColor="text1" w:themeTint="A5"/>
      <w:sz w:val="20"/>
      <w:szCs w:val="20"/>
      <w:lang w:val="en-US" w:bidi="en-US"/>
    </w:rPr>
  </w:style>
  <w:style w:type="character" w:customStyle="1" w:styleId="Tekstpodstawowywcity2Znak">
    <w:name w:val="Tekst podstawowy wcięty 2 Znak"/>
    <w:basedOn w:val="Domylnaczcionkaakapitu"/>
    <w:link w:val="Tekstpodstawowywcity2"/>
    <w:uiPriority w:val="99"/>
    <w:rsid w:val="00876AD1"/>
    <w:rPr>
      <w:rFonts w:eastAsiaTheme="minorEastAsia"/>
      <w:color w:val="5A5A5A" w:themeColor="text1" w:themeTint="A5"/>
      <w:sz w:val="20"/>
      <w:szCs w:val="20"/>
      <w:lang w:val="en-US" w:bidi="en-US"/>
    </w:rPr>
  </w:style>
  <w:style w:type="paragraph" w:styleId="Tekstpodstawowy2">
    <w:name w:val="Body Text 2"/>
    <w:basedOn w:val="Normalny"/>
    <w:link w:val="Tekstpodstawowy2Znak"/>
    <w:uiPriority w:val="99"/>
    <w:rsid w:val="00876AD1"/>
    <w:pPr>
      <w:spacing w:after="120" w:line="480" w:lineRule="auto"/>
      <w:jc w:val="both"/>
    </w:pPr>
    <w:rPr>
      <w:rFonts w:eastAsiaTheme="minorEastAsia"/>
      <w:color w:val="5A5A5A" w:themeColor="text1" w:themeTint="A5"/>
      <w:sz w:val="20"/>
      <w:szCs w:val="20"/>
      <w:lang w:val="en-US" w:bidi="en-US"/>
    </w:rPr>
  </w:style>
  <w:style w:type="character" w:customStyle="1" w:styleId="Tekstpodstawowy2Znak">
    <w:name w:val="Tekst podstawowy 2 Znak"/>
    <w:basedOn w:val="Domylnaczcionkaakapitu"/>
    <w:link w:val="Tekstpodstawowy2"/>
    <w:uiPriority w:val="99"/>
    <w:rsid w:val="00876AD1"/>
    <w:rPr>
      <w:rFonts w:eastAsiaTheme="minorEastAsia"/>
      <w:color w:val="5A5A5A" w:themeColor="text1" w:themeTint="A5"/>
      <w:sz w:val="20"/>
      <w:szCs w:val="20"/>
      <w:lang w:val="en-US" w:bidi="en-US"/>
    </w:rPr>
  </w:style>
  <w:style w:type="paragraph" w:customStyle="1" w:styleId="Tytu1">
    <w:name w:val="Tytuł1"/>
    <w:basedOn w:val="Normalny"/>
    <w:next w:val="Tekstpodstawowy"/>
    <w:rsid w:val="00876AD1"/>
    <w:pPr>
      <w:keepNext/>
      <w:suppressAutoHyphens/>
      <w:spacing w:before="240" w:after="120" w:line="240" w:lineRule="auto"/>
      <w:jc w:val="both"/>
    </w:pPr>
    <w:rPr>
      <w:rFonts w:ascii="Albany" w:eastAsia="HG Mincho Light J" w:hAnsi="Albany"/>
      <w:color w:val="5A5A5A" w:themeColor="text1" w:themeTint="A5"/>
      <w:sz w:val="28"/>
      <w:szCs w:val="20"/>
      <w:lang w:val="en-US" w:bidi="en-US"/>
    </w:rPr>
  </w:style>
  <w:style w:type="paragraph" w:customStyle="1" w:styleId="Cz">
    <w:name w:val="Część"/>
    <w:basedOn w:val="NagwekI"/>
    <w:link w:val="CzZnak"/>
    <w:qFormat/>
    <w:rsid w:val="00876AD1"/>
    <w:pPr>
      <w:ind w:left="0"/>
    </w:pPr>
    <w:rPr>
      <w:rFonts w:asciiTheme="majorHAnsi" w:hAnsiTheme="majorHAnsi"/>
      <w:caps/>
      <w:kern w:val="32"/>
      <w:sz w:val="28"/>
    </w:rPr>
  </w:style>
  <w:style w:type="character" w:customStyle="1" w:styleId="CzZnak">
    <w:name w:val="Część Znak"/>
    <w:basedOn w:val="NagwekIZnak"/>
    <w:link w:val="Cz"/>
    <w:rsid w:val="00876AD1"/>
    <w:rPr>
      <w:rFonts w:asciiTheme="majorHAnsi" w:eastAsiaTheme="minorEastAsia" w:hAnsiTheme="majorHAnsi"/>
      <w:b/>
      <w:caps/>
      <w:kern w:val="32"/>
      <w:sz w:val="28"/>
      <w:szCs w:val="24"/>
      <w:lang w:eastAsia="pl-PL"/>
    </w:rPr>
  </w:style>
  <w:style w:type="paragraph" w:styleId="Tekstprzypisudolnego">
    <w:name w:val="footnote text"/>
    <w:aliases w:val="Znak,Podrozdział, Znak"/>
    <w:basedOn w:val="Normalny"/>
    <w:link w:val="TekstprzypisudolnegoZnak"/>
    <w:uiPriority w:val="99"/>
    <w:rsid w:val="00876AD1"/>
    <w:pPr>
      <w:spacing w:line="288" w:lineRule="auto"/>
      <w:jc w:val="both"/>
    </w:pPr>
    <w:rPr>
      <w:rFonts w:eastAsiaTheme="minorEastAsia"/>
      <w:color w:val="5A5A5A" w:themeColor="text1" w:themeTint="A5"/>
      <w:sz w:val="20"/>
      <w:szCs w:val="20"/>
      <w:lang w:val="en-US" w:bidi="en-US"/>
    </w:rPr>
  </w:style>
  <w:style w:type="character" w:customStyle="1" w:styleId="TekstprzypisudolnegoZnak">
    <w:name w:val="Tekst przypisu dolnego Znak"/>
    <w:aliases w:val="Znak Znak,Podrozdział Znak, Znak Znak"/>
    <w:basedOn w:val="Domylnaczcionkaakapitu"/>
    <w:link w:val="Tekstprzypisudolnego"/>
    <w:uiPriority w:val="99"/>
    <w:qFormat/>
    <w:rsid w:val="00876AD1"/>
    <w:rPr>
      <w:rFonts w:eastAsiaTheme="minorEastAsia"/>
      <w:color w:val="5A5A5A" w:themeColor="text1" w:themeTint="A5"/>
      <w:sz w:val="20"/>
      <w:szCs w:val="20"/>
      <w:lang w:val="en-US" w:bidi="en-US"/>
    </w:rPr>
  </w:style>
  <w:style w:type="character" w:styleId="Odwoanieprzypisudolnego">
    <w:name w:val="footnote reference"/>
    <w:aliases w:val="Footnote Reference Number"/>
    <w:basedOn w:val="Domylnaczcionkaakapitu"/>
    <w:uiPriority w:val="99"/>
    <w:rsid w:val="00876AD1"/>
    <w:rPr>
      <w:vertAlign w:val="superscript"/>
    </w:rPr>
  </w:style>
  <w:style w:type="paragraph" w:customStyle="1" w:styleId="StylNagwek2Interliniapojedyncze">
    <w:name w:val="Styl Nagłówek 2 + Interlinia:  pojedyncze"/>
    <w:basedOn w:val="Nagwek2"/>
    <w:rsid w:val="00876AD1"/>
    <w:pPr>
      <w:keepNext w:val="0"/>
      <w:keepLines w:val="0"/>
      <w:numPr>
        <w:ilvl w:val="1"/>
      </w:numPr>
      <w:spacing w:before="120" w:after="240" w:line="240" w:lineRule="auto"/>
      <w:ind w:left="576" w:hanging="576"/>
      <w:contextualSpacing/>
    </w:pPr>
    <w:rPr>
      <w:rFonts w:cs="Times New Roman"/>
      <w:bCs/>
      <w:iCs/>
      <w:smallCaps/>
      <w:color w:val="323E4F" w:themeColor="text2" w:themeShade="BF"/>
      <w:spacing w:val="20"/>
      <w:sz w:val="24"/>
      <w:szCs w:val="20"/>
      <w:lang w:val="en-US" w:bidi="en-US"/>
    </w:rPr>
  </w:style>
  <w:style w:type="paragraph" w:customStyle="1" w:styleId="StylNagwek3Interliniapojedyncze1">
    <w:name w:val="Styl Nagłówek 3 + Interlinia:  pojedyncze1"/>
    <w:basedOn w:val="Nagwek3"/>
    <w:rsid w:val="00876AD1"/>
    <w:pPr>
      <w:keepNext w:val="0"/>
      <w:keepLines w:val="0"/>
      <w:numPr>
        <w:ilvl w:val="2"/>
      </w:numPr>
      <w:spacing w:before="240" w:after="240" w:line="240" w:lineRule="auto"/>
      <w:ind w:left="720" w:hanging="720"/>
      <w:contextualSpacing/>
    </w:pPr>
    <w:rPr>
      <w:rFonts w:cs="Times New Roman"/>
      <w:smallCaps/>
      <w:color w:val="44546A" w:themeColor="text2"/>
      <w:spacing w:val="20"/>
      <w:lang w:val="en-US" w:bidi="en-US"/>
    </w:rPr>
  </w:style>
  <w:style w:type="paragraph" w:styleId="Tytu">
    <w:name w:val="Title"/>
    <w:aliases w:val="a"/>
    <w:next w:val="Normalny"/>
    <w:link w:val="TytuZnak"/>
    <w:qFormat/>
    <w:rsid w:val="00876AD1"/>
    <w:pPr>
      <w:spacing w:line="240" w:lineRule="auto"/>
      <w:contextualSpacing/>
    </w:pPr>
    <w:rPr>
      <w:rFonts w:asciiTheme="majorHAnsi" w:eastAsiaTheme="majorEastAsia" w:hAnsiTheme="majorHAnsi" w:cstheme="majorBidi"/>
      <w:smallCaps/>
      <w:color w:val="323E4F" w:themeColor="text2" w:themeShade="BF"/>
      <w:spacing w:val="5"/>
      <w:sz w:val="72"/>
      <w:szCs w:val="72"/>
      <w:lang w:val="en-US" w:bidi="en-US"/>
    </w:rPr>
  </w:style>
  <w:style w:type="character" w:customStyle="1" w:styleId="TytuZnak">
    <w:name w:val="Tytuł Znak"/>
    <w:aliases w:val="a Znak"/>
    <w:basedOn w:val="Domylnaczcionkaakapitu"/>
    <w:link w:val="Tytu"/>
    <w:rsid w:val="00876AD1"/>
    <w:rPr>
      <w:rFonts w:asciiTheme="majorHAnsi" w:eastAsiaTheme="majorEastAsia" w:hAnsiTheme="majorHAnsi" w:cstheme="majorBidi"/>
      <w:smallCaps/>
      <w:color w:val="323E4F" w:themeColor="text2" w:themeShade="BF"/>
      <w:spacing w:val="5"/>
      <w:sz w:val="72"/>
      <w:szCs w:val="72"/>
      <w:lang w:val="en-US" w:bidi="en-US"/>
    </w:rPr>
  </w:style>
  <w:style w:type="paragraph" w:styleId="Podtytu">
    <w:name w:val="Subtitle"/>
    <w:next w:val="Normalny"/>
    <w:link w:val="PodtytuZnak"/>
    <w:uiPriority w:val="99"/>
    <w:qFormat/>
    <w:rsid w:val="00876AD1"/>
    <w:pPr>
      <w:spacing w:after="600" w:line="240" w:lineRule="auto"/>
    </w:pPr>
    <w:rPr>
      <w:rFonts w:eastAsiaTheme="minorEastAsia"/>
      <w:smallCaps/>
      <w:color w:val="747070" w:themeColor="background2" w:themeShade="7F"/>
      <w:spacing w:val="5"/>
      <w:sz w:val="28"/>
      <w:szCs w:val="28"/>
      <w:lang w:val="en-US" w:bidi="en-US"/>
    </w:rPr>
  </w:style>
  <w:style w:type="character" w:customStyle="1" w:styleId="PodtytuZnak">
    <w:name w:val="Podtytuł Znak"/>
    <w:basedOn w:val="Domylnaczcionkaakapitu"/>
    <w:link w:val="Podtytu"/>
    <w:uiPriority w:val="99"/>
    <w:rsid w:val="00876AD1"/>
    <w:rPr>
      <w:rFonts w:eastAsiaTheme="minorEastAsia"/>
      <w:smallCaps/>
      <w:color w:val="747070" w:themeColor="background2" w:themeShade="7F"/>
      <w:spacing w:val="5"/>
      <w:sz w:val="28"/>
      <w:szCs w:val="28"/>
      <w:lang w:val="en-US" w:bidi="en-US"/>
    </w:rPr>
  </w:style>
  <w:style w:type="character" w:styleId="Uwydatnienie">
    <w:name w:val="Emphasis"/>
    <w:uiPriority w:val="99"/>
    <w:qFormat/>
    <w:rsid w:val="00876AD1"/>
    <w:rPr>
      <w:b/>
      <w:bCs/>
      <w:smallCaps/>
      <w:dstrike w:val="0"/>
      <w:color w:val="5A5A5A" w:themeColor="text1" w:themeTint="A5"/>
      <w:spacing w:val="20"/>
      <w:kern w:val="0"/>
      <w:vertAlign w:val="baseline"/>
    </w:rPr>
  </w:style>
  <w:style w:type="paragraph" w:styleId="Cytat">
    <w:name w:val="Quote"/>
    <w:basedOn w:val="Normalny"/>
    <w:next w:val="Normalny"/>
    <w:link w:val="CytatZnak"/>
    <w:uiPriority w:val="29"/>
    <w:qFormat/>
    <w:rsid w:val="00876AD1"/>
    <w:pPr>
      <w:spacing w:line="288" w:lineRule="auto"/>
      <w:jc w:val="both"/>
    </w:pPr>
    <w:rPr>
      <w:rFonts w:eastAsiaTheme="minorEastAsia"/>
      <w:i/>
      <w:iCs/>
      <w:color w:val="5A5A5A" w:themeColor="text1" w:themeTint="A5"/>
      <w:sz w:val="20"/>
      <w:szCs w:val="20"/>
      <w:lang w:val="en-US" w:bidi="en-US"/>
    </w:rPr>
  </w:style>
  <w:style w:type="character" w:customStyle="1" w:styleId="CytatZnak">
    <w:name w:val="Cytat Znak"/>
    <w:basedOn w:val="Domylnaczcionkaakapitu"/>
    <w:link w:val="Cytat"/>
    <w:uiPriority w:val="29"/>
    <w:rsid w:val="00876AD1"/>
    <w:rPr>
      <w:rFonts w:eastAsiaTheme="minorEastAsia"/>
      <w:i/>
      <w:iCs/>
      <w:color w:val="5A5A5A" w:themeColor="text1" w:themeTint="A5"/>
      <w:sz w:val="20"/>
      <w:szCs w:val="20"/>
      <w:lang w:val="en-US" w:bidi="en-US"/>
    </w:rPr>
  </w:style>
  <w:style w:type="paragraph" w:styleId="Cytatintensywny">
    <w:name w:val="Intense Quote"/>
    <w:basedOn w:val="Normalny"/>
    <w:next w:val="Normalny"/>
    <w:link w:val="CytatintensywnyZnak"/>
    <w:uiPriority w:val="30"/>
    <w:qFormat/>
    <w:rsid w:val="00876AD1"/>
    <w:pPr>
      <w:pBdr>
        <w:top w:val="single" w:sz="4" w:space="12" w:color="84B3DF" w:themeColor="accent1" w:themeTint="BF"/>
        <w:left w:val="single" w:sz="4" w:space="15" w:color="84B3DF" w:themeColor="accent1" w:themeTint="BF"/>
        <w:bottom w:val="single" w:sz="12" w:space="10" w:color="2E74B5" w:themeColor="accent1" w:themeShade="BF"/>
        <w:right w:val="single" w:sz="12" w:space="15" w:color="2E74B5" w:themeColor="accent1" w:themeShade="BF"/>
        <w:between w:val="single" w:sz="4" w:space="12" w:color="84B3DF" w:themeColor="accent1" w:themeTint="BF"/>
        <w:bar w:val="single" w:sz="4" w:color="84B3DF" w:themeColor="accent1" w:themeTint="BF"/>
      </w:pBdr>
      <w:spacing w:line="300" w:lineRule="auto"/>
      <w:ind w:left="2506" w:right="432"/>
      <w:jc w:val="both"/>
    </w:pPr>
    <w:rPr>
      <w:rFonts w:asciiTheme="majorHAnsi" w:eastAsiaTheme="majorEastAsia" w:hAnsiTheme="majorHAnsi" w:cstheme="majorBidi"/>
      <w:smallCaps/>
      <w:color w:val="2E74B5" w:themeColor="accent1" w:themeShade="BF"/>
      <w:sz w:val="20"/>
      <w:szCs w:val="20"/>
      <w:lang w:val="en-US" w:bidi="en-US"/>
    </w:rPr>
  </w:style>
  <w:style w:type="character" w:customStyle="1" w:styleId="CytatintensywnyZnak">
    <w:name w:val="Cytat intensywny Znak"/>
    <w:basedOn w:val="Domylnaczcionkaakapitu"/>
    <w:link w:val="Cytatintensywny"/>
    <w:uiPriority w:val="30"/>
    <w:rsid w:val="00876AD1"/>
    <w:rPr>
      <w:rFonts w:asciiTheme="majorHAnsi" w:eastAsiaTheme="majorEastAsia" w:hAnsiTheme="majorHAnsi" w:cstheme="majorBidi"/>
      <w:smallCaps/>
      <w:color w:val="2E74B5" w:themeColor="accent1" w:themeShade="BF"/>
      <w:sz w:val="20"/>
      <w:szCs w:val="20"/>
      <w:lang w:val="en-US" w:bidi="en-US"/>
    </w:rPr>
  </w:style>
  <w:style w:type="character" w:styleId="Wyrnieniedelikatne">
    <w:name w:val="Subtle Emphasis"/>
    <w:uiPriority w:val="19"/>
    <w:qFormat/>
    <w:rsid w:val="00876AD1"/>
    <w:rPr>
      <w:smallCaps/>
      <w:dstrike w:val="0"/>
      <w:color w:val="5A5A5A" w:themeColor="text1" w:themeTint="A5"/>
      <w:vertAlign w:val="baseline"/>
    </w:rPr>
  </w:style>
  <w:style w:type="character" w:styleId="Wyrnienieintensywne">
    <w:name w:val="Intense Emphasis"/>
    <w:uiPriority w:val="21"/>
    <w:qFormat/>
    <w:rsid w:val="00876AD1"/>
    <w:rPr>
      <w:b/>
      <w:bCs/>
      <w:smallCaps/>
      <w:color w:val="5B9BD5" w:themeColor="accent1"/>
      <w:spacing w:val="40"/>
    </w:rPr>
  </w:style>
  <w:style w:type="character" w:styleId="Odwoaniedelikatne">
    <w:name w:val="Subtle Reference"/>
    <w:uiPriority w:val="31"/>
    <w:qFormat/>
    <w:rsid w:val="00876AD1"/>
    <w:rPr>
      <w:rFonts w:asciiTheme="majorHAnsi" w:eastAsiaTheme="majorEastAsia" w:hAnsiTheme="majorHAnsi" w:cstheme="majorBidi"/>
      <w:i/>
      <w:iCs/>
      <w:smallCaps/>
      <w:color w:val="5A5A5A" w:themeColor="text1" w:themeTint="A5"/>
      <w:spacing w:val="20"/>
    </w:rPr>
  </w:style>
  <w:style w:type="character" w:styleId="Odwoanieintensywne">
    <w:name w:val="Intense Reference"/>
    <w:uiPriority w:val="32"/>
    <w:qFormat/>
    <w:rsid w:val="00876AD1"/>
    <w:rPr>
      <w:rFonts w:asciiTheme="majorHAnsi" w:eastAsiaTheme="majorEastAsia" w:hAnsiTheme="majorHAnsi" w:cstheme="majorBidi"/>
      <w:b/>
      <w:bCs/>
      <w:i/>
      <w:iCs/>
      <w:smallCaps/>
      <w:color w:val="323E4F" w:themeColor="text2" w:themeShade="BF"/>
      <w:spacing w:val="20"/>
    </w:rPr>
  </w:style>
  <w:style w:type="character" w:styleId="Tytuksiki">
    <w:name w:val="Book Title"/>
    <w:uiPriority w:val="33"/>
    <w:qFormat/>
    <w:rsid w:val="00876AD1"/>
    <w:rPr>
      <w:rFonts w:asciiTheme="majorHAnsi" w:eastAsiaTheme="majorEastAsia" w:hAnsiTheme="majorHAnsi" w:cstheme="majorBidi"/>
      <w:b/>
      <w:bCs/>
      <w:smallCaps/>
      <w:color w:val="323E4F" w:themeColor="text2" w:themeShade="BF"/>
      <w:spacing w:val="10"/>
      <w:u w:val="single"/>
    </w:rPr>
  </w:style>
  <w:style w:type="character" w:customStyle="1" w:styleId="apple-style-span">
    <w:name w:val="apple-style-span"/>
    <w:basedOn w:val="Domylnaczcionkaakapitu"/>
    <w:rsid w:val="00876AD1"/>
  </w:style>
  <w:style w:type="paragraph" w:styleId="Lista2">
    <w:name w:val="List 2"/>
    <w:basedOn w:val="Normalny"/>
    <w:uiPriority w:val="99"/>
    <w:unhideWhenUsed/>
    <w:rsid w:val="00876AD1"/>
    <w:pPr>
      <w:spacing w:line="288" w:lineRule="auto"/>
      <w:ind w:left="566" w:hanging="283"/>
      <w:contextualSpacing/>
      <w:jc w:val="both"/>
    </w:pPr>
    <w:rPr>
      <w:rFonts w:ascii="Arial" w:eastAsia="Times New Roman" w:hAnsi="Arial" w:cs="Times New Roman"/>
      <w:color w:val="5A5A5A"/>
      <w:sz w:val="20"/>
      <w:szCs w:val="20"/>
      <w:lang w:val="en-US" w:bidi="en-US"/>
    </w:rPr>
  </w:style>
  <w:style w:type="paragraph" w:styleId="Listapunktowana2">
    <w:name w:val="List Bullet 2"/>
    <w:basedOn w:val="Normalny"/>
    <w:uiPriority w:val="99"/>
    <w:unhideWhenUsed/>
    <w:rsid w:val="00876AD1"/>
    <w:pPr>
      <w:numPr>
        <w:numId w:val="4"/>
      </w:numPr>
      <w:spacing w:line="288" w:lineRule="auto"/>
      <w:contextualSpacing/>
      <w:jc w:val="both"/>
    </w:pPr>
    <w:rPr>
      <w:rFonts w:ascii="Arial" w:eastAsia="Times New Roman" w:hAnsi="Arial" w:cs="Times New Roman"/>
      <w:color w:val="5A5A5A"/>
      <w:sz w:val="20"/>
      <w:szCs w:val="20"/>
      <w:lang w:val="en-US" w:bidi="en-US"/>
    </w:rPr>
  </w:style>
  <w:style w:type="paragraph" w:styleId="Lista-kontynuacja">
    <w:name w:val="List Continue"/>
    <w:basedOn w:val="Normalny"/>
    <w:uiPriority w:val="99"/>
    <w:unhideWhenUsed/>
    <w:rsid w:val="00876AD1"/>
    <w:pPr>
      <w:spacing w:after="120" w:line="288" w:lineRule="auto"/>
      <w:ind w:left="283"/>
      <w:contextualSpacing/>
      <w:jc w:val="both"/>
    </w:pPr>
    <w:rPr>
      <w:rFonts w:ascii="Arial" w:eastAsia="Times New Roman" w:hAnsi="Arial" w:cs="Times New Roman"/>
      <w:color w:val="5A5A5A"/>
      <w:sz w:val="20"/>
      <w:szCs w:val="20"/>
      <w:lang w:val="en-US" w:bidi="en-US"/>
    </w:rPr>
  </w:style>
  <w:style w:type="paragraph" w:styleId="Lista-kontynuacja2">
    <w:name w:val="List Continue 2"/>
    <w:basedOn w:val="Normalny"/>
    <w:uiPriority w:val="99"/>
    <w:unhideWhenUsed/>
    <w:rsid w:val="00876AD1"/>
    <w:pPr>
      <w:spacing w:after="120" w:line="288" w:lineRule="auto"/>
      <w:ind w:left="566"/>
      <w:contextualSpacing/>
      <w:jc w:val="both"/>
    </w:pPr>
    <w:rPr>
      <w:rFonts w:ascii="Arial" w:eastAsia="Times New Roman" w:hAnsi="Arial" w:cs="Times New Roman"/>
      <w:color w:val="5A5A5A"/>
      <w:sz w:val="20"/>
      <w:szCs w:val="20"/>
      <w:lang w:val="en-US" w:bidi="en-US"/>
    </w:rPr>
  </w:style>
  <w:style w:type="paragraph" w:styleId="Tekstpodstawowyzwciciem">
    <w:name w:val="Body Text First Indent"/>
    <w:basedOn w:val="Tekstpodstawowy"/>
    <w:link w:val="TekstpodstawowyzwciciemZnak"/>
    <w:uiPriority w:val="99"/>
    <w:unhideWhenUsed/>
    <w:rsid w:val="00876AD1"/>
    <w:pPr>
      <w:widowControl/>
      <w:autoSpaceDE/>
      <w:autoSpaceDN/>
      <w:adjustRightInd/>
      <w:spacing w:line="288" w:lineRule="auto"/>
      <w:ind w:firstLine="210"/>
      <w:jc w:val="both"/>
    </w:pPr>
    <w:rPr>
      <w:color w:val="5A5A5A"/>
      <w:lang w:val="en-US" w:eastAsia="en-US" w:bidi="en-US"/>
    </w:rPr>
  </w:style>
  <w:style w:type="character" w:customStyle="1" w:styleId="TekstpodstawowyzwciciemZnak">
    <w:name w:val="Tekst podstawowy z wcięciem Znak"/>
    <w:basedOn w:val="TekstpodstawowyZnak"/>
    <w:link w:val="Tekstpodstawowyzwciciem"/>
    <w:uiPriority w:val="99"/>
    <w:rsid w:val="00876AD1"/>
    <w:rPr>
      <w:rFonts w:ascii="Arial" w:eastAsia="Times New Roman" w:hAnsi="Arial" w:cs="Times New Roman"/>
      <w:color w:val="5A5A5A"/>
      <w:sz w:val="20"/>
      <w:szCs w:val="20"/>
      <w:lang w:val="en-US" w:eastAsia="pl-PL" w:bidi="en-US"/>
    </w:rPr>
  </w:style>
  <w:style w:type="paragraph" w:styleId="Tekstpodstawowywcity">
    <w:name w:val="Body Text Indent"/>
    <w:basedOn w:val="Normalny"/>
    <w:link w:val="TekstpodstawowywcityZnak"/>
    <w:uiPriority w:val="99"/>
    <w:unhideWhenUsed/>
    <w:rsid w:val="00876AD1"/>
    <w:pPr>
      <w:spacing w:after="120" w:line="288" w:lineRule="auto"/>
      <w:ind w:left="283"/>
      <w:jc w:val="both"/>
    </w:pPr>
    <w:rPr>
      <w:rFonts w:ascii="Arial" w:eastAsia="Times New Roman" w:hAnsi="Arial" w:cs="Times New Roman"/>
      <w:color w:val="5A5A5A"/>
      <w:sz w:val="20"/>
      <w:szCs w:val="20"/>
      <w:lang w:val="en-US" w:bidi="en-US"/>
    </w:rPr>
  </w:style>
  <w:style w:type="character" w:customStyle="1" w:styleId="TekstpodstawowywcityZnak">
    <w:name w:val="Tekst podstawowy wcięty Znak"/>
    <w:basedOn w:val="Domylnaczcionkaakapitu"/>
    <w:link w:val="Tekstpodstawowywcity"/>
    <w:uiPriority w:val="99"/>
    <w:rsid w:val="00876AD1"/>
    <w:rPr>
      <w:rFonts w:ascii="Arial" w:eastAsia="Times New Roman" w:hAnsi="Arial" w:cs="Times New Roman"/>
      <w:color w:val="5A5A5A"/>
      <w:sz w:val="20"/>
      <w:szCs w:val="20"/>
      <w:lang w:val="en-US" w:bidi="en-US"/>
    </w:rPr>
  </w:style>
  <w:style w:type="paragraph" w:styleId="Tekstpodstawowyzwciciem2">
    <w:name w:val="Body Text First Indent 2"/>
    <w:basedOn w:val="Tekstpodstawowywcity"/>
    <w:link w:val="Tekstpodstawowyzwciciem2Znak"/>
    <w:uiPriority w:val="99"/>
    <w:unhideWhenUsed/>
    <w:rsid w:val="00876AD1"/>
    <w:pPr>
      <w:ind w:firstLine="210"/>
    </w:pPr>
  </w:style>
  <w:style w:type="character" w:customStyle="1" w:styleId="Tekstpodstawowyzwciciem2Znak">
    <w:name w:val="Tekst podstawowy z wcięciem 2 Znak"/>
    <w:basedOn w:val="TekstpodstawowywcityZnak"/>
    <w:link w:val="Tekstpodstawowyzwciciem2"/>
    <w:uiPriority w:val="99"/>
    <w:rsid w:val="00876AD1"/>
    <w:rPr>
      <w:rFonts w:ascii="Arial" w:eastAsia="Times New Roman" w:hAnsi="Arial" w:cs="Times New Roman"/>
      <w:color w:val="5A5A5A"/>
      <w:sz w:val="20"/>
      <w:szCs w:val="20"/>
      <w:lang w:val="en-US" w:bidi="en-US"/>
    </w:rPr>
  </w:style>
  <w:style w:type="paragraph" w:styleId="Spistreci7">
    <w:name w:val="toc 7"/>
    <w:basedOn w:val="Normalny"/>
    <w:next w:val="Normalny"/>
    <w:autoRedefine/>
    <w:uiPriority w:val="39"/>
    <w:unhideWhenUsed/>
    <w:rsid w:val="00876AD1"/>
    <w:pPr>
      <w:spacing w:after="100" w:line="288" w:lineRule="auto"/>
      <w:ind w:left="1200"/>
      <w:jc w:val="both"/>
    </w:pPr>
    <w:rPr>
      <w:rFonts w:ascii="Arial" w:eastAsia="Times New Roman" w:hAnsi="Arial" w:cs="Times New Roman"/>
      <w:color w:val="5A5A5A"/>
      <w:sz w:val="20"/>
      <w:szCs w:val="20"/>
      <w:lang w:val="en-US" w:bidi="en-US"/>
    </w:rPr>
  </w:style>
  <w:style w:type="character" w:customStyle="1" w:styleId="FontStyle12">
    <w:name w:val="Font Style12"/>
    <w:basedOn w:val="Domylnaczcionkaakapitu"/>
    <w:rsid w:val="00876AD1"/>
    <w:rPr>
      <w:rFonts w:ascii="Microsoft Sans Serif" w:hAnsi="Microsoft Sans Serif" w:cs="Microsoft Sans Serif"/>
      <w:sz w:val="20"/>
      <w:szCs w:val="20"/>
    </w:rPr>
  </w:style>
  <w:style w:type="paragraph" w:customStyle="1" w:styleId="Style5">
    <w:name w:val="Style5"/>
    <w:basedOn w:val="Normalny"/>
    <w:rsid w:val="00876AD1"/>
    <w:pPr>
      <w:widowControl w:val="0"/>
      <w:autoSpaceDE w:val="0"/>
      <w:autoSpaceDN w:val="0"/>
      <w:adjustRightInd w:val="0"/>
      <w:spacing w:after="0" w:line="240" w:lineRule="auto"/>
    </w:pPr>
    <w:rPr>
      <w:rFonts w:ascii="Microsoft Sans Serif" w:eastAsia="Times New Roman" w:hAnsi="Microsoft Sans Serif" w:cs="Times New Roman"/>
      <w:sz w:val="24"/>
      <w:szCs w:val="24"/>
      <w:lang w:eastAsia="pl-PL"/>
    </w:rPr>
  </w:style>
  <w:style w:type="character" w:customStyle="1" w:styleId="FontStyle11">
    <w:name w:val="Font Style11"/>
    <w:basedOn w:val="Domylnaczcionkaakapitu"/>
    <w:rsid w:val="00876AD1"/>
    <w:rPr>
      <w:rFonts w:ascii="Microsoft Sans Serif" w:hAnsi="Microsoft Sans Serif" w:cs="Microsoft Sans Serif"/>
      <w:b/>
      <w:bCs/>
      <w:sz w:val="22"/>
      <w:szCs w:val="22"/>
    </w:rPr>
  </w:style>
  <w:style w:type="paragraph" w:customStyle="1" w:styleId="Style2">
    <w:name w:val="Style2"/>
    <w:basedOn w:val="Normalny"/>
    <w:rsid w:val="00876AD1"/>
    <w:pPr>
      <w:widowControl w:val="0"/>
      <w:autoSpaceDE w:val="0"/>
      <w:autoSpaceDN w:val="0"/>
      <w:adjustRightInd w:val="0"/>
      <w:spacing w:after="0" w:line="240" w:lineRule="auto"/>
    </w:pPr>
    <w:rPr>
      <w:rFonts w:ascii="Microsoft Sans Serif" w:eastAsia="Times New Roman" w:hAnsi="Microsoft Sans Serif" w:cs="Times New Roman"/>
      <w:sz w:val="24"/>
      <w:szCs w:val="24"/>
      <w:lang w:eastAsia="pl-PL"/>
    </w:rPr>
  </w:style>
  <w:style w:type="paragraph" w:customStyle="1" w:styleId="Listapunktowana21">
    <w:name w:val="Lista punktowana 21"/>
    <w:basedOn w:val="Normalny"/>
    <w:uiPriority w:val="99"/>
    <w:rsid w:val="00876AD1"/>
    <w:pPr>
      <w:tabs>
        <w:tab w:val="num" w:pos="643"/>
      </w:tabs>
      <w:suppressAutoHyphens/>
      <w:spacing w:line="288" w:lineRule="auto"/>
      <w:ind w:left="643" w:hanging="360"/>
      <w:jc w:val="both"/>
    </w:pPr>
    <w:rPr>
      <w:rFonts w:ascii="Arial" w:eastAsia="Times New Roman" w:hAnsi="Arial" w:cs="Arial"/>
      <w:color w:val="5A5A5A"/>
      <w:sz w:val="20"/>
      <w:szCs w:val="20"/>
      <w:lang w:val="en-US" w:bidi="en-US"/>
    </w:rPr>
  </w:style>
  <w:style w:type="character" w:customStyle="1" w:styleId="st">
    <w:name w:val="st"/>
    <w:basedOn w:val="Domylnaczcionkaakapitu"/>
    <w:uiPriority w:val="99"/>
    <w:rsid w:val="00876AD1"/>
  </w:style>
  <w:style w:type="character" w:customStyle="1" w:styleId="i">
    <w:name w:val="i"/>
    <w:basedOn w:val="Domylnaczcionkaakapitu"/>
    <w:rsid w:val="00876AD1"/>
  </w:style>
  <w:style w:type="character" w:customStyle="1" w:styleId="n">
    <w:name w:val="n"/>
    <w:basedOn w:val="Domylnaczcionkaakapitu"/>
    <w:rsid w:val="00876AD1"/>
  </w:style>
  <w:style w:type="character" w:customStyle="1" w:styleId="Tytu2">
    <w:name w:val="Tytuł2"/>
    <w:basedOn w:val="Domylnaczcionkaakapitu"/>
    <w:rsid w:val="00876AD1"/>
  </w:style>
  <w:style w:type="character" w:customStyle="1" w:styleId="shortdescription">
    <w:name w:val="short_description"/>
    <w:basedOn w:val="Domylnaczcionkaakapitu"/>
    <w:rsid w:val="00876AD1"/>
  </w:style>
  <w:style w:type="paragraph" w:customStyle="1" w:styleId="Nagwek20">
    <w:name w:val="Nagłówek2"/>
    <w:basedOn w:val="Normalny"/>
    <w:next w:val="Tekstpodstawowy"/>
    <w:uiPriority w:val="99"/>
    <w:rsid w:val="00876AD1"/>
    <w:pPr>
      <w:keepNext/>
      <w:tabs>
        <w:tab w:val="left" w:pos="567"/>
        <w:tab w:val="left" w:pos="851"/>
        <w:tab w:val="left" w:pos="1134"/>
        <w:tab w:val="left" w:pos="1701"/>
        <w:tab w:val="left" w:pos="2268"/>
        <w:tab w:val="left" w:pos="2835"/>
        <w:tab w:val="left" w:pos="3402"/>
      </w:tabs>
      <w:suppressAutoHyphens/>
      <w:spacing w:before="240" w:after="120" w:line="360" w:lineRule="exact"/>
      <w:jc w:val="both"/>
    </w:pPr>
    <w:rPr>
      <w:rFonts w:ascii="Arial" w:eastAsia="MS Mincho" w:hAnsi="Arial" w:cs="Tahoma"/>
      <w:sz w:val="28"/>
      <w:szCs w:val="28"/>
      <w:lang w:eastAsia="ar-SA"/>
    </w:rPr>
  </w:style>
  <w:style w:type="character" w:customStyle="1" w:styleId="Absatz-Standardschriftart">
    <w:name w:val="Absatz-Standardschriftart"/>
    <w:rsid w:val="00876AD1"/>
  </w:style>
  <w:style w:type="character" w:customStyle="1" w:styleId="WW-Absatz-Standardschriftart">
    <w:name w:val="WW-Absatz-Standardschriftart"/>
    <w:rsid w:val="00876AD1"/>
  </w:style>
  <w:style w:type="character" w:customStyle="1" w:styleId="WW-Absatz-Standardschriftart1">
    <w:name w:val="WW-Absatz-Standardschriftart1"/>
    <w:rsid w:val="00876AD1"/>
  </w:style>
  <w:style w:type="character" w:customStyle="1" w:styleId="WW-Absatz-Standardschriftart11">
    <w:name w:val="WW-Absatz-Standardschriftart11"/>
    <w:rsid w:val="00876AD1"/>
  </w:style>
  <w:style w:type="character" w:customStyle="1" w:styleId="WW-Absatz-Standardschriftart111">
    <w:name w:val="WW-Absatz-Standardschriftart111"/>
    <w:rsid w:val="00876AD1"/>
  </w:style>
  <w:style w:type="character" w:customStyle="1" w:styleId="WW-Absatz-Standardschriftart1111">
    <w:name w:val="WW-Absatz-Standardschriftart1111"/>
    <w:rsid w:val="00876AD1"/>
  </w:style>
  <w:style w:type="character" w:customStyle="1" w:styleId="Domylnaczcionkaakapitu2">
    <w:name w:val="Domyślna czcionka akapitu2"/>
    <w:uiPriority w:val="99"/>
    <w:rsid w:val="00876AD1"/>
  </w:style>
  <w:style w:type="character" w:customStyle="1" w:styleId="WW-Domylnaczcionkaakapitu">
    <w:name w:val="WW-Domyślna czcionka akapitu"/>
    <w:rsid w:val="00876AD1"/>
  </w:style>
  <w:style w:type="character" w:customStyle="1" w:styleId="WW-Absatz-Standardschriftart11111">
    <w:name w:val="WW-Absatz-Standardschriftart11111"/>
    <w:rsid w:val="00876AD1"/>
  </w:style>
  <w:style w:type="character" w:customStyle="1" w:styleId="WW8Num1z0">
    <w:name w:val="WW8Num1z0"/>
    <w:uiPriority w:val="99"/>
    <w:rsid w:val="00876AD1"/>
    <w:rPr>
      <w:rFonts w:ascii="Times New Roman" w:hAnsi="Times New Roman"/>
      <w:b/>
      <w:i w:val="0"/>
      <w:caps w:val="0"/>
      <w:smallCaps w:val="0"/>
      <w:strike w:val="0"/>
      <w:dstrike w:val="0"/>
      <w:color w:val="auto"/>
      <w:position w:val="0"/>
      <w:sz w:val="28"/>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z1">
    <w:name w:val="WW8Num1z1"/>
    <w:uiPriority w:val="99"/>
    <w:rsid w:val="00876AD1"/>
    <w:rPr>
      <w:rFonts w:ascii="Times New Roman" w:hAnsi="Times New Roman"/>
      <w:b/>
      <w:i w:val="0"/>
      <w:caps w:val="0"/>
      <w:smallCaps w:val="0"/>
      <w:strike w:val="0"/>
      <w:dstrike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4z0">
    <w:name w:val="WW8Num4z0"/>
    <w:uiPriority w:val="99"/>
    <w:rsid w:val="00876AD1"/>
    <w:rPr>
      <w:rFonts w:ascii="Times New Roman" w:hAnsi="Times New Roman"/>
      <w:b/>
      <w:i w:val="0"/>
      <w:caps w:val="0"/>
      <w:smallCaps w:val="0"/>
      <w:strike w:val="0"/>
      <w:dstrike w:val="0"/>
      <w:color w:val="auto"/>
      <w:position w:val="0"/>
      <w:sz w:val="28"/>
      <w:szCs w:val="16"/>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4z1">
    <w:name w:val="WW8Num4z1"/>
    <w:uiPriority w:val="99"/>
    <w:rsid w:val="00876AD1"/>
    <w:rPr>
      <w:rFonts w:ascii="Times New Roman" w:hAnsi="Times New Roman"/>
      <w:b/>
      <w:i w:val="0"/>
      <w:caps w:val="0"/>
      <w:smallCaps w:val="0"/>
      <w:strike w:val="0"/>
      <w:dstrike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7z0">
    <w:name w:val="WW8Num7z0"/>
    <w:uiPriority w:val="99"/>
    <w:rsid w:val="00876AD1"/>
    <w:rPr>
      <w:rFonts w:ascii="Times New Roman" w:hAnsi="Times New Roman"/>
      <w:b/>
      <w:i w:val="0"/>
      <w:caps w:val="0"/>
      <w:smallCaps w:val="0"/>
      <w:strike w:val="0"/>
      <w:dstrike w:val="0"/>
      <w:color w:val="auto"/>
      <w:position w:val="0"/>
      <w:sz w:val="28"/>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7z1">
    <w:name w:val="WW8Num7z1"/>
    <w:uiPriority w:val="99"/>
    <w:rsid w:val="00876AD1"/>
    <w:rPr>
      <w:rFonts w:ascii="Times New Roman" w:hAnsi="Times New Roman"/>
      <w:b/>
      <w:i w:val="0"/>
      <w:caps w:val="0"/>
      <w:smallCaps w:val="0"/>
      <w:strike w:val="0"/>
      <w:dstrike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Domylnaczcionkaakapitu1">
    <w:name w:val="Domyślna czcionka akapitu1"/>
    <w:uiPriority w:val="99"/>
    <w:rsid w:val="00876AD1"/>
  </w:style>
  <w:style w:type="paragraph" w:customStyle="1" w:styleId="Nagwek30">
    <w:name w:val="Nagłówek3"/>
    <w:basedOn w:val="Normalny"/>
    <w:next w:val="Tekstpodstawowy"/>
    <w:uiPriority w:val="99"/>
    <w:rsid w:val="00876AD1"/>
    <w:pPr>
      <w:keepNext/>
      <w:tabs>
        <w:tab w:val="left" w:pos="567"/>
        <w:tab w:val="left" w:pos="851"/>
        <w:tab w:val="left" w:pos="1134"/>
        <w:tab w:val="left" w:pos="1701"/>
        <w:tab w:val="left" w:pos="2268"/>
        <w:tab w:val="left" w:pos="2835"/>
        <w:tab w:val="left" w:pos="3402"/>
      </w:tabs>
      <w:suppressAutoHyphens/>
      <w:spacing w:before="240" w:after="120" w:line="360" w:lineRule="exact"/>
      <w:jc w:val="both"/>
    </w:pPr>
    <w:rPr>
      <w:rFonts w:ascii="Arial" w:eastAsia="SimSun" w:hAnsi="Arial" w:cs="Mangal"/>
      <w:sz w:val="28"/>
      <w:szCs w:val="28"/>
      <w:lang w:eastAsia="ar-SA"/>
    </w:rPr>
  </w:style>
  <w:style w:type="paragraph" w:customStyle="1" w:styleId="Podpis3">
    <w:name w:val="Podpis3"/>
    <w:basedOn w:val="Normalny"/>
    <w:rsid w:val="00876AD1"/>
    <w:pPr>
      <w:suppressLineNumbers/>
      <w:tabs>
        <w:tab w:val="left" w:pos="567"/>
        <w:tab w:val="left" w:pos="851"/>
        <w:tab w:val="left" w:pos="1134"/>
        <w:tab w:val="left" w:pos="1701"/>
        <w:tab w:val="left" w:pos="2268"/>
        <w:tab w:val="left" w:pos="2835"/>
        <w:tab w:val="left" w:pos="3402"/>
      </w:tabs>
      <w:suppressAutoHyphens/>
      <w:spacing w:before="120" w:after="120" w:line="360" w:lineRule="exact"/>
      <w:jc w:val="both"/>
    </w:pPr>
    <w:rPr>
      <w:rFonts w:ascii="Times New Roman" w:eastAsia="Times New Roman" w:hAnsi="Times New Roman" w:cs="Mangal"/>
      <w:i/>
      <w:iCs/>
      <w:sz w:val="24"/>
      <w:szCs w:val="24"/>
      <w:lang w:eastAsia="ar-SA"/>
    </w:rPr>
  </w:style>
  <w:style w:type="paragraph" w:customStyle="1" w:styleId="Indeks">
    <w:name w:val="Indeks"/>
    <w:basedOn w:val="Normalny"/>
    <w:uiPriority w:val="99"/>
    <w:rsid w:val="00876AD1"/>
    <w:pPr>
      <w:suppressLineNumbers/>
      <w:tabs>
        <w:tab w:val="left" w:pos="567"/>
        <w:tab w:val="left" w:pos="851"/>
        <w:tab w:val="left" w:pos="1134"/>
        <w:tab w:val="left" w:pos="1701"/>
        <w:tab w:val="left" w:pos="2268"/>
        <w:tab w:val="left" w:pos="2835"/>
        <w:tab w:val="left" w:pos="3402"/>
      </w:tabs>
      <w:suppressAutoHyphens/>
      <w:spacing w:after="0" w:line="360" w:lineRule="exact"/>
      <w:jc w:val="both"/>
    </w:pPr>
    <w:rPr>
      <w:rFonts w:ascii="Times New Roman" w:eastAsia="Times New Roman" w:hAnsi="Times New Roman" w:cs="Tahoma"/>
      <w:sz w:val="24"/>
      <w:szCs w:val="20"/>
      <w:lang w:eastAsia="ar-SA"/>
    </w:rPr>
  </w:style>
  <w:style w:type="paragraph" w:customStyle="1" w:styleId="Podpis2">
    <w:name w:val="Podpis2"/>
    <w:basedOn w:val="Normalny"/>
    <w:rsid w:val="00876AD1"/>
    <w:pPr>
      <w:suppressLineNumbers/>
      <w:tabs>
        <w:tab w:val="left" w:pos="567"/>
        <w:tab w:val="left" w:pos="851"/>
        <w:tab w:val="left" w:pos="1134"/>
        <w:tab w:val="left" w:pos="1701"/>
        <w:tab w:val="left" w:pos="2268"/>
        <w:tab w:val="left" w:pos="2835"/>
        <w:tab w:val="left" w:pos="3402"/>
      </w:tabs>
      <w:suppressAutoHyphens/>
      <w:spacing w:before="120" w:after="120" w:line="360" w:lineRule="exact"/>
      <w:jc w:val="both"/>
    </w:pPr>
    <w:rPr>
      <w:rFonts w:ascii="Times New Roman" w:eastAsia="Times New Roman" w:hAnsi="Times New Roman" w:cs="Tahoma"/>
      <w:i/>
      <w:iCs/>
      <w:sz w:val="20"/>
      <w:szCs w:val="20"/>
      <w:lang w:eastAsia="ar-SA"/>
    </w:rPr>
  </w:style>
  <w:style w:type="paragraph" w:customStyle="1" w:styleId="Zawartotabeli">
    <w:name w:val="Zawartość tabeli"/>
    <w:basedOn w:val="Tekstpodstawowy"/>
    <w:uiPriority w:val="99"/>
    <w:rsid w:val="00876AD1"/>
    <w:pPr>
      <w:widowControl/>
      <w:suppressLineNumbers/>
      <w:tabs>
        <w:tab w:val="left" w:pos="567"/>
        <w:tab w:val="left" w:pos="851"/>
        <w:tab w:val="left" w:pos="1134"/>
        <w:tab w:val="left" w:pos="1701"/>
        <w:tab w:val="left" w:pos="2268"/>
        <w:tab w:val="left" w:pos="2835"/>
        <w:tab w:val="left" w:pos="3402"/>
      </w:tabs>
      <w:suppressAutoHyphens/>
      <w:autoSpaceDE/>
      <w:autoSpaceDN/>
      <w:adjustRightInd/>
      <w:spacing w:line="360" w:lineRule="exact"/>
      <w:jc w:val="both"/>
    </w:pPr>
    <w:rPr>
      <w:rFonts w:ascii="Times New Roman" w:hAnsi="Times New Roman"/>
      <w:sz w:val="24"/>
      <w:lang w:eastAsia="ar-SA"/>
    </w:rPr>
  </w:style>
  <w:style w:type="paragraph" w:customStyle="1" w:styleId="Nagwektabeli">
    <w:name w:val="Nagłówek tabeli"/>
    <w:basedOn w:val="Zawartotabeli"/>
    <w:uiPriority w:val="99"/>
    <w:rsid w:val="00876AD1"/>
    <w:pPr>
      <w:jc w:val="center"/>
    </w:pPr>
    <w:rPr>
      <w:b/>
      <w:bCs/>
      <w:i/>
      <w:iCs/>
    </w:rPr>
  </w:style>
  <w:style w:type="paragraph" w:customStyle="1" w:styleId="Podpis1">
    <w:name w:val="Podpis1"/>
    <w:basedOn w:val="Normalny"/>
    <w:rsid w:val="00876AD1"/>
    <w:pPr>
      <w:suppressLineNumbers/>
      <w:tabs>
        <w:tab w:val="left" w:pos="567"/>
        <w:tab w:val="left" w:pos="851"/>
        <w:tab w:val="left" w:pos="1134"/>
        <w:tab w:val="left" w:pos="1701"/>
        <w:tab w:val="left" w:pos="2268"/>
        <w:tab w:val="left" w:pos="2835"/>
        <w:tab w:val="left" w:pos="3402"/>
      </w:tabs>
      <w:suppressAutoHyphens/>
      <w:spacing w:before="120" w:after="120" w:line="360" w:lineRule="exact"/>
      <w:jc w:val="both"/>
    </w:pPr>
    <w:rPr>
      <w:rFonts w:ascii="Times New Roman" w:eastAsia="Times New Roman" w:hAnsi="Times New Roman" w:cs="Tahoma"/>
      <w:i/>
      <w:iCs/>
      <w:sz w:val="20"/>
      <w:szCs w:val="20"/>
      <w:lang w:eastAsia="ar-SA"/>
    </w:rPr>
  </w:style>
  <w:style w:type="paragraph" w:customStyle="1" w:styleId="Nagwek10">
    <w:name w:val="Nagłówek1"/>
    <w:basedOn w:val="Normalny"/>
    <w:next w:val="Tekstpodstawowy"/>
    <w:uiPriority w:val="99"/>
    <w:rsid w:val="00876AD1"/>
    <w:pPr>
      <w:keepNext/>
      <w:tabs>
        <w:tab w:val="left" w:pos="567"/>
        <w:tab w:val="left" w:pos="851"/>
        <w:tab w:val="left" w:pos="1134"/>
        <w:tab w:val="left" w:pos="1701"/>
        <w:tab w:val="left" w:pos="2268"/>
        <w:tab w:val="left" w:pos="2835"/>
        <w:tab w:val="left" w:pos="3402"/>
      </w:tabs>
      <w:suppressAutoHyphens/>
      <w:spacing w:before="240" w:after="120" w:line="360" w:lineRule="exact"/>
      <w:jc w:val="both"/>
    </w:pPr>
    <w:rPr>
      <w:rFonts w:ascii="Arial" w:eastAsia="MS Mincho" w:hAnsi="Arial" w:cs="Tahoma"/>
      <w:sz w:val="28"/>
      <w:szCs w:val="28"/>
      <w:lang w:eastAsia="ar-SA"/>
    </w:rPr>
  </w:style>
  <w:style w:type="paragraph" w:customStyle="1" w:styleId="Tytuspecyfikacji">
    <w:name w:val="Tytuł_specyfikacji"/>
    <w:basedOn w:val="Normalny"/>
    <w:rsid w:val="00876AD1"/>
    <w:pPr>
      <w:tabs>
        <w:tab w:val="left" w:pos="567"/>
        <w:tab w:val="left" w:pos="851"/>
        <w:tab w:val="left" w:pos="1134"/>
        <w:tab w:val="left" w:pos="1701"/>
        <w:tab w:val="left" w:pos="2268"/>
        <w:tab w:val="left" w:pos="2835"/>
        <w:tab w:val="left" w:pos="3402"/>
      </w:tabs>
      <w:suppressAutoHyphens/>
      <w:spacing w:before="360" w:after="0" w:line="360" w:lineRule="exact"/>
      <w:jc w:val="both"/>
    </w:pPr>
    <w:rPr>
      <w:rFonts w:ascii="Times New Roman" w:eastAsia="Times New Roman" w:hAnsi="Times New Roman" w:cs="Times New Roman"/>
      <w:b/>
      <w:sz w:val="28"/>
      <w:szCs w:val="20"/>
      <w:lang w:eastAsia="ar-SA"/>
    </w:rPr>
  </w:style>
  <w:style w:type="paragraph" w:customStyle="1" w:styleId="WW-NormalnyWeb">
    <w:name w:val="WW-Normalny (Web)"/>
    <w:basedOn w:val="Normalny"/>
    <w:rsid w:val="00876AD1"/>
    <w:pPr>
      <w:tabs>
        <w:tab w:val="left" w:pos="567"/>
        <w:tab w:val="left" w:pos="851"/>
        <w:tab w:val="left" w:pos="1134"/>
        <w:tab w:val="left" w:pos="1701"/>
        <w:tab w:val="left" w:pos="2268"/>
        <w:tab w:val="left" w:pos="2835"/>
        <w:tab w:val="left" w:pos="3402"/>
      </w:tabs>
      <w:spacing w:before="280" w:after="119" w:line="100" w:lineRule="atLeast"/>
    </w:pPr>
    <w:rPr>
      <w:rFonts w:ascii="Times New Roman" w:eastAsia="Times New Roman" w:hAnsi="Times New Roman" w:cs="Times New Roman"/>
      <w:sz w:val="24"/>
      <w:szCs w:val="24"/>
      <w:lang w:eastAsia="ar-SA"/>
    </w:rPr>
  </w:style>
  <w:style w:type="paragraph" w:customStyle="1" w:styleId="adres2">
    <w:name w:val="adres2"/>
    <w:basedOn w:val="Stopka"/>
    <w:rsid w:val="00876AD1"/>
    <w:pPr>
      <w:autoSpaceDE w:val="0"/>
      <w:autoSpaceDN w:val="0"/>
      <w:adjustRightInd w:val="0"/>
      <w:spacing w:line="180" w:lineRule="exact"/>
      <w:jc w:val="right"/>
    </w:pPr>
    <w:rPr>
      <w:rFonts w:ascii="Arial" w:eastAsia="Times New Roman" w:hAnsi="Arial" w:cs="ArialMT"/>
      <w:color w:val="000000"/>
      <w:sz w:val="15"/>
      <w:szCs w:val="15"/>
      <w:lang w:eastAsia="pl-PL"/>
    </w:rPr>
  </w:style>
  <w:style w:type="paragraph" w:styleId="Listanumerowana">
    <w:name w:val="List Number"/>
    <w:basedOn w:val="Normalny"/>
    <w:uiPriority w:val="99"/>
    <w:unhideWhenUsed/>
    <w:rsid w:val="00876AD1"/>
    <w:pPr>
      <w:numPr>
        <w:numId w:val="5"/>
      </w:numPr>
      <w:tabs>
        <w:tab w:val="left" w:pos="567"/>
        <w:tab w:val="left" w:pos="851"/>
        <w:tab w:val="left" w:pos="1134"/>
        <w:tab w:val="left" w:pos="1701"/>
        <w:tab w:val="left" w:pos="2268"/>
        <w:tab w:val="left" w:pos="2835"/>
        <w:tab w:val="left" w:pos="3402"/>
      </w:tabs>
      <w:suppressAutoHyphens/>
      <w:spacing w:after="0" w:line="360" w:lineRule="exact"/>
      <w:contextualSpacing/>
      <w:jc w:val="both"/>
    </w:pPr>
    <w:rPr>
      <w:rFonts w:ascii="Times New Roman" w:eastAsia="Times New Roman" w:hAnsi="Times New Roman" w:cs="Times New Roman"/>
      <w:sz w:val="24"/>
      <w:szCs w:val="20"/>
      <w:lang w:eastAsia="ar-SA"/>
    </w:rPr>
  </w:style>
  <w:style w:type="paragraph" w:customStyle="1" w:styleId="Okadka2">
    <w:name w:val="Okładka_2"/>
    <w:basedOn w:val="Normalny"/>
    <w:link w:val="Okadka2Znak"/>
    <w:rsid w:val="00876AD1"/>
    <w:pPr>
      <w:spacing w:after="200" w:line="276" w:lineRule="auto"/>
      <w:jc w:val="both"/>
    </w:pPr>
    <w:rPr>
      <w:rFonts w:ascii="Arial Narrow" w:eastAsia="Calibri" w:hAnsi="Arial Narrow" w:cs="Arial"/>
      <w:sz w:val="20"/>
      <w:szCs w:val="20"/>
    </w:rPr>
  </w:style>
  <w:style w:type="character" w:customStyle="1" w:styleId="Okadka2Znak">
    <w:name w:val="Okładka_2 Znak"/>
    <w:link w:val="Okadka2"/>
    <w:rsid w:val="00876AD1"/>
    <w:rPr>
      <w:rFonts w:ascii="Arial Narrow" w:eastAsia="Calibri" w:hAnsi="Arial Narrow" w:cs="Arial"/>
      <w:sz w:val="20"/>
      <w:szCs w:val="20"/>
    </w:rPr>
  </w:style>
  <w:style w:type="character" w:customStyle="1" w:styleId="bold">
    <w:name w:val="bold"/>
    <w:basedOn w:val="Domylnaczcionkaakapitu"/>
    <w:rsid w:val="004E5130"/>
  </w:style>
  <w:style w:type="table" w:customStyle="1" w:styleId="Zwykatabela41">
    <w:name w:val="Zwykła tabela 41"/>
    <w:basedOn w:val="Standardowy"/>
    <w:uiPriority w:val="44"/>
    <w:rsid w:val="003A77E3"/>
    <w:pPr>
      <w:spacing w:after="0" w:line="240" w:lineRule="auto"/>
    </w:pPr>
    <w:rPr>
      <w:rFonts w:ascii="Arial" w:eastAsia="Times New Roman" w:hAnsi="Arial" w:cs="Times New Roman"/>
      <w:sz w:val="20"/>
      <w:szCs w:val="20"/>
      <w:lang w:eastAsia="pl-P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pisilustracji">
    <w:name w:val="table of figures"/>
    <w:basedOn w:val="Normalny"/>
    <w:next w:val="Normalny"/>
    <w:uiPriority w:val="99"/>
    <w:unhideWhenUsed/>
    <w:rsid w:val="00936834"/>
    <w:pPr>
      <w:spacing w:after="0"/>
    </w:pPr>
  </w:style>
  <w:style w:type="paragraph" w:customStyle="1" w:styleId="EkoTabele">
    <w:name w:val="Eko Tabele"/>
    <w:basedOn w:val="Normalny"/>
    <w:link w:val="EkoTabeleZnak"/>
    <w:qFormat/>
    <w:rsid w:val="003827CD"/>
    <w:pPr>
      <w:spacing w:after="0" w:line="240" w:lineRule="auto"/>
      <w:jc w:val="both"/>
    </w:pPr>
    <w:rPr>
      <w:rFonts w:ascii="Calibri" w:eastAsia="Calibri" w:hAnsi="Calibri" w:cs="Times New Roman"/>
      <w:sz w:val="18"/>
      <w:szCs w:val="20"/>
    </w:rPr>
  </w:style>
  <w:style w:type="character" w:customStyle="1" w:styleId="EkoTabeleZnak">
    <w:name w:val="Eko Tabele Znak"/>
    <w:link w:val="EkoTabele"/>
    <w:locked/>
    <w:rsid w:val="003827CD"/>
    <w:rPr>
      <w:rFonts w:ascii="Calibri" w:eastAsia="Calibri" w:hAnsi="Calibri" w:cs="Times New Roman"/>
      <w:sz w:val="18"/>
      <w:szCs w:val="20"/>
    </w:rPr>
  </w:style>
  <w:style w:type="paragraph" w:customStyle="1" w:styleId="Teksttreci">
    <w:name w:val="Tekst treści"/>
    <w:basedOn w:val="Normalny"/>
    <w:uiPriority w:val="99"/>
    <w:rsid w:val="003827CD"/>
    <w:pPr>
      <w:widowControl w:val="0"/>
      <w:shd w:val="clear" w:color="auto" w:fill="FFFFFF"/>
      <w:spacing w:before="420" w:after="0" w:line="307" w:lineRule="exact"/>
      <w:ind w:right="-141" w:hanging="420"/>
      <w:jc w:val="both"/>
    </w:pPr>
    <w:rPr>
      <w:rFonts w:ascii="Calibri" w:eastAsia="Calibri" w:hAnsi="Calibri" w:cs="Calibri"/>
      <w:sz w:val="21"/>
      <w:szCs w:val="21"/>
      <w:lang w:eastAsia="pl-PL"/>
    </w:rPr>
  </w:style>
  <w:style w:type="character" w:customStyle="1" w:styleId="h11">
    <w:name w:val="h11"/>
    <w:basedOn w:val="Domylnaczcionkaakapitu"/>
    <w:rsid w:val="00297B88"/>
    <w:rPr>
      <w:rFonts w:ascii="Verdana" w:hAnsi="Verdana" w:hint="default"/>
      <w:b/>
      <w:bCs/>
      <w:i w:val="0"/>
      <w:iCs w:val="0"/>
      <w:sz w:val="23"/>
      <w:szCs w:val="23"/>
    </w:rPr>
  </w:style>
  <w:style w:type="paragraph" w:customStyle="1" w:styleId="Standard">
    <w:name w:val="Standard"/>
    <w:uiPriority w:val="99"/>
    <w:rsid w:val="003552FB"/>
    <w:pPr>
      <w:suppressAutoHyphens/>
      <w:spacing w:after="0" w:line="240" w:lineRule="auto"/>
      <w:textAlignment w:val="baseline"/>
    </w:pPr>
    <w:rPr>
      <w:rFonts w:ascii="Liberation Serif" w:eastAsia="SimSun" w:hAnsi="Liberation Serif" w:cs="Arial"/>
      <w:kern w:val="1"/>
      <w:sz w:val="24"/>
      <w:szCs w:val="24"/>
      <w:lang w:eastAsia="zh-CN" w:bidi="hi-IN"/>
    </w:rPr>
  </w:style>
  <w:style w:type="character" w:customStyle="1" w:styleId="needref">
    <w:name w:val="need_ref"/>
    <w:basedOn w:val="Domylnaczcionkaakapitu"/>
    <w:rsid w:val="007D4429"/>
  </w:style>
  <w:style w:type="character" w:customStyle="1" w:styleId="Nierozpoznanawzmianka1">
    <w:name w:val="Nierozpoznana wzmianka1"/>
    <w:basedOn w:val="Domylnaczcionkaakapitu"/>
    <w:uiPriority w:val="99"/>
    <w:semiHidden/>
    <w:unhideWhenUsed/>
    <w:rsid w:val="00DE6AEE"/>
    <w:rPr>
      <w:color w:val="808080"/>
      <w:shd w:val="clear" w:color="auto" w:fill="E6E6E6"/>
    </w:rPr>
  </w:style>
  <w:style w:type="paragraph" w:styleId="Spistreci5">
    <w:name w:val="toc 5"/>
    <w:basedOn w:val="Normalny"/>
    <w:next w:val="Normalny"/>
    <w:autoRedefine/>
    <w:uiPriority w:val="39"/>
    <w:unhideWhenUsed/>
    <w:rsid w:val="007A6636"/>
    <w:pPr>
      <w:spacing w:after="100"/>
      <w:ind w:left="880"/>
    </w:pPr>
    <w:rPr>
      <w:rFonts w:eastAsiaTheme="minorEastAsia"/>
      <w:lang w:eastAsia="pl-PL"/>
    </w:rPr>
  </w:style>
  <w:style w:type="paragraph" w:styleId="Spistreci6">
    <w:name w:val="toc 6"/>
    <w:basedOn w:val="Normalny"/>
    <w:next w:val="Normalny"/>
    <w:autoRedefine/>
    <w:uiPriority w:val="39"/>
    <w:unhideWhenUsed/>
    <w:rsid w:val="007A6636"/>
    <w:pPr>
      <w:spacing w:after="100"/>
      <w:ind w:left="1100"/>
    </w:pPr>
    <w:rPr>
      <w:rFonts w:eastAsiaTheme="minorEastAsia"/>
      <w:lang w:eastAsia="pl-PL"/>
    </w:rPr>
  </w:style>
  <w:style w:type="paragraph" w:styleId="Spistreci8">
    <w:name w:val="toc 8"/>
    <w:basedOn w:val="Normalny"/>
    <w:next w:val="Normalny"/>
    <w:autoRedefine/>
    <w:uiPriority w:val="39"/>
    <w:unhideWhenUsed/>
    <w:rsid w:val="007A6636"/>
    <w:pPr>
      <w:spacing w:after="100"/>
      <w:ind w:left="1540"/>
    </w:pPr>
    <w:rPr>
      <w:rFonts w:eastAsiaTheme="minorEastAsia"/>
      <w:lang w:eastAsia="pl-PL"/>
    </w:rPr>
  </w:style>
  <w:style w:type="paragraph" w:styleId="Spistreci9">
    <w:name w:val="toc 9"/>
    <w:basedOn w:val="Normalny"/>
    <w:next w:val="Normalny"/>
    <w:autoRedefine/>
    <w:uiPriority w:val="39"/>
    <w:unhideWhenUsed/>
    <w:rsid w:val="007A6636"/>
    <w:pPr>
      <w:spacing w:after="100"/>
      <w:ind w:left="1760"/>
    </w:pPr>
    <w:rPr>
      <w:rFonts w:eastAsiaTheme="minorEastAsia"/>
      <w:lang w:eastAsia="pl-PL"/>
    </w:rPr>
  </w:style>
  <w:style w:type="character" w:customStyle="1" w:styleId="LegendaZnak">
    <w:name w:val="Legenda Znak"/>
    <w:aliases w:val="Znak1 Znak,Char Znak1,Char Znak Znak1,Tabela podpis Znak,Char Znak Znak Znak,Legenda Znak Znak Znak Znak1,Legenda Znak Znak Znak1,Legenda Znak Znak Znak Znak Znak,Legenda Znak Znak Znak Znak Znak Znak Znak1,Wykres-podpis Znak,Znak11 Znak"/>
    <w:link w:val="Legenda"/>
    <w:uiPriority w:val="99"/>
    <w:qFormat/>
    <w:locked/>
    <w:rsid w:val="00064B1B"/>
    <w:rPr>
      <w:i/>
      <w:iCs/>
      <w:color w:val="44546A" w:themeColor="text2"/>
      <w:sz w:val="18"/>
      <w:szCs w:val="18"/>
    </w:rPr>
  </w:style>
  <w:style w:type="paragraph" w:customStyle="1" w:styleId="ox-6b27573a6a-msonormal">
    <w:name w:val="ox-6b27573a6a-msonormal"/>
    <w:basedOn w:val="Normalny"/>
    <w:rsid w:val="00EE11BF"/>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893621"/>
    <w:rPr>
      <w:color w:val="605E5C"/>
      <w:shd w:val="clear" w:color="auto" w:fill="E1DFDD"/>
    </w:rPr>
  </w:style>
  <w:style w:type="paragraph" w:styleId="HTML-wstpniesformatowany">
    <w:name w:val="HTML Preformatted"/>
    <w:basedOn w:val="Normalny"/>
    <w:link w:val="HTML-wstpniesformatowanyZnak"/>
    <w:uiPriority w:val="99"/>
    <w:unhideWhenUsed/>
    <w:rsid w:val="000B47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0B47F3"/>
    <w:rPr>
      <w:rFonts w:ascii="Courier New" w:eastAsia="Times New Roman" w:hAnsi="Courier New" w:cs="Courier New"/>
      <w:sz w:val="20"/>
      <w:szCs w:val="20"/>
      <w:lang w:eastAsia="pl-PL"/>
    </w:rPr>
  </w:style>
  <w:style w:type="character" w:styleId="Tekstzastpczy">
    <w:name w:val="Placeholder Text"/>
    <w:basedOn w:val="Domylnaczcionkaakapitu"/>
    <w:uiPriority w:val="99"/>
    <w:semiHidden/>
    <w:rsid w:val="008C4F16"/>
    <w:rPr>
      <w:color w:val="808080"/>
    </w:rPr>
  </w:style>
  <w:style w:type="paragraph" w:customStyle="1" w:styleId="tekst0">
    <w:name w:val="tekst"/>
    <w:basedOn w:val="Normalny"/>
    <w:rsid w:val="00C30C9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oznaczenie">
    <w:name w:val="oznaczenie"/>
    <w:basedOn w:val="Domylnaczcionkaakapitu1"/>
    <w:uiPriority w:val="99"/>
    <w:rsid w:val="00377E19"/>
  </w:style>
  <w:style w:type="paragraph" w:customStyle="1" w:styleId="Akapitzlist2">
    <w:name w:val="Akapit z listą2"/>
    <w:basedOn w:val="Normalny"/>
    <w:uiPriority w:val="99"/>
    <w:rsid w:val="00B60EC9"/>
    <w:pPr>
      <w:suppressAutoHyphens/>
      <w:spacing w:after="200" w:line="276" w:lineRule="auto"/>
      <w:ind w:left="720"/>
    </w:pPr>
    <w:rPr>
      <w:rFonts w:ascii="Calibri" w:eastAsia="Times New Roman" w:hAnsi="Calibri" w:cs="Calibri"/>
      <w:lang w:eastAsia="zh-CN"/>
    </w:rPr>
  </w:style>
  <w:style w:type="paragraph" w:customStyle="1" w:styleId="zwykywcity">
    <w:name w:val="zwykły wcięty"/>
    <w:basedOn w:val="Normalny"/>
    <w:uiPriority w:val="99"/>
    <w:rsid w:val="00BB5B29"/>
    <w:pPr>
      <w:widowControl w:val="0"/>
      <w:suppressAutoHyphens/>
      <w:spacing w:after="60" w:line="360" w:lineRule="auto"/>
      <w:ind w:firstLine="396"/>
      <w:jc w:val="both"/>
    </w:pPr>
    <w:rPr>
      <w:rFonts w:ascii="Goudy Old Style CE ATT" w:eastAsia="Times New Roman" w:hAnsi="Goudy Old Style CE ATT" w:cs="Goudy Old Style CE ATT"/>
      <w:kern w:val="1"/>
      <w:sz w:val="24"/>
      <w:szCs w:val="24"/>
      <w:lang w:eastAsia="zh-CN"/>
    </w:rPr>
  </w:style>
  <w:style w:type="paragraph" w:customStyle="1" w:styleId="Tekstwstpniesformatowany">
    <w:name w:val="Tekst wstępnie sformatowany"/>
    <w:basedOn w:val="Normalny"/>
    <w:uiPriority w:val="99"/>
    <w:rsid w:val="00BB5B29"/>
    <w:pPr>
      <w:widowControl w:val="0"/>
      <w:suppressAutoHyphens/>
      <w:spacing w:after="0" w:line="240" w:lineRule="auto"/>
    </w:pPr>
    <w:rPr>
      <w:rFonts w:ascii="Courier New" w:eastAsia="NSimSun" w:hAnsi="Courier New" w:cs="Courier New"/>
      <w:kern w:val="1"/>
      <w:sz w:val="20"/>
      <w:szCs w:val="20"/>
      <w:lang w:eastAsia="hi-IN" w:bidi="hi-IN"/>
    </w:rPr>
  </w:style>
  <w:style w:type="paragraph" w:customStyle="1" w:styleId="western">
    <w:name w:val="western"/>
    <w:basedOn w:val="Normalny"/>
    <w:rsid w:val="007C6492"/>
    <w:pPr>
      <w:spacing w:before="100" w:beforeAutospacing="1" w:after="119" w:line="240" w:lineRule="auto"/>
    </w:pPr>
    <w:rPr>
      <w:rFonts w:ascii="Times New Roman" w:eastAsia="Times New Roman" w:hAnsi="Times New Roman" w:cs="Times New Roman"/>
      <w:sz w:val="24"/>
      <w:szCs w:val="24"/>
      <w:lang w:eastAsia="pl-PL"/>
    </w:rPr>
  </w:style>
  <w:style w:type="paragraph" w:customStyle="1" w:styleId="Bezodstpw11">
    <w:name w:val="Bez odstępów11"/>
    <w:uiPriority w:val="99"/>
    <w:rsid w:val="0066777B"/>
    <w:pPr>
      <w:spacing w:after="0" w:line="240" w:lineRule="auto"/>
    </w:pPr>
    <w:rPr>
      <w:rFonts w:ascii="Calibri" w:eastAsia="Times New Roman" w:hAnsi="Calibri" w:cs="Calibri"/>
    </w:rPr>
  </w:style>
  <w:style w:type="character" w:styleId="Odwoaniedokomentarza">
    <w:name w:val="annotation reference"/>
    <w:basedOn w:val="Domylnaczcionkaakapitu"/>
    <w:uiPriority w:val="99"/>
    <w:unhideWhenUsed/>
    <w:rsid w:val="009A2A4F"/>
    <w:rPr>
      <w:sz w:val="16"/>
      <w:szCs w:val="16"/>
    </w:rPr>
  </w:style>
  <w:style w:type="paragraph" w:customStyle="1" w:styleId="FR1">
    <w:name w:val="FR1"/>
    <w:uiPriority w:val="99"/>
    <w:rsid w:val="00456BDB"/>
    <w:pPr>
      <w:widowControl w:val="0"/>
      <w:suppressAutoHyphens/>
      <w:spacing w:after="0" w:line="240" w:lineRule="auto"/>
    </w:pPr>
    <w:rPr>
      <w:rFonts w:ascii="Arial" w:eastAsia="Times New Roman" w:hAnsi="Arial" w:cs="Arial"/>
      <w:sz w:val="24"/>
      <w:szCs w:val="24"/>
      <w:lang w:eastAsia="zh-CN"/>
    </w:rPr>
  </w:style>
  <w:style w:type="numbering" w:customStyle="1" w:styleId="Bezlisty1">
    <w:name w:val="Bez listy1"/>
    <w:next w:val="Bezlisty"/>
    <w:uiPriority w:val="99"/>
    <w:semiHidden/>
    <w:unhideWhenUsed/>
    <w:rsid w:val="004143FC"/>
  </w:style>
  <w:style w:type="character" w:customStyle="1" w:styleId="Nagwek3Znak1">
    <w:name w:val="Nagłówek 3 Znak1"/>
    <w:uiPriority w:val="99"/>
    <w:locked/>
    <w:rsid w:val="004143FC"/>
    <w:rPr>
      <w:rFonts w:ascii="Arial" w:eastAsia="Times New Roman" w:hAnsi="Arial" w:cs="Arial"/>
      <w:b/>
      <w:bCs/>
      <w:sz w:val="26"/>
      <w:szCs w:val="26"/>
      <w:lang w:eastAsia="zh-CN"/>
    </w:rPr>
  </w:style>
  <w:style w:type="paragraph" w:customStyle="1" w:styleId="ZnakZnakZnak">
    <w:name w:val="Znak Znak Znak"/>
    <w:basedOn w:val="Normalny"/>
    <w:uiPriority w:val="99"/>
    <w:rsid w:val="004143FC"/>
    <w:pPr>
      <w:spacing w:after="0" w:line="240" w:lineRule="auto"/>
    </w:pPr>
    <w:rPr>
      <w:rFonts w:ascii="Times New Roman" w:eastAsia="Times New Roman" w:hAnsi="Times New Roman" w:cs="Times New Roman"/>
      <w:sz w:val="24"/>
      <w:szCs w:val="24"/>
      <w:lang w:eastAsia="pl-PL"/>
    </w:rPr>
  </w:style>
  <w:style w:type="character" w:customStyle="1" w:styleId="WW8Num1z2">
    <w:name w:val="WW8Num1z2"/>
    <w:uiPriority w:val="99"/>
    <w:rsid w:val="004143FC"/>
  </w:style>
  <w:style w:type="character" w:customStyle="1" w:styleId="WW8Num1z3">
    <w:name w:val="WW8Num1z3"/>
    <w:uiPriority w:val="99"/>
    <w:rsid w:val="004143FC"/>
  </w:style>
  <w:style w:type="character" w:customStyle="1" w:styleId="WW8Num1z4">
    <w:name w:val="WW8Num1z4"/>
    <w:uiPriority w:val="99"/>
    <w:rsid w:val="004143FC"/>
  </w:style>
  <w:style w:type="character" w:customStyle="1" w:styleId="WW8Num1z5">
    <w:name w:val="WW8Num1z5"/>
    <w:uiPriority w:val="99"/>
    <w:rsid w:val="004143FC"/>
  </w:style>
  <w:style w:type="character" w:customStyle="1" w:styleId="WW8Num1z6">
    <w:name w:val="WW8Num1z6"/>
    <w:uiPriority w:val="99"/>
    <w:rsid w:val="004143FC"/>
  </w:style>
  <w:style w:type="character" w:customStyle="1" w:styleId="WW8Num1z7">
    <w:name w:val="WW8Num1z7"/>
    <w:uiPriority w:val="99"/>
    <w:rsid w:val="004143FC"/>
  </w:style>
  <w:style w:type="character" w:customStyle="1" w:styleId="WW8Num1z8">
    <w:name w:val="WW8Num1z8"/>
    <w:uiPriority w:val="99"/>
    <w:rsid w:val="004143FC"/>
  </w:style>
  <w:style w:type="character" w:customStyle="1" w:styleId="WW8Num2z0">
    <w:name w:val="WW8Num2z0"/>
    <w:uiPriority w:val="99"/>
    <w:rsid w:val="004143FC"/>
    <w:rPr>
      <w:rFonts w:ascii="Wingdings" w:hAnsi="Wingdings" w:cs="Wingdings"/>
      <w:sz w:val="20"/>
      <w:szCs w:val="20"/>
    </w:rPr>
  </w:style>
  <w:style w:type="character" w:customStyle="1" w:styleId="WW8Num3z0">
    <w:name w:val="WW8Num3z0"/>
    <w:uiPriority w:val="99"/>
    <w:rsid w:val="004143FC"/>
    <w:rPr>
      <w:rFonts w:ascii="Symbol" w:hAnsi="Symbol" w:cs="Symbol"/>
    </w:rPr>
  </w:style>
  <w:style w:type="character" w:customStyle="1" w:styleId="WW8Num3z1">
    <w:name w:val="WW8Num3z1"/>
    <w:uiPriority w:val="99"/>
    <w:rsid w:val="004143FC"/>
    <w:rPr>
      <w:rFonts w:ascii="Wingdings" w:hAnsi="Wingdings" w:cs="Wingdings"/>
      <w:sz w:val="20"/>
      <w:szCs w:val="20"/>
    </w:rPr>
  </w:style>
  <w:style w:type="character" w:customStyle="1" w:styleId="WW8Num3z4">
    <w:name w:val="WW8Num3z4"/>
    <w:uiPriority w:val="99"/>
    <w:rsid w:val="004143FC"/>
    <w:rPr>
      <w:rFonts w:ascii="Courier New" w:hAnsi="Courier New" w:cs="Courier New"/>
    </w:rPr>
  </w:style>
  <w:style w:type="character" w:customStyle="1" w:styleId="WW8Num5z0">
    <w:name w:val="WW8Num5z0"/>
    <w:uiPriority w:val="99"/>
    <w:rsid w:val="004143FC"/>
    <w:rPr>
      <w:rFonts w:ascii="Symbol" w:hAnsi="Symbol" w:cs="Symbol"/>
      <w:sz w:val="20"/>
      <w:szCs w:val="20"/>
    </w:rPr>
  </w:style>
  <w:style w:type="character" w:customStyle="1" w:styleId="WW8Num6z0">
    <w:name w:val="WW8Num6z0"/>
    <w:uiPriority w:val="99"/>
    <w:rsid w:val="004143FC"/>
    <w:rPr>
      <w:rFonts w:ascii="Symbol" w:hAnsi="Symbol" w:cs="Symbol"/>
      <w:color w:val="auto"/>
    </w:rPr>
  </w:style>
  <w:style w:type="character" w:customStyle="1" w:styleId="WW8Num8z0">
    <w:name w:val="WW8Num8z0"/>
    <w:uiPriority w:val="99"/>
    <w:rsid w:val="004143FC"/>
  </w:style>
  <w:style w:type="character" w:customStyle="1" w:styleId="WW8Num9z0">
    <w:name w:val="WW8Num9z0"/>
    <w:uiPriority w:val="99"/>
    <w:rsid w:val="004143FC"/>
    <w:rPr>
      <w:rFonts w:ascii="Arial" w:hAnsi="Arial" w:cs="Arial"/>
      <w:sz w:val="20"/>
      <w:szCs w:val="20"/>
    </w:rPr>
  </w:style>
  <w:style w:type="character" w:customStyle="1" w:styleId="WW8Num10z0">
    <w:name w:val="WW8Num10z0"/>
    <w:uiPriority w:val="99"/>
    <w:rsid w:val="004143FC"/>
    <w:rPr>
      <w:rFonts w:ascii="Times New Roman" w:hAnsi="Times New Roman" w:cs="Times New Roman"/>
    </w:rPr>
  </w:style>
  <w:style w:type="character" w:customStyle="1" w:styleId="WW8Num11z0">
    <w:name w:val="WW8Num11z0"/>
    <w:uiPriority w:val="99"/>
    <w:rsid w:val="004143FC"/>
    <w:rPr>
      <w:rFonts w:ascii="Times New Roman" w:hAnsi="Times New Roman" w:cs="Times New Roman"/>
      <w:sz w:val="20"/>
      <w:szCs w:val="20"/>
    </w:rPr>
  </w:style>
  <w:style w:type="character" w:customStyle="1" w:styleId="WW8Num12z0">
    <w:name w:val="WW8Num12z0"/>
    <w:uiPriority w:val="99"/>
    <w:rsid w:val="004143FC"/>
    <w:rPr>
      <w:rFonts w:ascii="Wingdings" w:hAnsi="Wingdings" w:cs="Wingdings"/>
      <w:sz w:val="20"/>
      <w:szCs w:val="20"/>
    </w:rPr>
  </w:style>
  <w:style w:type="character" w:customStyle="1" w:styleId="WW8Num13z0">
    <w:name w:val="WW8Num13z0"/>
    <w:uiPriority w:val="99"/>
    <w:rsid w:val="004143FC"/>
    <w:rPr>
      <w:rFonts w:ascii="Arial" w:hAnsi="Arial" w:cs="Arial"/>
      <w:sz w:val="20"/>
      <w:szCs w:val="20"/>
    </w:rPr>
  </w:style>
  <w:style w:type="character" w:customStyle="1" w:styleId="WW8Num14z0">
    <w:name w:val="WW8Num14z0"/>
    <w:uiPriority w:val="99"/>
    <w:rsid w:val="004143FC"/>
  </w:style>
  <w:style w:type="character" w:customStyle="1" w:styleId="WW8Num15z0">
    <w:name w:val="WW8Num15z0"/>
    <w:uiPriority w:val="99"/>
    <w:rsid w:val="004143FC"/>
    <w:rPr>
      <w:rFonts w:ascii="Symbol" w:hAnsi="Symbol" w:cs="Symbol"/>
    </w:rPr>
  </w:style>
  <w:style w:type="character" w:customStyle="1" w:styleId="WW8Num16z0">
    <w:name w:val="WW8Num16z0"/>
    <w:uiPriority w:val="99"/>
    <w:rsid w:val="004143FC"/>
    <w:rPr>
      <w:rFonts w:ascii="Wingdings" w:hAnsi="Wingdings" w:cs="Wingdings"/>
      <w:sz w:val="20"/>
      <w:szCs w:val="20"/>
    </w:rPr>
  </w:style>
  <w:style w:type="character" w:customStyle="1" w:styleId="WW8Num17z0">
    <w:name w:val="WW8Num17z0"/>
    <w:uiPriority w:val="99"/>
    <w:rsid w:val="004143FC"/>
    <w:rPr>
      <w:rFonts w:ascii="Times New Roman" w:eastAsia="ArialMT" w:hAnsi="Times New Roman" w:cs="Times New Roman"/>
      <w:sz w:val="20"/>
      <w:szCs w:val="20"/>
    </w:rPr>
  </w:style>
  <w:style w:type="character" w:customStyle="1" w:styleId="WW8Num18z0">
    <w:name w:val="WW8Num18z0"/>
    <w:uiPriority w:val="99"/>
    <w:rsid w:val="004143FC"/>
    <w:rPr>
      <w:rFonts w:ascii="Wingdings" w:hAnsi="Wingdings" w:cs="Wingdings"/>
      <w:color w:val="000000"/>
      <w:sz w:val="20"/>
      <w:szCs w:val="20"/>
    </w:rPr>
  </w:style>
  <w:style w:type="character" w:customStyle="1" w:styleId="WW8Num19z0">
    <w:name w:val="WW8Num19z0"/>
    <w:uiPriority w:val="99"/>
    <w:rsid w:val="004143FC"/>
    <w:rPr>
      <w:rFonts w:ascii="Wingdings" w:hAnsi="Wingdings" w:cs="Wingdings"/>
      <w:sz w:val="20"/>
      <w:szCs w:val="20"/>
    </w:rPr>
  </w:style>
  <w:style w:type="character" w:customStyle="1" w:styleId="WW8Num20z0">
    <w:name w:val="WW8Num20z0"/>
    <w:uiPriority w:val="99"/>
    <w:rsid w:val="004143FC"/>
    <w:rPr>
      <w:rFonts w:ascii="Symbol" w:hAnsi="Symbol" w:cs="Symbol"/>
      <w:sz w:val="20"/>
      <w:szCs w:val="20"/>
    </w:rPr>
  </w:style>
  <w:style w:type="character" w:customStyle="1" w:styleId="WW8Num21z0">
    <w:name w:val="WW8Num21z0"/>
    <w:uiPriority w:val="99"/>
    <w:rsid w:val="004143FC"/>
    <w:rPr>
      <w:rFonts w:ascii="Symbol" w:hAnsi="Symbol" w:cs="Symbol"/>
      <w:color w:val="000000"/>
      <w:sz w:val="20"/>
      <w:szCs w:val="20"/>
    </w:rPr>
  </w:style>
  <w:style w:type="character" w:customStyle="1" w:styleId="WW8Num22z0">
    <w:name w:val="WW8Num22z0"/>
    <w:uiPriority w:val="99"/>
    <w:rsid w:val="004143FC"/>
    <w:rPr>
      <w:rFonts w:ascii="Symbol" w:hAnsi="Symbol" w:cs="Symbol"/>
      <w:sz w:val="20"/>
      <w:szCs w:val="20"/>
    </w:rPr>
  </w:style>
  <w:style w:type="character" w:customStyle="1" w:styleId="WW8Num23z0">
    <w:name w:val="WW8Num23z0"/>
    <w:uiPriority w:val="99"/>
    <w:rsid w:val="004143FC"/>
    <w:rPr>
      <w:rFonts w:ascii="Symbol" w:hAnsi="Symbol" w:cs="Symbol"/>
      <w:color w:val="auto"/>
    </w:rPr>
  </w:style>
  <w:style w:type="character" w:customStyle="1" w:styleId="WW8Num24z0">
    <w:name w:val="WW8Num24z0"/>
    <w:uiPriority w:val="99"/>
    <w:rsid w:val="004143FC"/>
    <w:rPr>
      <w:rFonts w:ascii="Wingdings" w:hAnsi="Wingdings" w:cs="Wingdings"/>
      <w:sz w:val="20"/>
      <w:szCs w:val="20"/>
      <w:shd w:val="clear" w:color="auto" w:fill="FFFF00"/>
    </w:rPr>
  </w:style>
  <w:style w:type="character" w:customStyle="1" w:styleId="WW8Num25z0">
    <w:name w:val="WW8Num25z0"/>
    <w:uiPriority w:val="99"/>
    <w:rsid w:val="004143FC"/>
    <w:rPr>
      <w:rFonts w:ascii="Wingdings" w:hAnsi="Wingdings" w:cs="Wingdings"/>
      <w:sz w:val="20"/>
      <w:szCs w:val="20"/>
    </w:rPr>
  </w:style>
  <w:style w:type="character" w:customStyle="1" w:styleId="WW8Num26z0">
    <w:name w:val="WW8Num26z0"/>
    <w:uiPriority w:val="99"/>
    <w:rsid w:val="004143FC"/>
    <w:rPr>
      <w:rFonts w:ascii="Wingdings" w:hAnsi="Wingdings" w:cs="Wingdings"/>
      <w:sz w:val="20"/>
      <w:szCs w:val="20"/>
    </w:rPr>
  </w:style>
  <w:style w:type="character" w:customStyle="1" w:styleId="WW8Num27z0">
    <w:name w:val="WW8Num27z0"/>
    <w:uiPriority w:val="99"/>
    <w:rsid w:val="004143FC"/>
    <w:rPr>
      <w:rFonts w:ascii="Symbol" w:hAnsi="Symbol" w:cs="Symbol"/>
      <w:color w:val="auto"/>
    </w:rPr>
  </w:style>
  <w:style w:type="character" w:customStyle="1" w:styleId="WW8Num28z0">
    <w:name w:val="WW8Num28z0"/>
    <w:uiPriority w:val="99"/>
    <w:rsid w:val="004143FC"/>
    <w:rPr>
      <w:rFonts w:ascii="Symbol" w:hAnsi="Symbol" w:cs="Symbol"/>
      <w:color w:val="auto"/>
    </w:rPr>
  </w:style>
  <w:style w:type="character" w:customStyle="1" w:styleId="WW8Num29z0">
    <w:name w:val="WW8Num29z0"/>
    <w:uiPriority w:val="99"/>
    <w:rsid w:val="004143FC"/>
    <w:rPr>
      <w:rFonts w:ascii="Symbol" w:hAnsi="Symbol" w:cs="Symbol"/>
      <w:color w:val="000000"/>
      <w:sz w:val="20"/>
      <w:szCs w:val="20"/>
      <w:shd w:val="clear" w:color="auto" w:fill="FFFF00"/>
    </w:rPr>
  </w:style>
  <w:style w:type="character" w:customStyle="1" w:styleId="WW8Num30z0">
    <w:name w:val="WW8Num30z0"/>
    <w:uiPriority w:val="99"/>
    <w:rsid w:val="004143FC"/>
    <w:rPr>
      <w:rFonts w:ascii="Symbol" w:hAnsi="Symbol" w:cs="Symbol"/>
    </w:rPr>
  </w:style>
  <w:style w:type="character" w:customStyle="1" w:styleId="WW8Num31z0">
    <w:name w:val="WW8Num31z0"/>
    <w:uiPriority w:val="99"/>
    <w:rsid w:val="004143FC"/>
    <w:rPr>
      <w:rFonts w:ascii="Symbol" w:hAnsi="Symbol" w:cs="Symbol"/>
      <w:strike/>
      <w:color w:val="FF0000"/>
      <w:sz w:val="20"/>
      <w:szCs w:val="20"/>
    </w:rPr>
  </w:style>
  <w:style w:type="character" w:customStyle="1" w:styleId="WW8Num32z0">
    <w:name w:val="WW8Num32z0"/>
    <w:uiPriority w:val="99"/>
    <w:rsid w:val="004143FC"/>
    <w:rPr>
      <w:rFonts w:ascii="Arial" w:hAnsi="Arial" w:cs="Arial"/>
    </w:rPr>
  </w:style>
  <w:style w:type="character" w:customStyle="1" w:styleId="WW8Num33z0">
    <w:name w:val="WW8Num33z0"/>
    <w:uiPriority w:val="99"/>
    <w:rsid w:val="004143FC"/>
    <w:rPr>
      <w:rFonts w:ascii="Times New Roman" w:hAnsi="Times New Roman" w:cs="Times New Roman"/>
    </w:rPr>
  </w:style>
  <w:style w:type="character" w:customStyle="1" w:styleId="WW8Num34z0">
    <w:name w:val="WW8Num34z0"/>
    <w:uiPriority w:val="99"/>
    <w:rsid w:val="004143FC"/>
    <w:rPr>
      <w:rFonts w:ascii="Symbol" w:hAnsi="Symbol" w:cs="Symbol"/>
      <w:sz w:val="20"/>
      <w:szCs w:val="20"/>
    </w:rPr>
  </w:style>
  <w:style w:type="character" w:customStyle="1" w:styleId="WW8Num35z0">
    <w:name w:val="WW8Num35z0"/>
    <w:uiPriority w:val="99"/>
    <w:rsid w:val="004143FC"/>
    <w:rPr>
      <w:rFonts w:ascii="Times New Roman" w:hAnsi="Times New Roman" w:cs="Times New Roman"/>
      <w:sz w:val="20"/>
      <w:szCs w:val="20"/>
    </w:rPr>
  </w:style>
  <w:style w:type="character" w:customStyle="1" w:styleId="WW8Num36z0">
    <w:name w:val="WW8Num36z0"/>
    <w:uiPriority w:val="99"/>
    <w:rsid w:val="004143FC"/>
    <w:rPr>
      <w:rFonts w:ascii="Symbol" w:hAnsi="Symbol" w:cs="Symbol"/>
      <w:sz w:val="20"/>
      <w:szCs w:val="20"/>
    </w:rPr>
  </w:style>
  <w:style w:type="character" w:customStyle="1" w:styleId="WW8Num37z0">
    <w:name w:val="WW8Num37z0"/>
    <w:uiPriority w:val="99"/>
    <w:rsid w:val="004143FC"/>
    <w:rPr>
      <w:rFonts w:ascii="Wingdings" w:hAnsi="Wingdings" w:cs="Wingdings"/>
      <w:color w:val="000000"/>
      <w:sz w:val="24"/>
      <w:szCs w:val="24"/>
    </w:rPr>
  </w:style>
  <w:style w:type="character" w:customStyle="1" w:styleId="WW8Num37z1">
    <w:name w:val="WW8Num37z1"/>
    <w:uiPriority w:val="99"/>
    <w:rsid w:val="004143FC"/>
    <w:rPr>
      <w:rFonts w:ascii="Courier New" w:hAnsi="Courier New" w:cs="Courier New"/>
      <w:sz w:val="20"/>
      <w:szCs w:val="20"/>
    </w:rPr>
  </w:style>
  <w:style w:type="character" w:customStyle="1" w:styleId="WW8Num37z2">
    <w:name w:val="WW8Num37z2"/>
    <w:uiPriority w:val="99"/>
    <w:rsid w:val="004143FC"/>
    <w:rPr>
      <w:rFonts w:ascii="Wingdings" w:hAnsi="Wingdings" w:cs="Wingdings"/>
      <w:sz w:val="20"/>
      <w:szCs w:val="20"/>
    </w:rPr>
  </w:style>
  <w:style w:type="character" w:customStyle="1" w:styleId="WW8Num38z0">
    <w:name w:val="WW8Num38z0"/>
    <w:uiPriority w:val="99"/>
    <w:rsid w:val="004143FC"/>
  </w:style>
  <w:style w:type="character" w:customStyle="1" w:styleId="WW8Num38z1">
    <w:name w:val="WW8Num38z1"/>
    <w:uiPriority w:val="99"/>
    <w:rsid w:val="004143FC"/>
  </w:style>
  <w:style w:type="character" w:customStyle="1" w:styleId="WW8Num39z0">
    <w:name w:val="WW8Num39z0"/>
    <w:uiPriority w:val="99"/>
    <w:rsid w:val="004143FC"/>
    <w:rPr>
      <w:rFonts w:ascii="Wingdings" w:hAnsi="Wingdings" w:cs="Wingdings"/>
      <w:sz w:val="20"/>
      <w:szCs w:val="20"/>
    </w:rPr>
  </w:style>
  <w:style w:type="character" w:customStyle="1" w:styleId="WW8Num40z0">
    <w:name w:val="WW8Num40z0"/>
    <w:uiPriority w:val="99"/>
    <w:rsid w:val="004143FC"/>
    <w:rPr>
      <w:rFonts w:ascii="Wingdings" w:hAnsi="Wingdings" w:cs="Wingdings"/>
      <w:sz w:val="20"/>
      <w:szCs w:val="20"/>
    </w:rPr>
  </w:style>
  <w:style w:type="character" w:customStyle="1" w:styleId="WW8Num41z0">
    <w:name w:val="WW8Num41z0"/>
    <w:uiPriority w:val="99"/>
    <w:rsid w:val="004143FC"/>
    <w:rPr>
      <w:rFonts w:ascii="Times New Roman" w:hAnsi="Times New Roman" w:cs="Times New Roman"/>
      <w:sz w:val="20"/>
      <w:szCs w:val="20"/>
    </w:rPr>
  </w:style>
  <w:style w:type="character" w:customStyle="1" w:styleId="WW8Num42z0">
    <w:name w:val="WW8Num42z0"/>
    <w:uiPriority w:val="99"/>
    <w:rsid w:val="004143FC"/>
    <w:rPr>
      <w:rFonts w:ascii="Wingdings" w:hAnsi="Wingdings" w:cs="Wingdings"/>
      <w:sz w:val="20"/>
      <w:szCs w:val="20"/>
    </w:rPr>
  </w:style>
  <w:style w:type="character" w:customStyle="1" w:styleId="WW8Num43z0">
    <w:name w:val="WW8Num43z0"/>
    <w:uiPriority w:val="99"/>
    <w:rsid w:val="004143FC"/>
    <w:rPr>
      <w:rFonts w:ascii="Symbol" w:hAnsi="Symbol" w:cs="Symbol"/>
    </w:rPr>
  </w:style>
  <w:style w:type="character" w:customStyle="1" w:styleId="WW8Num44z0">
    <w:name w:val="WW8Num44z0"/>
    <w:uiPriority w:val="99"/>
    <w:rsid w:val="004143FC"/>
    <w:rPr>
      <w:rFonts w:ascii="Wingdings" w:hAnsi="Wingdings" w:cs="Wingdings"/>
      <w:sz w:val="20"/>
      <w:szCs w:val="20"/>
    </w:rPr>
  </w:style>
  <w:style w:type="character" w:customStyle="1" w:styleId="WW8Num45z0">
    <w:name w:val="WW8Num45z0"/>
    <w:uiPriority w:val="99"/>
    <w:rsid w:val="004143FC"/>
    <w:rPr>
      <w:rFonts w:ascii="Symbol" w:hAnsi="Symbol" w:cs="Symbol"/>
      <w:color w:val="000000"/>
      <w:sz w:val="20"/>
      <w:szCs w:val="20"/>
    </w:rPr>
  </w:style>
  <w:style w:type="character" w:customStyle="1" w:styleId="WW8Num46z0">
    <w:name w:val="WW8Num46z0"/>
    <w:uiPriority w:val="99"/>
    <w:rsid w:val="004143FC"/>
    <w:rPr>
      <w:rFonts w:ascii="Wingdings" w:hAnsi="Wingdings" w:cs="Wingdings"/>
      <w:sz w:val="20"/>
      <w:szCs w:val="20"/>
    </w:rPr>
  </w:style>
  <w:style w:type="character" w:customStyle="1" w:styleId="WW8Num47z0">
    <w:name w:val="WW8Num47z0"/>
    <w:uiPriority w:val="99"/>
    <w:rsid w:val="004143FC"/>
    <w:rPr>
      <w:rFonts w:ascii="Symbol" w:hAnsi="Symbol" w:cs="Symbol"/>
    </w:rPr>
  </w:style>
  <w:style w:type="character" w:customStyle="1" w:styleId="WW8Num48z0">
    <w:name w:val="WW8Num48z0"/>
    <w:uiPriority w:val="99"/>
    <w:rsid w:val="004143FC"/>
    <w:rPr>
      <w:rFonts w:ascii="Wingdings" w:hAnsi="Wingdings" w:cs="Wingdings"/>
      <w:color w:val="000000"/>
      <w:sz w:val="20"/>
      <w:szCs w:val="20"/>
    </w:rPr>
  </w:style>
  <w:style w:type="character" w:customStyle="1" w:styleId="WW8Num49z0">
    <w:name w:val="WW8Num49z0"/>
    <w:uiPriority w:val="99"/>
    <w:rsid w:val="004143FC"/>
    <w:rPr>
      <w:rFonts w:ascii="Symbol" w:hAnsi="Symbol" w:cs="Symbol"/>
      <w:color w:val="auto"/>
    </w:rPr>
  </w:style>
  <w:style w:type="character" w:customStyle="1" w:styleId="WW8Num50z0">
    <w:name w:val="WW8Num50z0"/>
    <w:uiPriority w:val="99"/>
    <w:rsid w:val="004143FC"/>
    <w:rPr>
      <w:rFonts w:ascii="Symbol" w:hAnsi="Symbol" w:cs="Symbol"/>
      <w:sz w:val="20"/>
      <w:szCs w:val="20"/>
    </w:rPr>
  </w:style>
  <w:style w:type="character" w:customStyle="1" w:styleId="WW8Num51z0">
    <w:name w:val="WW8Num51z0"/>
    <w:uiPriority w:val="99"/>
    <w:rsid w:val="004143FC"/>
    <w:rPr>
      <w:rFonts w:ascii="Symbol" w:hAnsi="Symbol" w:cs="Symbol"/>
      <w:color w:val="000000"/>
      <w:sz w:val="20"/>
      <w:szCs w:val="20"/>
    </w:rPr>
  </w:style>
  <w:style w:type="character" w:customStyle="1" w:styleId="WW8Num52z0">
    <w:name w:val="WW8Num52z0"/>
    <w:uiPriority w:val="99"/>
    <w:rsid w:val="004143FC"/>
    <w:rPr>
      <w:rFonts w:ascii="Symbol" w:eastAsia="ArialMT" w:hAnsi="Symbol" w:cs="Symbol"/>
      <w:color w:val="auto"/>
      <w:sz w:val="20"/>
      <w:szCs w:val="20"/>
    </w:rPr>
  </w:style>
  <w:style w:type="character" w:customStyle="1" w:styleId="WW8Num53z0">
    <w:name w:val="WW8Num53z0"/>
    <w:uiPriority w:val="99"/>
    <w:rsid w:val="004143FC"/>
    <w:rPr>
      <w:rFonts w:ascii="Wingdings" w:hAnsi="Wingdings" w:cs="Wingdings"/>
      <w:color w:val="auto"/>
      <w:sz w:val="20"/>
      <w:szCs w:val="20"/>
      <w:shd w:val="clear" w:color="auto" w:fill="FFFFFF"/>
    </w:rPr>
  </w:style>
  <w:style w:type="character" w:customStyle="1" w:styleId="WW8Num54z0">
    <w:name w:val="WW8Num54z0"/>
    <w:uiPriority w:val="99"/>
    <w:rsid w:val="004143FC"/>
    <w:rPr>
      <w:rFonts w:ascii="Symbol" w:hAnsi="Symbol" w:cs="Symbol"/>
      <w:sz w:val="20"/>
      <w:szCs w:val="20"/>
    </w:rPr>
  </w:style>
  <w:style w:type="character" w:customStyle="1" w:styleId="WW8Num55z0">
    <w:name w:val="WW8Num55z0"/>
    <w:uiPriority w:val="99"/>
    <w:rsid w:val="004143FC"/>
    <w:rPr>
      <w:rFonts w:ascii="Times New Roman" w:hAnsi="Times New Roman" w:cs="Times New Roman"/>
    </w:rPr>
  </w:style>
  <w:style w:type="character" w:customStyle="1" w:styleId="WW8Num56z0">
    <w:name w:val="WW8Num56z0"/>
    <w:uiPriority w:val="99"/>
    <w:rsid w:val="004143FC"/>
    <w:rPr>
      <w:rFonts w:ascii="Symbol" w:hAnsi="Symbol" w:cs="Symbol"/>
      <w:color w:val="000000"/>
      <w:sz w:val="20"/>
      <w:szCs w:val="20"/>
    </w:rPr>
  </w:style>
  <w:style w:type="character" w:customStyle="1" w:styleId="WW8Num57z0">
    <w:name w:val="WW8Num57z0"/>
    <w:uiPriority w:val="99"/>
    <w:rsid w:val="004143FC"/>
    <w:rPr>
      <w:rFonts w:ascii="Times New Roman" w:hAnsi="Times New Roman" w:cs="Times New Roman"/>
      <w:color w:val="000000"/>
      <w:sz w:val="20"/>
      <w:szCs w:val="20"/>
    </w:rPr>
  </w:style>
  <w:style w:type="character" w:customStyle="1" w:styleId="WW8Num58z0">
    <w:name w:val="WW8Num58z0"/>
    <w:uiPriority w:val="99"/>
    <w:rsid w:val="004143FC"/>
    <w:rPr>
      <w:rFonts w:ascii="Times New Roman" w:hAnsi="Times New Roman" w:cs="Times New Roman"/>
    </w:rPr>
  </w:style>
  <w:style w:type="character" w:customStyle="1" w:styleId="WW8Num59z0">
    <w:name w:val="WW8Num59z0"/>
    <w:uiPriority w:val="99"/>
    <w:rsid w:val="004143FC"/>
    <w:rPr>
      <w:rFonts w:ascii="Times New Roman" w:eastAsia="ArialMT" w:hAnsi="Times New Roman" w:cs="Times New Roman"/>
      <w:sz w:val="20"/>
      <w:szCs w:val="20"/>
    </w:rPr>
  </w:style>
  <w:style w:type="character" w:customStyle="1" w:styleId="WW8Num60z0">
    <w:name w:val="WW8Num60z0"/>
    <w:uiPriority w:val="99"/>
    <w:rsid w:val="004143FC"/>
    <w:rPr>
      <w:rFonts w:ascii="Symbol" w:hAnsi="Symbol" w:cs="Symbol"/>
      <w:color w:val="000000"/>
      <w:sz w:val="20"/>
      <w:szCs w:val="20"/>
    </w:rPr>
  </w:style>
  <w:style w:type="character" w:customStyle="1" w:styleId="WW8Num61z0">
    <w:name w:val="WW8Num61z0"/>
    <w:uiPriority w:val="99"/>
    <w:rsid w:val="004143FC"/>
    <w:rPr>
      <w:rFonts w:ascii="Arial" w:hAnsi="Arial" w:cs="Arial"/>
      <w:sz w:val="20"/>
      <w:szCs w:val="20"/>
    </w:rPr>
  </w:style>
  <w:style w:type="character" w:customStyle="1" w:styleId="WW8Num62z0">
    <w:name w:val="WW8Num62z0"/>
    <w:uiPriority w:val="99"/>
    <w:rsid w:val="004143FC"/>
    <w:rPr>
      <w:rFonts w:ascii="Symbol" w:hAnsi="Symbol" w:cs="Symbol"/>
    </w:rPr>
  </w:style>
  <w:style w:type="character" w:customStyle="1" w:styleId="WW8Num63z0">
    <w:name w:val="WW8Num63z0"/>
    <w:uiPriority w:val="99"/>
    <w:rsid w:val="004143FC"/>
    <w:rPr>
      <w:rFonts w:ascii="Verdana" w:hAnsi="Verdana" w:cs="Verdana"/>
      <w:sz w:val="20"/>
      <w:szCs w:val="20"/>
    </w:rPr>
  </w:style>
  <w:style w:type="character" w:customStyle="1" w:styleId="WW8Num64z0">
    <w:name w:val="WW8Num64z0"/>
    <w:uiPriority w:val="99"/>
    <w:rsid w:val="004143FC"/>
    <w:rPr>
      <w:rFonts w:ascii="Symbol" w:hAnsi="Symbol" w:cs="Symbol"/>
      <w:color w:val="auto"/>
    </w:rPr>
  </w:style>
  <w:style w:type="character" w:customStyle="1" w:styleId="WW8Num65z0">
    <w:name w:val="WW8Num65z0"/>
    <w:uiPriority w:val="99"/>
    <w:rsid w:val="004143FC"/>
    <w:rPr>
      <w:rFonts w:ascii="Symbol" w:hAnsi="Symbol" w:cs="Symbol"/>
      <w:color w:val="auto"/>
      <w:sz w:val="20"/>
      <w:szCs w:val="20"/>
    </w:rPr>
  </w:style>
  <w:style w:type="character" w:customStyle="1" w:styleId="WW8Num66z0">
    <w:name w:val="WW8Num66z0"/>
    <w:uiPriority w:val="99"/>
    <w:rsid w:val="004143FC"/>
    <w:rPr>
      <w:rFonts w:ascii="Wingdings" w:hAnsi="Wingdings" w:cs="Wingdings"/>
      <w:sz w:val="20"/>
      <w:szCs w:val="20"/>
    </w:rPr>
  </w:style>
  <w:style w:type="character" w:customStyle="1" w:styleId="WW8Num67z0">
    <w:name w:val="WW8Num67z0"/>
    <w:uiPriority w:val="99"/>
    <w:rsid w:val="004143FC"/>
    <w:rPr>
      <w:rFonts w:ascii="Wingdings" w:hAnsi="Wingdings" w:cs="Wingdings"/>
      <w:sz w:val="20"/>
      <w:szCs w:val="20"/>
    </w:rPr>
  </w:style>
  <w:style w:type="character" w:customStyle="1" w:styleId="WW8Num68z0">
    <w:name w:val="WW8Num68z0"/>
    <w:uiPriority w:val="99"/>
    <w:rsid w:val="004143FC"/>
    <w:rPr>
      <w:rFonts w:ascii="Times New Roman" w:hAnsi="Times New Roman" w:cs="Times New Roman"/>
      <w:color w:val="000000"/>
      <w:sz w:val="20"/>
      <w:szCs w:val="20"/>
    </w:rPr>
  </w:style>
  <w:style w:type="character" w:customStyle="1" w:styleId="WW8Num69z0">
    <w:name w:val="WW8Num69z0"/>
    <w:uiPriority w:val="99"/>
    <w:rsid w:val="004143FC"/>
    <w:rPr>
      <w:rFonts w:ascii="Wingdings" w:hAnsi="Wingdings" w:cs="Wingdings"/>
      <w:sz w:val="20"/>
      <w:szCs w:val="20"/>
    </w:rPr>
  </w:style>
  <w:style w:type="character" w:customStyle="1" w:styleId="WW8Num70z0">
    <w:name w:val="WW8Num70z0"/>
    <w:uiPriority w:val="99"/>
    <w:rsid w:val="004143FC"/>
    <w:rPr>
      <w:rFonts w:ascii="Symbol" w:hAnsi="Symbol" w:cs="Symbol"/>
      <w:sz w:val="20"/>
      <w:szCs w:val="20"/>
    </w:rPr>
  </w:style>
  <w:style w:type="character" w:customStyle="1" w:styleId="WW8Num71z0">
    <w:name w:val="WW8Num71z0"/>
    <w:uiPriority w:val="99"/>
    <w:rsid w:val="004143FC"/>
    <w:rPr>
      <w:rFonts w:ascii="Times New Roman" w:hAnsi="Times New Roman" w:cs="Times New Roman"/>
      <w:sz w:val="20"/>
      <w:szCs w:val="20"/>
    </w:rPr>
  </w:style>
  <w:style w:type="character" w:customStyle="1" w:styleId="WW8Num72z0">
    <w:name w:val="WW8Num72z0"/>
    <w:uiPriority w:val="99"/>
    <w:rsid w:val="004143FC"/>
    <w:rPr>
      <w:rFonts w:ascii="Times New Roman" w:hAnsi="Times New Roman" w:cs="Times New Roman"/>
      <w:sz w:val="20"/>
      <w:szCs w:val="20"/>
    </w:rPr>
  </w:style>
  <w:style w:type="character" w:customStyle="1" w:styleId="WW8Num72z1">
    <w:name w:val="WW8Num72z1"/>
    <w:uiPriority w:val="99"/>
    <w:rsid w:val="004143FC"/>
    <w:rPr>
      <w:rFonts w:ascii="Courier New" w:hAnsi="Courier New" w:cs="Courier New"/>
    </w:rPr>
  </w:style>
  <w:style w:type="character" w:customStyle="1" w:styleId="WW8Num72z2">
    <w:name w:val="WW8Num72z2"/>
    <w:uiPriority w:val="99"/>
    <w:rsid w:val="004143FC"/>
    <w:rPr>
      <w:rFonts w:ascii="Wingdings" w:hAnsi="Wingdings" w:cs="Wingdings"/>
    </w:rPr>
  </w:style>
  <w:style w:type="character" w:customStyle="1" w:styleId="WW8Num72z3">
    <w:name w:val="WW8Num72z3"/>
    <w:uiPriority w:val="99"/>
    <w:rsid w:val="004143FC"/>
    <w:rPr>
      <w:rFonts w:ascii="Symbol" w:hAnsi="Symbol" w:cs="Symbol"/>
    </w:rPr>
  </w:style>
  <w:style w:type="character" w:customStyle="1" w:styleId="WW8Num73z0">
    <w:name w:val="WW8Num73z0"/>
    <w:uiPriority w:val="99"/>
    <w:rsid w:val="004143FC"/>
    <w:rPr>
      <w:rFonts w:ascii="Wingdings" w:hAnsi="Wingdings" w:cs="Wingdings"/>
      <w:color w:val="000000"/>
      <w:sz w:val="20"/>
      <w:szCs w:val="20"/>
      <w:lang w:eastAsia="pl-PL"/>
    </w:rPr>
  </w:style>
  <w:style w:type="character" w:customStyle="1" w:styleId="WW8Num73z1">
    <w:name w:val="WW8Num73z1"/>
    <w:uiPriority w:val="99"/>
    <w:rsid w:val="004143FC"/>
  </w:style>
  <w:style w:type="character" w:customStyle="1" w:styleId="WW8Num73z2">
    <w:name w:val="WW8Num73z2"/>
    <w:uiPriority w:val="99"/>
    <w:rsid w:val="004143FC"/>
  </w:style>
  <w:style w:type="character" w:customStyle="1" w:styleId="WW8Num73z3">
    <w:name w:val="WW8Num73z3"/>
    <w:uiPriority w:val="99"/>
    <w:rsid w:val="004143FC"/>
  </w:style>
  <w:style w:type="character" w:customStyle="1" w:styleId="WW8Num73z4">
    <w:name w:val="WW8Num73z4"/>
    <w:uiPriority w:val="99"/>
    <w:rsid w:val="004143FC"/>
  </w:style>
  <w:style w:type="character" w:customStyle="1" w:styleId="WW8Num73z5">
    <w:name w:val="WW8Num73z5"/>
    <w:uiPriority w:val="99"/>
    <w:rsid w:val="004143FC"/>
  </w:style>
  <w:style w:type="character" w:customStyle="1" w:styleId="WW8Num73z6">
    <w:name w:val="WW8Num73z6"/>
    <w:uiPriority w:val="99"/>
    <w:rsid w:val="004143FC"/>
  </w:style>
  <w:style w:type="character" w:customStyle="1" w:styleId="WW8Num73z7">
    <w:name w:val="WW8Num73z7"/>
    <w:uiPriority w:val="99"/>
    <w:rsid w:val="004143FC"/>
  </w:style>
  <w:style w:type="character" w:customStyle="1" w:styleId="WW8Num73z8">
    <w:name w:val="WW8Num73z8"/>
    <w:uiPriority w:val="99"/>
    <w:rsid w:val="004143FC"/>
  </w:style>
  <w:style w:type="character" w:customStyle="1" w:styleId="WW8Num74z0">
    <w:name w:val="WW8Num74z0"/>
    <w:uiPriority w:val="99"/>
    <w:rsid w:val="004143FC"/>
    <w:rPr>
      <w:rFonts w:ascii="Symbol" w:hAnsi="Symbol" w:cs="Symbol"/>
    </w:rPr>
  </w:style>
  <w:style w:type="character" w:customStyle="1" w:styleId="WW8Num74z1">
    <w:name w:val="WW8Num74z1"/>
    <w:uiPriority w:val="99"/>
    <w:rsid w:val="004143FC"/>
    <w:rPr>
      <w:rFonts w:ascii="Wingdings" w:hAnsi="Wingdings" w:cs="Wingdings"/>
      <w:color w:val="000000"/>
      <w:sz w:val="20"/>
      <w:szCs w:val="20"/>
    </w:rPr>
  </w:style>
  <w:style w:type="character" w:customStyle="1" w:styleId="WW8Num74z4">
    <w:name w:val="WW8Num74z4"/>
    <w:uiPriority w:val="99"/>
    <w:rsid w:val="004143FC"/>
    <w:rPr>
      <w:rFonts w:ascii="Courier New" w:hAnsi="Courier New" w:cs="Courier New"/>
    </w:rPr>
  </w:style>
  <w:style w:type="character" w:customStyle="1" w:styleId="WW8Num75z0">
    <w:name w:val="WW8Num75z0"/>
    <w:uiPriority w:val="99"/>
    <w:rsid w:val="004143FC"/>
    <w:rPr>
      <w:rFonts w:ascii="Times New Roman" w:hAnsi="Times New Roman" w:cs="Times New Roman"/>
      <w:sz w:val="20"/>
      <w:szCs w:val="20"/>
    </w:rPr>
  </w:style>
  <w:style w:type="character" w:customStyle="1" w:styleId="WW8Num75z1">
    <w:name w:val="WW8Num75z1"/>
    <w:uiPriority w:val="99"/>
    <w:rsid w:val="004143FC"/>
    <w:rPr>
      <w:rFonts w:ascii="Courier New" w:hAnsi="Courier New" w:cs="Courier New"/>
    </w:rPr>
  </w:style>
  <w:style w:type="character" w:customStyle="1" w:styleId="WW8Num75z2">
    <w:name w:val="WW8Num75z2"/>
    <w:uiPriority w:val="99"/>
    <w:rsid w:val="004143FC"/>
    <w:rPr>
      <w:rFonts w:ascii="Wingdings" w:hAnsi="Wingdings" w:cs="Wingdings"/>
    </w:rPr>
  </w:style>
  <w:style w:type="character" w:customStyle="1" w:styleId="WW8Num75z3">
    <w:name w:val="WW8Num75z3"/>
    <w:uiPriority w:val="99"/>
    <w:rsid w:val="004143FC"/>
    <w:rPr>
      <w:rFonts w:ascii="Symbol" w:hAnsi="Symbol" w:cs="Symbol"/>
    </w:rPr>
  </w:style>
  <w:style w:type="character" w:customStyle="1" w:styleId="WW8Num76z0">
    <w:name w:val="WW8Num76z0"/>
    <w:uiPriority w:val="99"/>
    <w:rsid w:val="004143FC"/>
    <w:rPr>
      <w:rFonts w:ascii="Symbol" w:hAnsi="Symbol" w:cs="Symbol"/>
    </w:rPr>
  </w:style>
  <w:style w:type="character" w:customStyle="1" w:styleId="WW8Num76z1">
    <w:name w:val="WW8Num76z1"/>
    <w:uiPriority w:val="99"/>
    <w:rsid w:val="004143FC"/>
    <w:rPr>
      <w:rFonts w:ascii="Arial" w:hAnsi="Arial" w:cs="Arial"/>
      <w:sz w:val="20"/>
      <w:szCs w:val="20"/>
    </w:rPr>
  </w:style>
  <w:style w:type="character" w:customStyle="1" w:styleId="WW8Num76z4">
    <w:name w:val="WW8Num76z4"/>
    <w:uiPriority w:val="99"/>
    <w:rsid w:val="004143FC"/>
    <w:rPr>
      <w:rFonts w:ascii="Courier New" w:hAnsi="Courier New" w:cs="Courier New"/>
    </w:rPr>
  </w:style>
  <w:style w:type="character" w:customStyle="1" w:styleId="WW8Num76z5">
    <w:name w:val="WW8Num76z5"/>
    <w:uiPriority w:val="99"/>
    <w:rsid w:val="004143FC"/>
    <w:rPr>
      <w:rFonts w:ascii="Wingdings" w:hAnsi="Wingdings" w:cs="Wingdings"/>
    </w:rPr>
  </w:style>
  <w:style w:type="character" w:customStyle="1" w:styleId="WW8Num77z0">
    <w:name w:val="WW8Num77z0"/>
    <w:uiPriority w:val="99"/>
    <w:rsid w:val="004143FC"/>
    <w:rPr>
      <w:rFonts w:ascii="Symbol" w:hAnsi="Symbol" w:cs="Symbol"/>
    </w:rPr>
  </w:style>
  <w:style w:type="character" w:customStyle="1" w:styleId="WW8Num77z1">
    <w:name w:val="WW8Num77z1"/>
    <w:uiPriority w:val="99"/>
    <w:rsid w:val="004143FC"/>
    <w:rPr>
      <w:rFonts w:ascii="Courier New" w:hAnsi="Courier New" w:cs="Courier New"/>
    </w:rPr>
  </w:style>
  <w:style w:type="character" w:customStyle="1" w:styleId="WW8Num77z2">
    <w:name w:val="WW8Num77z2"/>
    <w:uiPriority w:val="99"/>
    <w:rsid w:val="004143FC"/>
    <w:rPr>
      <w:rFonts w:ascii="Wingdings" w:hAnsi="Wingdings" w:cs="Wingdings"/>
    </w:rPr>
  </w:style>
  <w:style w:type="character" w:customStyle="1" w:styleId="WW8Num78z0">
    <w:name w:val="WW8Num78z0"/>
    <w:uiPriority w:val="99"/>
    <w:rsid w:val="004143FC"/>
  </w:style>
  <w:style w:type="character" w:customStyle="1" w:styleId="WW8Num78z1">
    <w:name w:val="WW8Num78z1"/>
    <w:uiPriority w:val="99"/>
    <w:rsid w:val="004143FC"/>
  </w:style>
  <w:style w:type="character" w:customStyle="1" w:styleId="WW8Num79z0">
    <w:name w:val="WW8Num79z0"/>
    <w:uiPriority w:val="99"/>
    <w:rsid w:val="004143FC"/>
    <w:rPr>
      <w:rFonts w:ascii="Wingdings" w:hAnsi="Wingdings" w:cs="Wingdings"/>
      <w:color w:val="000000"/>
      <w:sz w:val="20"/>
      <w:szCs w:val="20"/>
    </w:rPr>
  </w:style>
  <w:style w:type="character" w:customStyle="1" w:styleId="WW8Num79z1">
    <w:name w:val="WW8Num79z1"/>
    <w:uiPriority w:val="99"/>
    <w:rsid w:val="004143FC"/>
    <w:rPr>
      <w:rFonts w:ascii="Courier New" w:hAnsi="Courier New" w:cs="Courier New"/>
    </w:rPr>
  </w:style>
  <w:style w:type="character" w:customStyle="1" w:styleId="WW8Num79z3">
    <w:name w:val="WW8Num79z3"/>
    <w:uiPriority w:val="99"/>
    <w:rsid w:val="004143FC"/>
    <w:rPr>
      <w:rFonts w:ascii="Symbol" w:hAnsi="Symbol" w:cs="Symbol"/>
    </w:rPr>
  </w:style>
  <w:style w:type="character" w:customStyle="1" w:styleId="WW8Num80z0">
    <w:name w:val="WW8Num80z0"/>
    <w:uiPriority w:val="99"/>
    <w:rsid w:val="004143FC"/>
    <w:rPr>
      <w:rFonts w:ascii="Wingdings" w:hAnsi="Wingdings" w:cs="Wingdings"/>
    </w:rPr>
  </w:style>
  <w:style w:type="character" w:customStyle="1" w:styleId="WW8Num80z1">
    <w:name w:val="WW8Num80z1"/>
    <w:uiPriority w:val="99"/>
    <w:rsid w:val="004143FC"/>
    <w:rPr>
      <w:rFonts w:ascii="Courier New" w:hAnsi="Courier New" w:cs="Courier New"/>
    </w:rPr>
  </w:style>
  <w:style w:type="character" w:customStyle="1" w:styleId="WW8Num80z3">
    <w:name w:val="WW8Num80z3"/>
    <w:uiPriority w:val="99"/>
    <w:rsid w:val="004143FC"/>
    <w:rPr>
      <w:rFonts w:ascii="Symbol" w:hAnsi="Symbol" w:cs="Symbol"/>
    </w:rPr>
  </w:style>
  <w:style w:type="character" w:customStyle="1" w:styleId="WW8Num81z0">
    <w:name w:val="WW8Num81z0"/>
    <w:uiPriority w:val="99"/>
    <w:rsid w:val="004143FC"/>
    <w:rPr>
      <w:rFonts w:ascii="Wingdings" w:hAnsi="Wingdings" w:cs="Wingdings"/>
      <w:color w:val="000000"/>
      <w:sz w:val="20"/>
      <w:szCs w:val="20"/>
    </w:rPr>
  </w:style>
  <w:style w:type="character" w:customStyle="1" w:styleId="WW8Num81z1">
    <w:name w:val="WW8Num81z1"/>
    <w:uiPriority w:val="99"/>
    <w:rsid w:val="004143FC"/>
    <w:rPr>
      <w:rFonts w:ascii="Courier New" w:hAnsi="Courier New" w:cs="Courier New"/>
    </w:rPr>
  </w:style>
  <w:style w:type="character" w:customStyle="1" w:styleId="WW8Num81z3">
    <w:name w:val="WW8Num81z3"/>
    <w:uiPriority w:val="99"/>
    <w:rsid w:val="004143FC"/>
    <w:rPr>
      <w:rFonts w:ascii="Symbol" w:hAnsi="Symbol" w:cs="Symbol"/>
    </w:rPr>
  </w:style>
  <w:style w:type="character" w:customStyle="1" w:styleId="WW8Num82z0">
    <w:name w:val="WW8Num82z0"/>
    <w:uiPriority w:val="99"/>
    <w:rsid w:val="004143FC"/>
    <w:rPr>
      <w:rFonts w:ascii="Times New Roman" w:hAnsi="Times New Roman" w:cs="Times New Roman"/>
      <w:sz w:val="20"/>
      <w:szCs w:val="20"/>
    </w:rPr>
  </w:style>
  <w:style w:type="character" w:customStyle="1" w:styleId="WW8Num82z1">
    <w:name w:val="WW8Num82z1"/>
    <w:uiPriority w:val="99"/>
    <w:rsid w:val="004143FC"/>
    <w:rPr>
      <w:rFonts w:ascii="Courier New" w:hAnsi="Courier New" w:cs="Courier New"/>
    </w:rPr>
  </w:style>
  <w:style w:type="character" w:customStyle="1" w:styleId="WW8Num82z2">
    <w:name w:val="WW8Num82z2"/>
    <w:uiPriority w:val="99"/>
    <w:rsid w:val="004143FC"/>
    <w:rPr>
      <w:rFonts w:ascii="Wingdings" w:hAnsi="Wingdings" w:cs="Wingdings"/>
    </w:rPr>
  </w:style>
  <w:style w:type="character" w:customStyle="1" w:styleId="WW8Num82z3">
    <w:name w:val="WW8Num82z3"/>
    <w:uiPriority w:val="99"/>
    <w:rsid w:val="004143FC"/>
    <w:rPr>
      <w:rFonts w:ascii="Symbol" w:hAnsi="Symbol" w:cs="Symbol"/>
    </w:rPr>
  </w:style>
  <w:style w:type="character" w:customStyle="1" w:styleId="WW8Num83z0">
    <w:name w:val="WW8Num83z0"/>
    <w:uiPriority w:val="99"/>
    <w:rsid w:val="004143FC"/>
    <w:rPr>
      <w:rFonts w:ascii="Symbol" w:hAnsi="Symbol" w:cs="Symbol"/>
      <w:sz w:val="20"/>
      <w:szCs w:val="20"/>
    </w:rPr>
  </w:style>
  <w:style w:type="character" w:customStyle="1" w:styleId="WW8Num83z1">
    <w:name w:val="WW8Num83z1"/>
    <w:uiPriority w:val="99"/>
    <w:rsid w:val="004143FC"/>
    <w:rPr>
      <w:rFonts w:ascii="Courier New" w:hAnsi="Courier New" w:cs="Courier New"/>
    </w:rPr>
  </w:style>
  <w:style w:type="character" w:customStyle="1" w:styleId="WW8Num83z2">
    <w:name w:val="WW8Num83z2"/>
    <w:uiPriority w:val="99"/>
    <w:rsid w:val="004143FC"/>
    <w:rPr>
      <w:rFonts w:ascii="Wingdings" w:hAnsi="Wingdings" w:cs="Wingdings"/>
    </w:rPr>
  </w:style>
  <w:style w:type="character" w:customStyle="1" w:styleId="WW8Num84z0">
    <w:name w:val="WW8Num84z0"/>
    <w:uiPriority w:val="99"/>
    <w:rsid w:val="004143FC"/>
    <w:rPr>
      <w:rFonts w:ascii="Symbol" w:hAnsi="Symbol" w:cs="Symbol"/>
      <w:sz w:val="20"/>
      <w:szCs w:val="20"/>
    </w:rPr>
  </w:style>
  <w:style w:type="character" w:customStyle="1" w:styleId="WW8Num84z1">
    <w:name w:val="WW8Num84z1"/>
    <w:uiPriority w:val="99"/>
    <w:rsid w:val="004143FC"/>
  </w:style>
  <w:style w:type="character" w:customStyle="1" w:styleId="WW8Num84z2">
    <w:name w:val="WW8Num84z2"/>
    <w:uiPriority w:val="99"/>
    <w:rsid w:val="004143FC"/>
    <w:rPr>
      <w:rFonts w:ascii="Wingdings" w:hAnsi="Wingdings" w:cs="Wingdings"/>
    </w:rPr>
  </w:style>
  <w:style w:type="character" w:customStyle="1" w:styleId="WW8Num84z4">
    <w:name w:val="WW8Num84z4"/>
    <w:uiPriority w:val="99"/>
    <w:rsid w:val="004143FC"/>
    <w:rPr>
      <w:rFonts w:ascii="Courier New" w:hAnsi="Courier New" w:cs="Courier New"/>
    </w:rPr>
  </w:style>
  <w:style w:type="character" w:customStyle="1" w:styleId="WW8Num85z0">
    <w:name w:val="WW8Num85z0"/>
    <w:uiPriority w:val="99"/>
    <w:rsid w:val="004143FC"/>
  </w:style>
  <w:style w:type="character" w:customStyle="1" w:styleId="WW8Num86z0">
    <w:name w:val="WW8Num86z0"/>
    <w:uiPriority w:val="99"/>
    <w:rsid w:val="004143FC"/>
    <w:rPr>
      <w:rFonts w:ascii="Times New Roman" w:hAnsi="Times New Roman" w:cs="Times New Roman"/>
    </w:rPr>
  </w:style>
  <w:style w:type="character" w:customStyle="1" w:styleId="WW8Num86z1">
    <w:name w:val="WW8Num86z1"/>
    <w:uiPriority w:val="99"/>
    <w:rsid w:val="004143FC"/>
    <w:rPr>
      <w:rFonts w:ascii="Courier New" w:hAnsi="Courier New" w:cs="Courier New"/>
    </w:rPr>
  </w:style>
  <w:style w:type="character" w:customStyle="1" w:styleId="WW8Num86z2">
    <w:name w:val="WW8Num86z2"/>
    <w:uiPriority w:val="99"/>
    <w:rsid w:val="004143FC"/>
    <w:rPr>
      <w:rFonts w:ascii="Wingdings" w:hAnsi="Wingdings" w:cs="Wingdings"/>
    </w:rPr>
  </w:style>
  <w:style w:type="character" w:customStyle="1" w:styleId="WW8Num86z3">
    <w:name w:val="WW8Num86z3"/>
    <w:uiPriority w:val="99"/>
    <w:rsid w:val="004143FC"/>
    <w:rPr>
      <w:rFonts w:ascii="Symbol" w:hAnsi="Symbol" w:cs="Symbol"/>
    </w:rPr>
  </w:style>
  <w:style w:type="character" w:customStyle="1" w:styleId="WW8Num87z0">
    <w:name w:val="WW8Num87z0"/>
    <w:uiPriority w:val="99"/>
    <w:rsid w:val="004143FC"/>
    <w:rPr>
      <w:rFonts w:ascii="Wingdings" w:hAnsi="Wingdings" w:cs="Wingdings"/>
      <w:color w:val="000000"/>
      <w:sz w:val="20"/>
      <w:szCs w:val="20"/>
    </w:rPr>
  </w:style>
  <w:style w:type="character" w:customStyle="1" w:styleId="WW8Num87z1">
    <w:name w:val="WW8Num87z1"/>
    <w:uiPriority w:val="99"/>
    <w:rsid w:val="004143FC"/>
    <w:rPr>
      <w:rFonts w:ascii="Symbol" w:hAnsi="Symbol" w:cs="Symbol"/>
      <w:color w:val="000000"/>
      <w:sz w:val="20"/>
      <w:szCs w:val="20"/>
    </w:rPr>
  </w:style>
  <w:style w:type="character" w:customStyle="1" w:styleId="WW8Num87z4">
    <w:name w:val="WW8Num87z4"/>
    <w:uiPriority w:val="99"/>
    <w:rsid w:val="004143FC"/>
    <w:rPr>
      <w:rFonts w:ascii="Courier New" w:hAnsi="Courier New" w:cs="Courier New"/>
    </w:rPr>
  </w:style>
  <w:style w:type="character" w:customStyle="1" w:styleId="WW8Num88z0">
    <w:name w:val="WW8Num88z0"/>
    <w:uiPriority w:val="99"/>
    <w:rsid w:val="004143FC"/>
    <w:rPr>
      <w:rFonts w:ascii="Symbol" w:hAnsi="Symbol" w:cs="Symbol"/>
      <w:color w:val="000000"/>
      <w:sz w:val="20"/>
      <w:szCs w:val="20"/>
    </w:rPr>
  </w:style>
  <w:style w:type="character" w:customStyle="1" w:styleId="WW8Num88z1">
    <w:name w:val="WW8Num88z1"/>
    <w:uiPriority w:val="99"/>
    <w:rsid w:val="004143FC"/>
    <w:rPr>
      <w:rFonts w:ascii="Wingdings" w:hAnsi="Wingdings" w:cs="Wingdings"/>
    </w:rPr>
  </w:style>
  <w:style w:type="character" w:customStyle="1" w:styleId="WW8Num88z4">
    <w:name w:val="WW8Num88z4"/>
    <w:uiPriority w:val="99"/>
    <w:rsid w:val="004143FC"/>
    <w:rPr>
      <w:rFonts w:ascii="Courier New" w:hAnsi="Courier New" w:cs="Courier New"/>
    </w:rPr>
  </w:style>
  <w:style w:type="character" w:customStyle="1" w:styleId="WW8Num89z0">
    <w:name w:val="WW8Num89z0"/>
    <w:uiPriority w:val="99"/>
    <w:rsid w:val="004143FC"/>
    <w:rPr>
      <w:rFonts w:ascii="Times New Roman" w:hAnsi="Times New Roman" w:cs="Times New Roman"/>
      <w:sz w:val="20"/>
      <w:szCs w:val="20"/>
    </w:rPr>
  </w:style>
  <w:style w:type="character" w:customStyle="1" w:styleId="WW8Num89z1">
    <w:name w:val="WW8Num89z1"/>
    <w:uiPriority w:val="99"/>
    <w:rsid w:val="004143FC"/>
    <w:rPr>
      <w:rFonts w:ascii="Courier New" w:hAnsi="Courier New" w:cs="Courier New"/>
    </w:rPr>
  </w:style>
  <w:style w:type="character" w:customStyle="1" w:styleId="WW8Num89z2">
    <w:name w:val="WW8Num89z2"/>
    <w:uiPriority w:val="99"/>
    <w:rsid w:val="004143FC"/>
    <w:rPr>
      <w:rFonts w:ascii="Wingdings" w:hAnsi="Wingdings" w:cs="Wingdings"/>
    </w:rPr>
  </w:style>
  <w:style w:type="character" w:customStyle="1" w:styleId="WW8Num89z3">
    <w:name w:val="WW8Num89z3"/>
    <w:uiPriority w:val="99"/>
    <w:rsid w:val="004143FC"/>
    <w:rPr>
      <w:rFonts w:ascii="Symbol" w:hAnsi="Symbol" w:cs="Symbol"/>
    </w:rPr>
  </w:style>
  <w:style w:type="character" w:customStyle="1" w:styleId="WW8Num90z0">
    <w:name w:val="WW8Num90z0"/>
    <w:uiPriority w:val="99"/>
    <w:rsid w:val="004143FC"/>
    <w:rPr>
      <w:rFonts w:ascii="Times New Roman" w:hAnsi="Times New Roman" w:cs="Times New Roman"/>
      <w:sz w:val="20"/>
      <w:szCs w:val="20"/>
    </w:rPr>
  </w:style>
  <w:style w:type="character" w:customStyle="1" w:styleId="WW8Num90z1">
    <w:name w:val="WW8Num90z1"/>
    <w:uiPriority w:val="99"/>
    <w:rsid w:val="004143FC"/>
    <w:rPr>
      <w:rFonts w:ascii="Courier New" w:hAnsi="Courier New" w:cs="Courier New"/>
    </w:rPr>
  </w:style>
  <w:style w:type="character" w:customStyle="1" w:styleId="WW8Num90z2">
    <w:name w:val="WW8Num90z2"/>
    <w:uiPriority w:val="99"/>
    <w:rsid w:val="004143FC"/>
    <w:rPr>
      <w:rFonts w:ascii="Wingdings" w:hAnsi="Wingdings" w:cs="Wingdings"/>
    </w:rPr>
  </w:style>
  <w:style w:type="character" w:customStyle="1" w:styleId="WW8Num90z3">
    <w:name w:val="WW8Num90z3"/>
    <w:uiPriority w:val="99"/>
    <w:rsid w:val="004143FC"/>
    <w:rPr>
      <w:rFonts w:ascii="Symbol" w:hAnsi="Symbol" w:cs="Symbol"/>
    </w:rPr>
  </w:style>
  <w:style w:type="character" w:customStyle="1" w:styleId="WW8Num91z0">
    <w:name w:val="WW8Num91z0"/>
    <w:uiPriority w:val="99"/>
    <w:rsid w:val="004143FC"/>
    <w:rPr>
      <w:rFonts w:ascii="Symbol" w:hAnsi="Symbol" w:cs="Symbol"/>
      <w:sz w:val="20"/>
      <w:szCs w:val="20"/>
    </w:rPr>
  </w:style>
  <w:style w:type="character" w:customStyle="1" w:styleId="WW8Num91z1">
    <w:name w:val="WW8Num91z1"/>
    <w:uiPriority w:val="99"/>
    <w:rsid w:val="004143FC"/>
    <w:rPr>
      <w:rFonts w:ascii="Courier New" w:hAnsi="Courier New" w:cs="Courier New"/>
    </w:rPr>
  </w:style>
  <w:style w:type="character" w:customStyle="1" w:styleId="WW8Num91z2">
    <w:name w:val="WW8Num91z2"/>
    <w:uiPriority w:val="99"/>
    <w:rsid w:val="004143FC"/>
    <w:rPr>
      <w:rFonts w:ascii="Wingdings" w:hAnsi="Wingdings" w:cs="Wingdings"/>
    </w:rPr>
  </w:style>
  <w:style w:type="character" w:customStyle="1" w:styleId="WW8Num92z0">
    <w:name w:val="WW8Num92z0"/>
    <w:uiPriority w:val="99"/>
    <w:rsid w:val="004143FC"/>
    <w:rPr>
      <w:rFonts w:ascii="Times New Roman" w:hAnsi="Times New Roman" w:cs="Times New Roman"/>
    </w:rPr>
  </w:style>
  <w:style w:type="character" w:customStyle="1" w:styleId="WW8Num92z1">
    <w:name w:val="WW8Num92z1"/>
    <w:uiPriority w:val="99"/>
    <w:rsid w:val="004143FC"/>
    <w:rPr>
      <w:rFonts w:ascii="Courier New" w:hAnsi="Courier New" w:cs="Courier New"/>
    </w:rPr>
  </w:style>
  <w:style w:type="character" w:customStyle="1" w:styleId="WW8Num92z2">
    <w:name w:val="WW8Num92z2"/>
    <w:uiPriority w:val="99"/>
    <w:rsid w:val="004143FC"/>
    <w:rPr>
      <w:rFonts w:ascii="Wingdings" w:hAnsi="Wingdings" w:cs="Wingdings"/>
    </w:rPr>
  </w:style>
  <w:style w:type="character" w:customStyle="1" w:styleId="WW8Num92z3">
    <w:name w:val="WW8Num92z3"/>
    <w:uiPriority w:val="99"/>
    <w:rsid w:val="004143FC"/>
    <w:rPr>
      <w:rFonts w:ascii="Symbol" w:hAnsi="Symbol" w:cs="Symbol"/>
    </w:rPr>
  </w:style>
  <w:style w:type="character" w:customStyle="1" w:styleId="WW8Num93z0">
    <w:name w:val="WW8Num93z0"/>
    <w:uiPriority w:val="99"/>
    <w:rsid w:val="004143FC"/>
    <w:rPr>
      <w:rFonts w:ascii="Wingdings" w:hAnsi="Wingdings" w:cs="Wingdings"/>
      <w:sz w:val="20"/>
      <w:szCs w:val="20"/>
    </w:rPr>
  </w:style>
  <w:style w:type="character" w:customStyle="1" w:styleId="WW8Num93z1">
    <w:name w:val="WW8Num93z1"/>
    <w:uiPriority w:val="99"/>
    <w:rsid w:val="004143FC"/>
    <w:rPr>
      <w:rFonts w:ascii="Courier New" w:hAnsi="Courier New" w:cs="Courier New"/>
    </w:rPr>
  </w:style>
  <w:style w:type="character" w:customStyle="1" w:styleId="WW8Num93z3">
    <w:name w:val="WW8Num93z3"/>
    <w:uiPriority w:val="99"/>
    <w:rsid w:val="004143FC"/>
    <w:rPr>
      <w:rFonts w:ascii="Symbol" w:hAnsi="Symbol" w:cs="Symbol"/>
    </w:rPr>
  </w:style>
  <w:style w:type="character" w:customStyle="1" w:styleId="WW8Num94z0">
    <w:name w:val="WW8Num94z0"/>
    <w:uiPriority w:val="99"/>
    <w:rsid w:val="004143FC"/>
    <w:rPr>
      <w:rFonts w:ascii="Times New Roman" w:hAnsi="Times New Roman" w:cs="Times New Roman"/>
      <w:sz w:val="20"/>
      <w:szCs w:val="20"/>
    </w:rPr>
  </w:style>
  <w:style w:type="character" w:customStyle="1" w:styleId="WW8Num94z1">
    <w:name w:val="WW8Num94z1"/>
    <w:uiPriority w:val="99"/>
    <w:rsid w:val="004143FC"/>
    <w:rPr>
      <w:rFonts w:ascii="Courier New" w:hAnsi="Courier New" w:cs="Courier New"/>
    </w:rPr>
  </w:style>
  <w:style w:type="character" w:customStyle="1" w:styleId="WW8Num94z2">
    <w:name w:val="WW8Num94z2"/>
    <w:uiPriority w:val="99"/>
    <w:rsid w:val="004143FC"/>
    <w:rPr>
      <w:rFonts w:ascii="Wingdings" w:hAnsi="Wingdings" w:cs="Wingdings"/>
    </w:rPr>
  </w:style>
  <w:style w:type="character" w:customStyle="1" w:styleId="WW8Num94z3">
    <w:name w:val="WW8Num94z3"/>
    <w:uiPriority w:val="99"/>
    <w:rsid w:val="004143FC"/>
    <w:rPr>
      <w:rFonts w:ascii="Symbol" w:hAnsi="Symbol" w:cs="Symbol"/>
    </w:rPr>
  </w:style>
  <w:style w:type="character" w:customStyle="1" w:styleId="WW8Num95z0">
    <w:name w:val="WW8Num95z0"/>
    <w:uiPriority w:val="99"/>
    <w:rsid w:val="004143FC"/>
    <w:rPr>
      <w:rFonts w:ascii="Times New Roman" w:hAnsi="Times New Roman" w:cs="Times New Roman"/>
    </w:rPr>
  </w:style>
  <w:style w:type="character" w:customStyle="1" w:styleId="WW8Num95z1">
    <w:name w:val="WW8Num95z1"/>
    <w:uiPriority w:val="99"/>
    <w:rsid w:val="004143FC"/>
    <w:rPr>
      <w:rFonts w:ascii="Courier New" w:hAnsi="Courier New" w:cs="Courier New"/>
    </w:rPr>
  </w:style>
  <w:style w:type="character" w:customStyle="1" w:styleId="WW8Num95z2">
    <w:name w:val="WW8Num95z2"/>
    <w:uiPriority w:val="99"/>
    <w:rsid w:val="004143FC"/>
    <w:rPr>
      <w:rFonts w:ascii="Wingdings" w:hAnsi="Wingdings" w:cs="Wingdings"/>
    </w:rPr>
  </w:style>
  <w:style w:type="character" w:customStyle="1" w:styleId="WW8Num95z3">
    <w:name w:val="WW8Num95z3"/>
    <w:uiPriority w:val="99"/>
    <w:rsid w:val="004143FC"/>
    <w:rPr>
      <w:rFonts w:ascii="Symbol" w:hAnsi="Symbol" w:cs="Symbol"/>
    </w:rPr>
  </w:style>
  <w:style w:type="character" w:customStyle="1" w:styleId="WW8Num96z0">
    <w:name w:val="WW8Num96z0"/>
    <w:uiPriority w:val="99"/>
    <w:rsid w:val="004143FC"/>
    <w:rPr>
      <w:rFonts w:ascii="Wingdings" w:hAnsi="Wingdings" w:cs="Wingdings"/>
      <w:color w:val="000000"/>
      <w:sz w:val="20"/>
      <w:szCs w:val="20"/>
    </w:rPr>
  </w:style>
  <w:style w:type="character" w:customStyle="1" w:styleId="WW8Num96z1">
    <w:name w:val="WW8Num96z1"/>
    <w:uiPriority w:val="99"/>
    <w:rsid w:val="004143FC"/>
    <w:rPr>
      <w:rFonts w:ascii="Courier New" w:hAnsi="Courier New" w:cs="Courier New"/>
    </w:rPr>
  </w:style>
  <w:style w:type="character" w:customStyle="1" w:styleId="WW8Num96z3">
    <w:name w:val="WW8Num96z3"/>
    <w:uiPriority w:val="99"/>
    <w:rsid w:val="004143FC"/>
    <w:rPr>
      <w:rFonts w:ascii="Symbol" w:hAnsi="Symbol" w:cs="Symbol"/>
    </w:rPr>
  </w:style>
  <w:style w:type="character" w:customStyle="1" w:styleId="WW8Num97z0">
    <w:name w:val="WW8Num97z0"/>
    <w:uiPriority w:val="99"/>
    <w:rsid w:val="004143FC"/>
    <w:rPr>
      <w:rFonts w:ascii="Times New Roman" w:hAnsi="Times New Roman" w:cs="Times New Roman"/>
    </w:rPr>
  </w:style>
  <w:style w:type="character" w:customStyle="1" w:styleId="WW8Num97z1">
    <w:name w:val="WW8Num97z1"/>
    <w:uiPriority w:val="99"/>
    <w:rsid w:val="004143FC"/>
    <w:rPr>
      <w:rFonts w:ascii="Courier New" w:hAnsi="Courier New" w:cs="Courier New"/>
    </w:rPr>
  </w:style>
  <w:style w:type="character" w:customStyle="1" w:styleId="WW8Num97z2">
    <w:name w:val="WW8Num97z2"/>
    <w:uiPriority w:val="99"/>
    <w:rsid w:val="004143FC"/>
    <w:rPr>
      <w:rFonts w:ascii="Wingdings" w:hAnsi="Wingdings" w:cs="Wingdings"/>
    </w:rPr>
  </w:style>
  <w:style w:type="character" w:customStyle="1" w:styleId="WW8Num97z3">
    <w:name w:val="WW8Num97z3"/>
    <w:uiPriority w:val="99"/>
    <w:rsid w:val="004143FC"/>
    <w:rPr>
      <w:rFonts w:ascii="Symbol" w:hAnsi="Symbol" w:cs="Symbol"/>
    </w:rPr>
  </w:style>
  <w:style w:type="character" w:customStyle="1" w:styleId="WW8Num98z0">
    <w:name w:val="WW8Num98z0"/>
    <w:uiPriority w:val="99"/>
    <w:rsid w:val="004143FC"/>
    <w:rPr>
      <w:rFonts w:ascii="Wingdings" w:hAnsi="Wingdings" w:cs="Wingdings"/>
      <w:sz w:val="20"/>
      <w:szCs w:val="20"/>
    </w:rPr>
  </w:style>
  <w:style w:type="character" w:customStyle="1" w:styleId="WW8Num98z1">
    <w:name w:val="WW8Num98z1"/>
    <w:uiPriority w:val="99"/>
    <w:rsid w:val="004143FC"/>
    <w:rPr>
      <w:rFonts w:ascii="Courier New" w:hAnsi="Courier New" w:cs="Courier New"/>
    </w:rPr>
  </w:style>
  <w:style w:type="character" w:customStyle="1" w:styleId="WW8Num98z3">
    <w:name w:val="WW8Num98z3"/>
    <w:uiPriority w:val="99"/>
    <w:rsid w:val="004143FC"/>
    <w:rPr>
      <w:rFonts w:ascii="Symbol" w:hAnsi="Symbol" w:cs="Symbol"/>
    </w:rPr>
  </w:style>
  <w:style w:type="character" w:customStyle="1" w:styleId="WW8Num99z0">
    <w:name w:val="WW8Num99z0"/>
    <w:uiPriority w:val="99"/>
    <w:rsid w:val="004143FC"/>
    <w:rPr>
      <w:rFonts w:ascii="Times New Roman" w:hAnsi="Times New Roman" w:cs="Times New Roman"/>
      <w:color w:val="000000"/>
      <w:sz w:val="20"/>
      <w:szCs w:val="20"/>
    </w:rPr>
  </w:style>
  <w:style w:type="character" w:customStyle="1" w:styleId="WW8Num99z1">
    <w:name w:val="WW8Num99z1"/>
    <w:uiPriority w:val="99"/>
    <w:rsid w:val="004143FC"/>
    <w:rPr>
      <w:rFonts w:ascii="Courier New" w:hAnsi="Courier New" w:cs="Courier New"/>
    </w:rPr>
  </w:style>
  <w:style w:type="character" w:customStyle="1" w:styleId="WW8Num99z2">
    <w:name w:val="WW8Num99z2"/>
    <w:uiPriority w:val="99"/>
    <w:rsid w:val="004143FC"/>
    <w:rPr>
      <w:rFonts w:ascii="Wingdings" w:hAnsi="Wingdings" w:cs="Wingdings"/>
    </w:rPr>
  </w:style>
  <w:style w:type="character" w:customStyle="1" w:styleId="WW8Num99z3">
    <w:name w:val="WW8Num99z3"/>
    <w:uiPriority w:val="99"/>
    <w:rsid w:val="004143FC"/>
    <w:rPr>
      <w:rFonts w:ascii="Symbol" w:hAnsi="Symbol" w:cs="Symbol"/>
    </w:rPr>
  </w:style>
  <w:style w:type="character" w:customStyle="1" w:styleId="WW8Num100z0">
    <w:name w:val="WW8Num100z0"/>
    <w:uiPriority w:val="99"/>
    <w:rsid w:val="004143FC"/>
    <w:rPr>
      <w:rFonts w:ascii="Symbol" w:hAnsi="Symbol" w:cs="Symbol"/>
    </w:rPr>
  </w:style>
  <w:style w:type="character" w:customStyle="1" w:styleId="WW8Num100z1">
    <w:name w:val="WW8Num100z1"/>
    <w:uiPriority w:val="99"/>
    <w:rsid w:val="004143FC"/>
    <w:rPr>
      <w:rFonts w:ascii="Wingdings" w:hAnsi="Wingdings" w:cs="Wingdings"/>
      <w:color w:val="000000"/>
      <w:sz w:val="20"/>
      <w:szCs w:val="20"/>
    </w:rPr>
  </w:style>
  <w:style w:type="character" w:customStyle="1" w:styleId="WW8Num100z4">
    <w:name w:val="WW8Num100z4"/>
    <w:uiPriority w:val="99"/>
    <w:rsid w:val="004143FC"/>
    <w:rPr>
      <w:rFonts w:ascii="Courier New" w:hAnsi="Courier New" w:cs="Courier New"/>
    </w:rPr>
  </w:style>
  <w:style w:type="character" w:customStyle="1" w:styleId="WW8Num101z0">
    <w:name w:val="WW8Num101z0"/>
    <w:uiPriority w:val="99"/>
    <w:rsid w:val="004143FC"/>
  </w:style>
  <w:style w:type="character" w:customStyle="1" w:styleId="Domylnaczcionkaakapitu3">
    <w:name w:val="Domyślna czcionka akapitu3"/>
    <w:uiPriority w:val="99"/>
    <w:rsid w:val="004143FC"/>
  </w:style>
  <w:style w:type="character" w:customStyle="1" w:styleId="WW8Num2z1">
    <w:name w:val="WW8Num2z1"/>
    <w:uiPriority w:val="99"/>
    <w:rsid w:val="004143FC"/>
    <w:rPr>
      <w:rFonts w:ascii="Wingdings" w:hAnsi="Wingdings" w:cs="Wingdings"/>
      <w:sz w:val="20"/>
      <w:szCs w:val="20"/>
    </w:rPr>
  </w:style>
  <w:style w:type="character" w:customStyle="1" w:styleId="WW8Num2z4">
    <w:name w:val="WW8Num2z4"/>
    <w:uiPriority w:val="99"/>
    <w:rsid w:val="004143FC"/>
    <w:rPr>
      <w:rFonts w:ascii="Courier New" w:hAnsi="Courier New" w:cs="Courier New"/>
    </w:rPr>
  </w:style>
  <w:style w:type="character" w:customStyle="1" w:styleId="WW8Num3z2">
    <w:name w:val="WW8Num3z2"/>
    <w:uiPriority w:val="99"/>
    <w:rsid w:val="004143FC"/>
    <w:rPr>
      <w:rFonts w:ascii="Wingdings" w:hAnsi="Wingdings" w:cs="Wingdings"/>
    </w:rPr>
  </w:style>
  <w:style w:type="character" w:customStyle="1" w:styleId="WW8Num4z2">
    <w:name w:val="WW8Num4z2"/>
    <w:uiPriority w:val="99"/>
    <w:rsid w:val="004143FC"/>
    <w:rPr>
      <w:rFonts w:ascii="Wingdings" w:hAnsi="Wingdings" w:cs="Wingdings"/>
    </w:rPr>
  </w:style>
  <w:style w:type="character" w:customStyle="1" w:styleId="WW8Num5z1">
    <w:name w:val="WW8Num5z1"/>
    <w:uiPriority w:val="99"/>
    <w:rsid w:val="004143FC"/>
    <w:rPr>
      <w:rFonts w:ascii="Courier New" w:hAnsi="Courier New" w:cs="Courier New"/>
    </w:rPr>
  </w:style>
  <w:style w:type="character" w:customStyle="1" w:styleId="WW8Num5z2">
    <w:name w:val="WW8Num5z2"/>
    <w:uiPriority w:val="99"/>
    <w:rsid w:val="004143FC"/>
    <w:rPr>
      <w:rFonts w:ascii="Wingdings" w:hAnsi="Wingdings" w:cs="Wingdings"/>
    </w:rPr>
  </w:style>
  <w:style w:type="character" w:customStyle="1" w:styleId="WW8Num5z3">
    <w:name w:val="WW8Num5z3"/>
    <w:uiPriority w:val="99"/>
    <w:rsid w:val="004143FC"/>
    <w:rPr>
      <w:rFonts w:ascii="Symbol" w:hAnsi="Symbol" w:cs="Symbol"/>
    </w:rPr>
  </w:style>
  <w:style w:type="character" w:customStyle="1" w:styleId="WW8Num6z1">
    <w:name w:val="WW8Num6z1"/>
    <w:uiPriority w:val="99"/>
    <w:rsid w:val="004143FC"/>
    <w:rPr>
      <w:rFonts w:ascii="Courier New" w:hAnsi="Courier New" w:cs="Courier New"/>
    </w:rPr>
  </w:style>
  <w:style w:type="character" w:customStyle="1" w:styleId="WW8Num6z2">
    <w:name w:val="WW8Num6z2"/>
    <w:uiPriority w:val="99"/>
    <w:rsid w:val="004143FC"/>
    <w:rPr>
      <w:rFonts w:ascii="Wingdings" w:hAnsi="Wingdings" w:cs="Wingdings"/>
    </w:rPr>
  </w:style>
  <w:style w:type="character" w:customStyle="1" w:styleId="WW8Num7z2">
    <w:name w:val="WW8Num7z2"/>
    <w:uiPriority w:val="99"/>
    <w:rsid w:val="004143FC"/>
  </w:style>
  <w:style w:type="character" w:customStyle="1" w:styleId="WW8Num7z3">
    <w:name w:val="WW8Num7z3"/>
    <w:uiPriority w:val="99"/>
    <w:rsid w:val="004143FC"/>
  </w:style>
  <w:style w:type="character" w:customStyle="1" w:styleId="WW8Num7z4">
    <w:name w:val="WW8Num7z4"/>
    <w:uiPriority w:val="99"/>
    <w:rsid w:val="004143FC"/>
  </w:style>
  <w:style w:type="character" w:customStyle="1" w:styleId="WW8Num7z5">
    <w:name w:val="WW8Num7z5"/>
    <w:uiPriority w:val="99"/>
    <w:rsid w:val="004143FC"/>
  </w:style>
  <w:style w:type="character" w:customStyle="1" w:styleId="WW8Num7z6">
    <w:name w:val="WW8Num7z6"/>
    <w:uiPriority w:val="99"/>
    <w:rsid w:val="004143FC"/>
  </w:style>
  <w:style w:type="character" w:customStyle="1" w:styleId="WW8Num7z7">
    <w:name w:val="WW8Num7z7"/>
    <w:uiPriority w:val="99"/>
    <w:rsid w:val="004143FC"/>
  </w:style>
  <w:style w:type="character" w:customStyle="1" w:styleId="WW8Num7z8">
    <w:name w:val="WW8Num7z8"/>
    <w:uiPriority w:val="99"/>
    <w:rsid w:val="004143FC"/>
  </w:style>
  <w:style w:type="character" w:customStyle="1" w:styleId="WW8Num8z1">
    <w:name w:val="WW8Num8z1"/>
    <w:uiPriority w:val="99"/>
    <w:rsid w:val="004143FC"/>
    <w:rPr>
      <w:rFonts w:ascii="Courier New" w:hAnsi="Courier New" w:cs="Courier New"/>
    </w:rPr>
  </w:style>
  <w:style w:type="character" w:customStyle="1" w:styleId="WW8Num8z2">
    <w:name w:val="WW8Num8z2"/>
    <w:uiPriority w:val="99"/>
    <w:rsid w:val="004143FC"/>
    <w:rPr>
      <w:rFonts w:ascii="Wingdings" w:hAnsi="Wingdings" w:cs="Wingdings"/>
    </w:rPr>
  </w:style>
  <w:style w:type="character" w:customStyle="1" w:styleId="WW8Num8z3">
    <w:name w:val="WW8Num8z3"/>
    <w:uiPriority w:val="99"/>
    <w:rsid w:val="004143FC"/>
    <w:rPr>
      <w:rFonts w:ascii="Symbol" w:hAnsi="Symbol" w:cs="Symbol"/>
    </w:rPr>
  </w:style>
  <w:style w:type="character" w:customStyle="1" w:styleId="WW8Num9z1">
    <w:name w:val="WW8Num9z1"/>
    <w:uiPriority w:val="99"/>
    <w:rsid w:val="004143FC"/>
    <w:rPr>
      <w:rFonts w:ascii="Courier New" w:hAnsi="Courier New" w:cs="Courier New"/>
    </w:rPr>
  </w:style>
  <w:style w:type="character" w:customStyle="1" w:styleId="WW8Num9z2">
    <w:name w:val="WW8Num9z2"/>
    <w:uiPriority w:val="99"/>
    <w:rsid w:val="004143FC"/>
    <w:rPr>
      <w:rFonts w:ascii="Wingdings" w:hAnsi="Wingdings" w:cs="Wingdings"/>
    </w:rPr>
  </w:style>
  <w:style w:type="character" w:customStyle="1" w:styleId="WW8Num9z3">
    <w:name w:val="WW8Num9z3"/>
    <w:uiPriority w:val="99"/>
    <w:rsid w:val="004143FC"/>
    <w:rPr>
      <w:rFonts w:ascii="Symbol" w:hAnsi="Symbol" w:cs="Symbol"/>
    </w:rPr>
  </w:style>
  <w:style w:type="character" w:customStyle="1" w:styleId="WW8Num10z1">
    <w:name w:val="WW8Num10z1"/>
    <w:uiPriority w:val="99"/>
    <w:rsid w:val="004143FC"/>
    <w:rPr>
      <w:rFonts w:ascii="Courier New" w:hAnsi="Courier New" w:cs="Courier New"/>
    </w:rPr>
  </w:style>
  <w:style w:type="character" w:customStyle="1" w:styleId="WW8Num10z2">
    <w:name w:val="WW8Num10z2"/>
    <w:uiPriority w:val="99"/>
    <w:rsid w:val="004143FC"/>
    <w:rPr>
      <w:rFonts w:ascii="Wingdings" w:hAnsi="Wingdings" w:cs="Wingdings"/>
    </w:rPr>
  </w:style>
  <w:style w:type="character" w:customStyle="1" w:styleId="WW8Num10z3">
    <w:name w:val="WW8Num10z3"/>
    <w:uiPriority w:val="99"/>
    <w:rsid w:val="004143FC"/>
    <w:rPr>
      <w:rFonts w:ascii="Symbol" w:hAnsi="Symbol" w:cs="Symbol"/>
    </w:rPr>
  </w:style>
  <w:style w:type="character" w:customStyle="1" w:styleId="WW8Num11z1">
    <w:name w:val="WW8Num11z1"/>
    <w:uiPriority w:val="99"/>
    <w:rsid w:val="004143FC"/>
    <w:rPr>
      <w:rFonts w:ascii="Courier New" w:hAnsi="Courier New" w:cs="Courier New"/>
    </w:rPr>
  </w:style>
  <w:style w:type="character" w:customStyle="1" w:styleId="WW8Num11z3">
    <w:name w:val="WW8Num11z3"/>
    <w:uiPriority w:val="99"/>
    <w:rsid w:val="004143FC"/>
    <w:rPr>
      <w:rFonts w:ascii="Symbol" w:hAnsi="Symbol" w:cs="Symbol"/>
    </w:rPr>
  </w:style>
  <w:style w:type="character" w:customStyle="1" w:styleId="WW8Num12z1">
    <w:name w:val="WW8Num12z1"/>
    <w:uiPriority w:val="99"/>
    <w:rsid w:val="004143FC"/>
    <w:rPr>
      <w:rFonts w:ascii="Courier New" w:hAnsi="Courier New" w:cs="Courier New"/>
    </w:rPr>
  </w:style>
  <w:style w:type="character" w:customStyle="1" w:styleId="WW8Num12z2">
    <w:name w:val="WW8Num12z2"/>
    <w:uiPriority w:val="99"/>
    <w:rsid w:val="004143FC"/>
    <w:rPr>
      <w:rFonts w:ascii="Wingdings" w:hAnsi="Wingdings" w:cs="Wingdings"/>
    </w:rPr>
  </w:style>
  <w:style w:type="character" w:customStyle="1" w:styleId="WW8Num12z3">
    <w:name w:val="WW8Num12z3"/>
    <w:uiPriority w:val="99"/>
    <w:rsid w:val="004143FC"/>
    <w:rPr>
      <w:rFonts w:ascii="Symbol" w:hAnsi="Symbol" w:cs="Symbol"/>
    </w:rPr>
  </w:style>
  <w:style w:type="character" w:customStyle="1" w:styleId="WW8Num13z1">
    <w:name w:val="WW8Num13z1"/>
    <w:uiPriority w:val="99"/>
    <w:rsid w:val="004143FC"/>
  </w:style>
  <w:style w:type="character" w:customStyle="1" w:styleId="WW8Num13z2">
    <w:name w:val="WW8Num13z2"/>
    <w:uiPriority w:val="99"/>
    <w:rsid w:val="004143FC"/>
  </w:style>
  <w:style w:type="character" w:customStyle="1" w:styleId="WW8Num13z3">
    <w:name w:val="WW8Num13z3"/>
    <w:uiPriority w:val="99"/>
    <w:rsid w:val="004143FC"/>
  </w:style>
  <w:style w:type="character" w:customStyle="1" w:styleId="WW8Num13z4">
    <w:name w:val="WW8Num13z4"/>
    <w:uiPriority w:val="99"/>
    <w:rsid w:val="004143FC"/>
  </w:style>
  <w:style w:type="character" w:customStyle="1" w:styleId="WW8Num13z5">
    <w:name w:val="WW8Num13z5"/>
    <w:uiPriority w:val="99"/>
    <w:rsid w:val="004143FC"/>
  </w:style>
  <w:style w:type="character" w:customStyle="1" w:styleId="WW8Num13z6">
    <w:name w:val="WW8Num13z6"/>
    <w:uiPriority w:val="99"/>
    <w:rsid w:val="004143FC"/>
  </w:style>
  <w:style w:type="character" w:customStyle="1" w:styleId="WW8Num13z7">
    <w:name w:val="WW8Num13z7"/>
    <w:uiPriority w:val="99"/>
    <w:rsid w:val="004143FC"/>
  </w:style>
  <w:style w:type="character" w:customStyle="1" w:styleId="WW8Num13z8">
    <w:name w:val="WW8Num13z8"/>
    <w:uiPriority w:val="99"/>
    <w:rsid w:val="004143FC"/>
  </w:style>
  <w:style w:type="character" w:customStyle="1" w:styleId="WW8Num14z1">
    <w:name w:val="WW8Num14z1"/>
    <w:uiPriority w:val="99"/>
    <w:rsid w:val="004143FC"/>
    <w:rPr>
      <w:rFonts w:ascii="Courier New" w:hAnsi="Courier New" w:cs="Courier New"/>
    </w:rPr>
  </w:style>
  <w:style w:type="character" w:customStyle="1" w:styleId="WW8Num14z2">
    <w:name w:val="WW8Num14z2"/>
    <w:uiPriority w:val="99"/>
    <w:rsid w:val="004143FC"/>
    <w:rPr>
      <w:rFonts w:ascii="Wingdings" w:hAnsi="Wingdings" w:cs="Wingdings"/>
    </w:rPr>
  </w:style>
  <w:style w:type="character" w:customStyle="1" w:styleId="WW8Num15z1">
    <w:name w:val="WW8Num15z1"/>
    <w:uiPriority w:val="99"/>
    <w:rsid w:val="004143FC"/>
    <w:rPr>
      <w:rFonts w:ascii="Courier New" w:hAnsi="Courier New" w:cs="Courier New"/>
    </w:rPr>
  </w:style>
  <w:style w:type="character" w:customStyle="1" w:styleId="WW8Num15z3">
    <w:name w:val="WW8Num15z3"/>
    <w:uiPriority w:val="99"/>
    <w:rsid w:val="004143FC"/>
    <w:rPr>
      <w:rFonts w:ascii="Symbol" w:hAnsi="Symbol" w:cs="Symbol"/>
    </w:rPr>
  </w:style>
  <w:style w:type="character" w:customStyle="1" w:styleId="WW8Num16z1">
    <w:name w:val="WW8Num16z1"/>
    <w:uiPriority w:val="99"/>
    <w:rsid w:val="004143FC"/>
    <w:rPr>
      <w:rFonts w:ascii="Courier New" w:hAnsi="Courier New" w:cs="Courier New"/>
    </w:rPr>
  </w:style>
  <w:style w:type="character" w:customStyle="1" w:styleId="WW8Num16z2">
    <w:name w:val="WW8Num16z2"/>
    <w:uiPriority w:val="99"/>
    <w:rsid w:val="004143FC"/>
    <w:rPr>
      <w:rFonts w:ascii="Wingdings" w:hAnsi="Wingdings" w:cs="Wingdings"/>
    </w:rPr>
  </w:style>
  <w:style w:type="character" w:customStyle="1" w:styleId="WW8Num16z3">
    <w:name w:val="WW8Num16z3"/>
    <w:uiPriority w:val="99"/>
    <w:rsid w:val="004143FC"/>
    <w:rPr>
      <w:rFonts w:ascii="Symbol" w:hAnsi="Symbol" w:cs="Symbol"/>
    </w:rPr>
  </w:style>
  <w:style w:type="character" w:customStyle="1" w:styleId="WW8Num17z1">
    <w:name w:val="WW8Num17z1"/>
    <w:uiPriority w:val="99"/>
    <w:rsid w:val="004143FC"/>
    <w:rPr>
      <w:rFonts w:ascii="Courier New" w:hAnsi="Courier New" w:cs="Courier New"/>
    </w:rPr>
  </w:style>
  <w:style w:type="character" w:customStyle="1" w:styleId="WW8Num17z3">
    <w:name w:val="WW8Num17z3"/>
    <w:uiPriority w:val="99"/>
    <w:rsid w:val="004143FC"/>
    <w:rPr>
      <w:rFonts w:ascii="Symbol" w:hAnsi="Symbol" w:cs="Symbol"/>
    </w:rPr>
  </w:style>
  <w:style w:type="character" w:customStyle="1" w:styleId="WW8Num18z1">
    <w:name w:val="WW8Num18z1"/>
    <w:uiPriority w:val="99"/>
    <w:rsid w:val="004143FC"/>
    <w:rPr>
      <w:rFonts w:ascii="Courier New" w:hAnsi="Courier New" w:cs="Courier New"/>
    </w:rPr>
  </w:style>
  <w:style w:type="character" w:customStyle="1" w:styleId="WW8Num18z3">
    <w:name w:val="WW8Num18z3"/>
    <w:uiPriority w:val="99"/>
    <w:rsid w:val="004143FC"/>
    <w:rPr>
      <w:rFonts w:ascii="Symbol" w:hAnsi="Symbol" w:cs="Symbol"/>
    </w:rPr>
  </w:style>
  <w:style w:type="character" w:customStyle="1" w:styleId="WW8Num19z1">
    <w:name w:val="WW8Num19z1"/>
    <w:uiPriority w:val="99"/>
    <w:rsid w:val="004143FC"/>
    <w:rPr>
      <w:rFonts w:ascii="Courier New" w:hAnsi="Courier New" w:cs="Courier New"/>
    </w:rPr>
  </w:style>
  <w:style w:type="character" w:customStyle="1" w:styleId="WW8Num19z2">
    <w:name w:val="WW8Num19z2"/>
    <w:uiPriority w:val="99"/>
    <w:rsid w:val="004143FC"/>
    <w:rPr>
      <w:rFonts w:ascii="Wingdings" w:hAnsi="Wingdings" w:cs="Wingdings"/>
    </w:rPr>
  </w:style>
  <w:style w:type="character" w:customStyle="1" w:styleId="WW8Num19z3">
    <w:name w:val="WW8Num19z3"/>
    <w:uiPriority w:val="99"/>
    <w:rsid w:val="004143FC"/>
    <w:rPr>
      <w:rFonts w:ascii="Symbol" w:hAnsi="Symbol" w:cs="Symbol"/>
    </w:rPr>
  </w:style>
  <w:style w:type="character" w:customStyle="1" w:styleId="WW8Num20z1">
    <w:name w:val="WW8Num20z1"/>
    <w:uiPriority w:val="99"/>
    <w:rsid w:val="004143FC"/>
    <w:rPr>
      <w:rFonts w:ascii="Courier New" w:hAnsi="Courier New" w:cs="Courier New"/>
    </w:rPr>
  </w:style>
  <w:style w:type="character" w:customStyle="1" w:styleId="WW8Num20z2">
    <w:name w:val="WW8Num20z2"/>
    <w:uiPriority w:val="99"/>
    <w:rsid w:val="004143FC"/>
    <w:rPr>
      <w:rFonts w:ascii="Wingdings" w:hAnsi="Wingdings" w:cs="Wingdings"/>
    </w:rPr>
  </w:style>
  <w:style w:type="character" w:customStyle="1" w:styleId="WW8Num21z1">
    <w:name w:val="WW8Num21z1"/>
    <w:uiPriority w:val="99"/>
    <w:rsid w:val="004143FC"/>
    <w:rPr>
      <w:rFonts w:ascii="Courier New" w:hAnsi="Courier New" w:cs="Courier New"/>
    </w:rPr>
  </w:style>
  <w:style w:type="character" w:customStyle="1" w:styleId="WW8Num21z2">
    <w:name w:val="WW8Num21z2"/>
    <w:uiPriority w:val="99"/>
    <w:rsid w:val="004143FC"/>
    <w:rPr>
      <w:rFonts w:ascii="Wingdings" w:hAnsi="Wingdings" w:cs="Wingdings"/>
    </w:rPr>
  </w:style>
  <w:style w:type="character" w:customStyle="1" w:styleId="WW8Num21z3">
    <w:name w:val="WW8Num21z3"/>
    <w:uiPriority w:val="99"/>
    <w:rsid w:val="004143FC"/>
    <w:rPr>
      <w:rFonts w:ascii="Symbol" w:hAnsi="Symbol" w:cs="Symbol"/>
    </w:rPr>
  </w:style>
  <w:style w:type="character" w:customStyle="1" w:styleId="WW8Num22z1">
    <w:name w:val="WW8Num22z1"/>
    <w:uiPriority w:val="99"/>
    <w:rsid w:val="004143FC"/>
    <w:rPr>
      <w:rFonts w:ascii="Courier New" w:hAnsi="Courier New" w:cs="Courier New"/>
    </w:rPr>
  </w:style>
  <w:style w:type="character" w:customStyle="1" w:styleId="WW8Num22z2">
    <w:name w:val="WW8Num22z2"/>
    <w:uiPriority w:val="99"/>
    <w:rsid w:val="004143FC"/>
    <w:rPr>
      <w:rFonts w:ascii="Wingdings" w:hAnsi="Wingdings" w:cs="Wingdings"/>
    </w:rPr>
  </w:style>
  <w:style w:type="character" w:customStyle="1" w:styleId="WW8Num23z1">
    <w:name w:val="WW8Num23z1"/>
    <w:uiPriority w:val="99"/>
    <w:rsid w:val="004143FC"/>
    <w:rPr>
      <w:rFonts w:ascii="Courier New" w:hAnsi="Courier New" w:cs="Courier New"/>
    </w:rPr>
  </w:style>
  <w:style w:type="character" w:customStyle="1" w:styleId="WW8Num23z2">
    <w:name w:val="WW8Num23z2"/>
    <w:uiPriority w:val="99"/>
    <w:rsid w:val="004143FC"/>
    <w:rPr>
      <w:rFonts w:ascii="Wingdings" w:hAnsi="Wingdings" w:cs="Wingdings"/>
    </w:rPr>
  </w:style>
  <w:style w:type="character" w:customStyle="1" w:styleId="WW8Num23z3">
    <w:name w:val="WW8Num23z3"/>
    <w:uiPriority w:val="99"/>
    <w:rsid w:val="004143FC"/>
    <w:rPr>
      <w:rFonts w:ascii="Symbol" w:hAnsi="Symbol" w:cs="Symbol"/>
    </w:rPr>
  </w:style>
  <w:style w:type="character" w:customStyle="1" w:styleId="WW8Num24z1">
    <w:name w:val="WW8Num24z1"/>
    <w:uiPriority w:val="99"/>
    <w:rsid w:val="004143FC"/>
    <w:rPr>
      <w:rFonts w:ascii="Courier New" w:hAnsi="Courier New" w:cs="Courier New"/>
    </w:rPr>
  </w:style>
  <w:style w:type="character" w:customStyle="1" w:styleId="WW8Num24z3">
    <w:name w:val="WW8Num24z3"/>
    <w:uiPriority w:val="99"/>
    <w:rsid w:val="004143FC"/>
    <w:rPr>
      <w:rFonts w:ascii="Symbol" w:hAnsi="Symbol" w:cs="Symbol"/>
    </w:rPr>
  </w:style>
  <w:style w:type="character" w:customStyle="1" w:styleId="WW8Num25z1">
    <w:name w:val="WW8Num25z1"/>
    <w:uiPriority w:val="99"/>
    <w:rsid w:val="004143FC"/>
    <w:rPr>
      <w:rFonts w:ascii="Courier New" w:hAnsi="Courier New" w:cs="Courier New"/>
    </w:rPr>
  </w:style>
  <w:style w:type="character" w:customStyle="1" w:styleId="WW8Num25z3">
    <w:name w:val="WW8Num25z3"/>
    <w:uiPriority w:val="99"/>
    <w:rsid w:val="004143FC"/>
    <w:rPr>
      <w:rFonts w:ascii="Symbol" w:hAnsi="Symbol" w:cs="Symbol"/>
    </w:rPr>
  </w:style>
  <w:style w:type="character" w:customStyle="1" w:styleId="WW8Num26z1">
    <w:name w:val="WW8Num26z1"/>
    <w:uiPriority w:val="99"/>
    <w:rsid w:val="004143FC"/>
    <w:rPr>
      <w:rFonts w:ascii="Courier New" w:hAnsi="Courier New" w:cs="Courier New"/>
    </w:rPr>
  </w:style>
  <w:style w:type="character" w:customStyle="1" w:styleId="WW8Num26z3">
    <w:name w:val="WW8Num26z3"/>
    <w:uiPriority w:val="99"/>
    <w:rsid w:val="004143FC"/>
    <w:rPr>
      <w:rFonts w:ascii="Symbol" w:hAnsi="Symbol" w:cs="Symbol"/>
    </w:rPr>
  </w:style>
  <w:style w:type="character" w:customStyle="1" w:styleId="WW8Num27z1">
    <w:name w:val="WW8Num27z1"/>
    <w:uiPriority w:val="99"/>
    <w:rsid w:val="004143FC"/>
    <w:rPr>
      <w:rFonts w:ascii="Courier New" w:hAnsi="Courier New" w:cs="Courier New"/>
    </w:rPr>
  </w:style>
  <w:style w:type="character" w:customStyle="1" w:styleId="WW8Num27z2">
    <w:name w:val="WW8Num27z2"/>
    <w:uiPriority w:val="99"/>
    <w:rsid w:val="004143FC"/>
    <w:rPr>
      <w:rFonts w:ascii="Wingdings" w:hAnsi="Wingdings" w:cs="Wingdings"/>
    </w:rPr>
  </w:style>
  <w:style w:type="character" w:customStyle="1" w:styleId="WW8Num27z3">
    <w:name w:val="WW8Num27z3"/>
    <w:uiPriority w:val="99"/>
    <w:rsid w:val="004143FC"/>
    <w:rPr>
      <w:rFonts w:ascii="Symbol" w:hAnsi="Symbol" w:cs="Symbol"/>
    </w:rPr>
  </w:style>
  <w:style w:type="character" w:customStyle="1" w:styleId="WW8Num28z1">
    <w:name w:val="WW8Num28z1"/>
    <w:uiPriority w:val="99"/>
    <w:rsid w:val="004143FC"/>
    <w:rPr>
      <w:rFonts w:ascii="Courier New" w:hAnsi="Courier New" w:cs="Courier New"/>
    </w:rPr>
  </w:style>
  <w:style w:type="character" w:customStyle="1" w:styleId="WW8Num28z2">
    <w:name w:val="WW8Num28z2"/>
    <w:uiPriority w:val="99"/>
    <w:rsid w:val="004143FC"/>
    <w:rPr>
      <w:rFonts w:ascii="Wingdings" w:hAnsi="Wingdings" w:cs="Wingdings"/>
    </w:rPr>
  </w:style>
  <w:style w:type="character" w:customStyle="1" w:styleId="WW8Num28z3">
    <w:name w:val="WW8Num28z3"/>
    <w:uiPriority w:val="99"/>
    <w:rsid w:val="004143FC"/>
    <w:rPr>
      <w:rFonts w:ascii="Symbol" w:hAnsi="Symbol" w:cs="Symbol"/>
    </w:rPr>
  </w:style>
  <w:style w:type="character" w:customStyle="1" w:styleId="WW8Num29z1">
    <w:name w:val="WW8Num29z1"/>
    <w:uiPriority w:val="99"/>
    <w:rsid w:val="004143FC"/>
  </w:style>
  <w:style w:type="character" w:customStyle="1" w:styleId="WW8Num29z2">
    <w:name w:val="WW8Num29z2"/>
    <w:uiPriority w:val="99"/>
    <w:rsid w:val="004143FC"/>
    <w:rPr>
      <w:rFonts w:ascii="Wingdings" w:hAnsi="Wingdings" w:cs="Wingdings"/>
    </w:rPr>
  </w:style>
  <w:style w:type="character" w:customStyle="1" w:styleId="WW8Num29z4">
    <w:name w:val="WW8Num29z4"/>
    <w:uiPriority w:val="99"/>
    <w:rsid w:val="004143FC"/>
    <w:rPr>
      <w:rFonts w:ascii="Courier New" w:hAnsi="Courier New" w:cs="Courier New"/>
    </w:rPr>
  </w:style>
  <w:style w:type="character" w:customStyle="1" w:styleId="WW8Num30z1">
    <w:name w:val="WW8Num30z1"/>
    <w:uiPriority w:val="99"/>
    <w:rsid w:val="004143FC"/>
  </w:style>
  <w:style w:type="character" w:customStyle="1" w:styleId="WW8Num30z2">
    <w:name w:val="WW8Num30z2"/>
    <w:uiPriority w:val="99"/>
    <w:rsid w:val="004143FC"/>
    <w:rPr>
      <w:rFonts w:ascii="Wingdings" w:hAnsi="Wingdings" w:cs="Wingdings"/>
    </w:rPr>
  </w:style>
  <w:style w:type="character" w:customStyle="1" w:styleId="WW8Num30z4">
    <w:name w:val="WW8Num30z4"/>
    <w:uiPriority w:val="99"/>
    <w:rsid w:val="004143FC"/>
    <w:rPr>
      <w:rFonts w:ascii="Courier New" w:hAnsi="Courier New" w:cs="Courier New"/>
    </w:rPr>
  </w:style>
  <w:style w:type="character" w:customStyle="1" w:styleId="WW8Num31z1">
    <w:name w:val="WW8Num31z1"/>
    <w:uiPriority w:val="99"/>
    <w:rsid w:val="004143FC"/>
    <w:rPr>
      <w:rFonts w:ascii="Courier New" w:hAnsi="Courier New" w:cs="Courier New"/>
    </w:rPr>
  </w:style>
  <w:style w:type="character" w:customStyle="1" w:styleId="WW8Num31z2">
    <w:name w:val="WW8Num31z2"/>
    <w:uiPriority w:val="99"/>
    <w:rsid w:val="004143FC"/>
    <w:rPr>
      <w:rFonts w:ascii="Wingdings" w:hAnsi="Wingdings" w:cs="Wingdings"/>
    </w:rPr>
  </w:style>
  <w:style w:type="character" w:customStyle="1" w:styleId="WW8Num32z1">
    <w:name w:val="WW8Num32z1"/>
    <w:uiPriority w:val="99"/>
    <w:rsid w:val="004143FC"/>
    <w:rPr>
      <w:rFonts w:ascii="Courier New" w:hAnsi="Courier New" w:cs="Courier New"/>
    </w:rPr>
  </w:style>
  <w:style w:type="character" w:customStyle="1" w:styleId="WW8Num32z2">
    <w:name w:val="WW8Num32z2"/>
    <w:uiPriority w:val="99"/>
    <w:rsid w:val="004143FC"/>
    <w:rPr>
      <w:rFonts w:ascii="Wingdings" w:hAnsi="Wingdings" w:cs="Wingdings"/>
    </w:rPr>
  </w:style>
  <w:style w:type="character" w:customStyle="1" w:styleId="WW8Num32z3">
    <w:name w:val="WW8Num32z3"/>
    <w:uiPriority w:val="99"/>
    <w:rsid w:val="004143FC"/>
    <w:rPr>
      <w:rFonts w:ascii="Symbol" w:hAnsi="Symbol" w:cs="Symbol"/>
    </w:rPr>
  </w:style>
  <w:style w:type="character" w:customStyle="1" w:styleId="WW8Num33z1">
    <w:name w:val="WW8Num33z1"/>
    <w:uiPriority w:val="99"/>
    <w:rsid w:val="004143FC"/>
    <w:rPr>
      <w:rFonts w:ascii="Courier New" w:hAnsi="Courier New" w:cs="Courier New"/>
    </w:rPr>
  </w:style>
  <w:style w:type="character" w:customStyle="1" w:styleId="WW8Num33z2">
    <w:name w:val="WW8Num33z2"/>
    <w:uiPriority w:val="99"/>
    <w:rsid w:val="004143FC"/>
    <w:rPr>
      <w:rFonts w:ascii="Wingdings" w:hAnsi="Wingdings" w:cs="Wingdings"/>
    </w:rPr>
  </w:style>
  <w:style w:type="character" w:customStyle="1" w:styleId="WW8Num33z3">
    <w:name w:val="WW8Num33z3"/>
    <w:uiPriority w:val="99"/>
    <w:rsid w:val="004143FC"/>
    <w:rPr>
      <w:rFonts w:ascii="Symbol" w:hAnsi="Symbol" w:cs="Symbol"/>
    </w:rPr>
  </w:style>
  <w:style w:type="character" w:customStyle="1" w:styleId="WW8Num34z1">
    <w:name w:val="WW8Num34z1"/>
    <w:uiPriority w:val="99"/>
    <w:rsid w:val="004143FC"/>
    <w:rPr>
      <w:rFonts w:ascii="Courier New" w:hAnsi="Courier New" w:cs="Courier New"/>
    </w:rPr>
  </w:style>
  <w:style w:type="character" w:customStyle="1" w:styleId="WW8Num34z2">
    <w:name w:val="WW8Num34z2"/>
    <w:uiPriority w:val="99"/>
    <w:rsid w:val="004143FC"/>
    <w:rPr>
      <w:rFonts w:ascii="Wingdings" w:hAnsi="Wingdings" w:cs="Wingdings"/>
    </w:rPr>
  </w:style>
  <w:style w:type="character" w:customStyle="1" w:styleId="WW8Num35z1">
    <w:name w:val="WW8Num35z1"/>
    <w:uiPriority w:val="99"/>
    <w:rsid w:val="004143FC"/>
    <w:rPr>
      <w:rFonts w:ascii="Courier New" w:hAnsi="Courier New" w:cs="Courier New"/>
    </w:rPr>
  </w:style>
  <w:style w:type="character" w:customStyle="1" w:styleId="WW8Num35z2">
    <w:name w:val="WW8Num35z2"/>
    <w:uiPriority w:val="99"/>
    <w:rsid w:val="004143FC"/>
    <w:rPr>
      <w:rFonts w:ascii="Wingdings" w:hAnsi="Wingdings" w:cs="Wingdings"/>
    </w:rPr>
  </w:style>
  <w:style w:type="character" w:customStyle="1" w:styleId="WW8Num35z3">
    <w:name w:val="WW8Num35z3"/>
    <w:uiPriority w:val="99"/>
    <w:rsid w:val="004143FC"/>
    <w:rPr>
      <w:rFonts w:ascii="Symbol" w:hAnsi="Symbol" w:cs="Symbol"/>
    </w:rPr>
  </w:style>
  <w:style w:type="character" w:customStyle="1" w:styleId="WW8Num36z1">
    <w:name w:val="WW8Num36z1"/>
    <w:uiPriority w:val="99"/>
    <w:rsid w:val="004143FC"/>
    <w:rPr>
      <w:rFonts w:ascii="Courier New" w:hAnsi="Courier New" w:cs="Courier New"/>
    </w:rPr>
  </w:style>
  <w:style w:type="character" w:customStyle="1" w:styleId="WW8Num36z2">
    <w:name w:val="WW8Num36z2"/>
    <w:uiPriority w:val="99"/>
    <w:rsid w:val="004143FC"/>
    <w:rPr>
      <w:rFonts w:ascii="Wingdings" w:hAnsi="Wingdings" w:cs="Wingdings"/>
    </w:rPr>
  </w:style>
  <w:style w:type="character" w:customStyle="1" w:styleId="WW8Num39z1">
    <w:name w:val="WW8Num39z1"/>
    <w:uiPriority w:val="99"/>
    <w:rsid w:val="004143FC"/>
    <w:rPr>
      <w:rFonts w:ascii="Courier New" w:hAnsi="Courier New" w:cs="Courier New"/>
    </w:rPr>
  </w:style>
  <w:style w:type="character" w:customStyle="1" w:styleId="WW8Num39z3">
    <w:name w:val="WW8Num39z3"/>
    <w:uiPriority w:val="99"/>
    <w:rsid w:val="004143FC"/>
    <w:rPr>
      <w:rFonts w:ascii="Symbol" w:hAnsi="Symbol" w:cs="Symbol"/>
    </w:rPr>
  </w:style>
  <w:style w:type="character" w:customStyle="1" w:styleId="WW8Num40z1">
    <w:name w:val="WW8Num40z1"/>
    <w:uiPriority w:val="99"/>
    <w:rsid w:val="004143FC"/>
    <w:rPr>
      <w:rFonts w:ascii="Courier New" w:hAnsi="Courier New" w:cs="Courier New"/>
    </w:rPr>
  </w:style>
  <w:style w:type="character" w:customStyle="1" w:styleId="WW8Num40z3">
    <w:name w:val="WW8Num40z3"/>
    <w:uiPriority w:val="99"/>
    <w:rsid w:val="004143FC"/>
    <w:rPr>
      <w:rFonts w:ascii="Symbol" w:hAnsi="Symbol" w:cs="Symbol"/>
    </w:rPr>
  </w:style>
  <w:style w:type="character" w:customStyle="1" w:styleId="WW8Num41z1">
    <w:name w:val="WW8Num41z1"/>
    <w:uiPriority w:val="99"/>
    <w:rsid w:val="004143FC"/>
    <w:rPr>
      <w:rFonts w:ascii="Courier New" w:hAnsi="Courier New" w:cs="Courier New"/>
    </w:rPr>
  </w:style>
  <w:style w:type="character" w:customStyle="1" w:styleId="WW8Num41z2">
    <w:name w:val="WW8Num41z2"/>
    <w:uiPriority w:val="99"/>
    <w:rsid w:val="004143FC"/>
    <w:rPr>
      <w:rFonts w:ascii="Wingdings" w:hAnsi="Wingdings" w:cs="Wingdings"/>
    </w:rPr>
  </w:style>
  <w:style w:type="character" w:customStyle="1" w:styleId="WW8Num41z3">
    <w:name w:val="WW8Num41z3"/>
    <w:uiPriority w:val="99"/>
    <w:rsid w:val="004143FC"/>
    <w:rPr>
      <w:rFonts w:ascii="Symbol" w:hAnsi="Symbol" w:cs="Symbol"/>
    </w:rPr>
  </w:style>
  <w:style w:type="character" w:customStyle="1" w:styleId="WW8Num42z1">
    <w:name w:val="WW8Num42z1"/>
    <w:uiPriority w:val="99"/>
    <w:rsid w:val="004143FC"/>
    <w:rPr>
      <w:rFonts w:ascii="Courier New" w:hAnsi="Courier New" w:cs="Courier New"/>
    </w:rPr>
  </w:style>
  <w:style w:type="character" w:customStyle="1" w:styleId="WW8Num42z3">
    <w:name w:val="WW8Num42z3"/>
    <w:uiPriority w:val="99"/>
    <w:rsid w:val="004143FC"/>
    <w:rPr>
      <w:rFonts w:ascii="Symbol" w:hAnsi="Symbol" w:cs="Symbol"/>
    </w:rPr>
  </w:style>
  <w:style w:type="character" w:customStyle="1" w:styleId="WW8Num43z1">
    <w:name w:val="WW8Num43z1"/>
    <w:uiPriority w:val="99"/>
    <w:rsid w:val="004143FC"/>
  </w:style>
  <w:style w:type="character" w:customStyle="1" w:styleId="WW8Num43z2">
    <w:name w:val="WW8Num43z2"/>
    <w:uiPriority w:val="99"/>
    <w:rsid w:val="004143FC"/>
    <w:rPr>
      <w:rFonts w:ascii="Wingdings" w:hAnsi="Wingdings" w:cs="Wingdings"/>
    </w:rPr>
  </w:style>
  <w:style w:type="character" w:customStyle="1" w:styleId="WW8Num43z4">
    <w:name w:val="WW8Num43z4"/>
    <w:uiPriority w:val="99"/>
    <w:rsid w:val="004143FC"/>
    <w:rPr>
      <w:rFonts w:ascii="Courier New" w:hAnsi="Courier New" w:cs="Courier New"/>
    </w:rPr>
  </w:style>
  <w:style w:type="character" w:customStyle="1" w:styleId="WW8Num44z1">
    <w:name w:val="WW8Num44z1"/>
    <w:uiPriority w:val="99"/>
    <w:rsid w:val="004143FC"/>
  </w:style>
  <w:style w:type="character" w:customStyle="1" w:styleId="WW8Num44z2">
    <w:name w:val="WW8Num44z2"/>
    <w:uiPriority w:val="99"/>
    <w:rsid w:val="004143FC"/>
  </w:style>
  <w:style w:type="character" w:customStyle="1" w:styleId="WW8Num44z3">
    <w:name w:val="WW8Num44z3"/>
    <w:uiPriority w:val="99"/>
    <w:rsid w:val="004143FC"/>
  </w:style>
  <w:style w:type="character" w:customStyle="1" w:styleId="WW8Num44z4">
    <w:name w:val="WW8Num44z4"/>
    <w:uiPriority w:val="99"/>
    <w:rsid w:val="004143FC"/>
  </w:style>
  <w:style w:type="character" w:customStyle="1" w:styleId="WW8Num44z5">
    <w:name w:val="WW8Num44z5"/>
    <w:uiPriority w:val="99"/>
    <w:rsid w:val="004143FC"/>
  </w:style>
  <w:style w:type="character" w:customStyle="1" w:styleId="WW8Num44z6">
    <w:name w:val="WW8Num44z6"/>
    <w:uiPriority w:val="99"/>
    <w:rsid w:val="004143FC"/>
  </w:style>
  <w:style w:type="character" w:customStyle="1" w:styleId="WW8Num44z7">
    <w:name w:val="WW8Num44z7"/>
    <w:uiPriority w:val="99"/>
    <w:rsid w:val="004143FC"/>
  </w:style>
  <w:style w:type="character" w:customStyle="1" w:styleId="WW8Num44z8">
    <w:name w:val="WW8Num44z8"/>
    <w:uiPriority w:val="99"/>
    <w:rsid w:val="004143FC"/>
  </w:style>
  <w:style w:type="character" w:customStyle="1" w:styleId="WW8Num45z1">
    <w:name w:val="WW8Num45z1"/>
    <w:uiPriority w:val="99"/>
    <w:rsid w:val="004143FC"/>
    <w:rPr>
      <w:rFonts w:ascii="Courier New" w:hAnsi="Courier New" w:cs="Courier New"/>
    </w:rPr>
  </w:style>
  <w:style w:type="character" w:customStyle="1" w:styleId="WW8Num45z2">
    <w:name w:val="WW8Num45z2"/>
    <w:uiPriority w:val="99"/>
    <w:rsid w:val="004143FC"/>
    <w:rPr>
      <w:rFonts w:ascii="Wingdings" w:hAnsi="Wingdings" w:cs="Wingdings"/>
    </w:rPr>
  </w:style>
  <w:style w:type="character" w:customStyle="1" w:styleId="WW8Num46z1">
    <w:name w:val="WW8Num46z1"/>
    <w:uiPriority w:val="99"/>
    <w:rsid w:val="004143FC"/>
    <w:rPr>
      <w:rFonts w:ascii="Courier New" w:hAnsi="Courier New" w:cs="Courier New"/>
    </w:rPr>
  </w:style>
  <w:style w:type="character" w:customStyle="1" w:styleId="WW8Num46z3">
    <w:name w:val="WW8Num46z3"/>
    <w:uiPriority w:val="99"/>
    <w:rsid w:val="004143FC"/>
    <w:rPr>
      <w:rFonts w:ascii="Symbol" w:hAnsi="Symbol" w:cs="Symbol"/>
    </w:rPr>
  </w:style>
  <w:style w:type="character" w:customStyle="1" w:styleId="WW8Num47z1">
    <w:name w:val="WW8Num47z1"/>
    <w:uiPriority w:val="99"/>
    <w:rsid w:val="004143FC"/>
    <w:rPr>
      <w:rFonts w:ascii="Courier New" w:hAnsi="Courier New" w:cs="Courier New"/>
    </w:rPr>
  </w:style>
  <w:style w:type="character" w:customStyle="1" w:styleId="WW8Num47z2">
    <w:name w:val="WW8Num47z2"/>
    <w:uiPriority w:val="99"/>
    <w:rsid w:val="004143FC"/>
    <w:rPr>
      <w:rFonts w:ascii="Wingdings" w:hAnsi="Wingdings" w:cs="Wingdings"/>
    </w:rPr>
  </w:style>
  <w:style w:type="character" w:customStyle="1" w:styleId="WW8Num48z1">
    <w:name w:val="WW8Num48z1"/>
    <w:uiPriority w:val="99"/>
    <w:rsid w:val="004143FC"/>
    <w:rPr>
      <w:rFonts w:ascii="Courier New" w:hAnsi="Courier New" w:cs="Courier New"/>
    </w:rPr>
  </w:style>
  <w:style w:type="character" w:customStyle="1" w:styleId="WW8Num48z3">
    <w:name w:val="WW8Num48z3"/>
    <w:uiPriority w:val="99"/>
    <w:rsid w:val="004143FC"/>
    <w:rPr>
      <w:rFonts w:ascii="Symbol" w:hAnsi="Symbol" w:cs="Symbol"/>
    </w:rPr>
  </w:style>
  <w:style w:type="character" w:customStyle="1" w:styleId="WW8Num49z1">
    <w:name w:val="WW8Num49z1"/>
    <w:uiPriority w:val="99"/>
    <w:rsid w:val="004143FC"/>
    <w:rPr>
      <w:rFonts w:ascii="Courier New" w:hAnsi="Courier New" w:cs="Courier New"/>
    </w:rPr>
  </w:style>
  <w:style w:type="character" w:customStyle="1" w:styleId="WW8Num49z2">
    <w:name w:val="WW8Num49z2"/>
    <w:uiPriority w:val="99"/>
    <w:rsid w:val="004143FC"/>
    <w:rPr>
      <w:rFonts w:ascii="Wingdings" w:hAnsi="Wingdings" w:cs="Wingdings"/>
    </w:rPr>
  </w:style>
  <w:style w:type="character" w:customStyle="1" w:styleId="WW8Num49z3">
    <w:name w:val="WW8Num49z3"/>
    <w:uiPriority w:val="99"/>
    <w:rsid w:val="004143FC"/>
    <w:rPr>
      <w:rFonts w:ascii="Symbol" w:hAnsi="Symbol" w:cs="Symbol"/>
    </w:rPr>
  </w:style>
  <w:style w:type="character" w:customStyle="1" w:styleId="WW8Num50z1">
    <w:name w:val="WW8Num50z1"/>
    <w:uiPriority w:val="99"/>
    <w:rsid w:val="004143FC"/>
    <w:rPr>
      <w:rFonts w:ascii="Courier New" w:hAnsi="Courier New" w:cs="Courier New"/>
    </w:rPr>
  </w:style>
  <w:style w:type="character" w:customStyle="1" w:styleId="WW8Num50z2">
    <w:name w:val="WW8Num50z2"/>
    <w:uiPriority w:val="99"/>
    <w:rsid w:val="004143FC"/>
    <w:rPr>
      <w:rFonts w:ascii="Wingdings" w:hAnsi="Wingdings" w:cs="Wingdings"/>
    </w:rPr>
  </w:style>
  <w:style w:type="character" w:customStyle="1" w:styleId="WW8Num50z3">
    <w:name w:val="WW8Num50z3"/>
    <w:uiPriority w:val="99"/>
    <w:rsid w:val="004143FC"/>
    <w:rPr>
      <w:rFonts w:ascii="Symbol" w:hAnsi="Symbol" w:cs="Symbol"/>
    </w:rPr>
  </w:style>
  <w:style w:type="character" w:customStyle="1" w:styleId="WW8Num51z1">
    <w:name w:val="WW8Num51z1"/>
    <w:uiPriority w:val="99"/>
    <w:rsid w:val="004143FC"/>
    <w:rPr>
      <w:rFonts w:ascii="Courier New" w:hAnsi="Courier New" w:cs="Courier New"/>
    </w:rPr>
  </w:style>
  <w:style w:type="character" w:customStyle="1" w:styleId="WW8Num51z2">
    <w:name w:val="WW8Num51z2"/>
    <w:uiPriority w:val="99"/>
    <w:rsid w:val="004143FC"/>
    <w:rPr>
      <w:rFonts w:ascii="Wingdings" w:hAnsi="Wingdings" w:cs="Wingdings"/>
    </w:rPr>
  </w:style>
  <w:style w:type="character" w:customStyle="1" w:styleId="WW8Num52z1">
    <w:name w:val="WW8Num52z1"/>
    <w:uiPriority w:val="99"/>
    <w:rsid w:val="004143FC"/>
    <w:rPr>
      <w:rFonts w:ascii="Courier New" w:hAnsi="Courier New" w:cs="Courier New"/>
    </w:rPr>
  </w:style>
  <w:style w:type="character" w:customStyle="1" w:styleId="WW8Num52z2">
    <w:name w:val="WW8Num52z2"/>
    <w:uiPriority w:val="99"/>
    <w:rsid w:val="004143FC"/>
    <w:rPr>
      <w:rFonts w:ascii="Wingdings" w:hAnsi="Wingdings" w:cs="Wingdings"/>
    </w:rPr>
  </w:style>
  <w:style w:type="character" w:customStyle="1" w:styleId="WW8Num52z3">
    <w:name w:val="WW8Num52z3"/>
    <w:uiPriority w:val="99"/>
    <w:rsid w:val="004143FC"/>
    <w:rPr>
      <w:rFonts w:ascii="Symbol" w:hAnsi="Symbol" w:cs="Symbol"/>
    </w:rPr>
  </w:style>
  <w:style w:type="character" w:customStyle="1" w:styleId="WW8Num53z1">
    <w:name w:val="WW8Num53z1"/>
    <w:uiPriority w:val="99"/>
    <w:rsid w:val="004143FC"/>
    <w:rPr>
      <w:rFonts w:ascii="Courier New" w:hAnsi="Courier New" w:cs="Courier New"/>
    </w:rPr>
  </w:style>
  <w:style w:type="character" w:customStyle="1" w:styleId="WW8Num53z3">
    <w:name w:val="WW8Num53z3"/>
    <w:uiPriority w:val="99"/>
    <w:rsid w:val="004143FC"/>
    <w:rPr>
      <w:rFonts w:ascii="Symbol" w:hAnsi="Symbol" w:cs="Symbol"/>
    </w:rPr>
  </w:style>
  <w:style w:type="character" w:customStyle="1" w:styleId="WW8Num54z1">
    <w:name w:val="WW8Num54z1"/>
    <w:uiPriority w:val="99"/>
    <w:rsid w:val="004143FC"/>
    <w:rPr>
      <w:rFonts w:ascii="Courier New" w:hAnsi="Courier New" w:cs="Courier New"/>
    </w:rPr>
  </w:style>
  <w:style w:type="character" w:customStyle="1" w:styleId="WW8Num54z2">
    <w:name w:val="WW8Num54z2"/>
    <w:uiPriority w:val="99"/>
    <w:rsid w:val="004143FC"/>
    <w:rPr>
      <w:rFonts w:ascii="Wingdings" w:hAnsi="Wingdings" w:cs="Wingdings"/>
    </w:rPr>
  </w:style>
  <w:style w:type="character" w:customStyle="1" w:styleId="WW8Num54z3">
    <w:name w:val="WW8Num54z3"/>
    <w:uiPriority w:val="99"/>
    <w:rsid w:val="004143FC"/>
    <w:rPr>
      <w:rFonts w:ascii="Symbol" w:hAnsi="Symbol" w:cs="Symbol"/>
    </w:rPr>
  </w:style>
  <w:style w:type="character" w:customStyle="1" w:styleId="WW8Num55z1">
    <w:name w:val="WW8Num55z1"/>
    <w:uiPriority w:val="99"/>
    <w:rsid w:val="004143FC"/>
    <w:rPr>
      <w:rFonts w:ascii="Courier New" w:hAnsi="Courier New" w:cs="Courier New"/>
    </w:rPr>
  </w:style>
  <w:style w:type="character" w:customStyle="1" w:styleId="WW8Num55z2">
    <w:name w:val="WW8Num55z2"/>
    <w:uiPriority w:val="99"/>
    <w:rsid w:val="004143FC"/>
    <w:rPr>
      <w:rFonts w:ascii="Wingdings" w:hAnsi="Wingdings" w:cs="Wingdings"/>
    </w:rPr>
  </w:style>
  <w:style w:type="character" w:customStyle="1" w:styleId="WW8Num56z1">
    <w:name w:val="WW8Num56z1"/>
    <w:uiPriority w:val="99"/>
    <w:rsid w:val="004143FC"/>
    <w:rPr>
      <w:rFonts w:ascii="Courier New" w:hAnsi="Courier New" w:cs="Courier New"/>
    </w:rPr>
  </w:style>
  <w:style w:type="character" w:customStyle="1" w:styleId="WW8Num56z2">
    <w:name w:val="WW8Num56z2"/>
    <w:uiPriority w:val="99"/>
    <w:rsid w:val="004143FC"/>
    <w:rPr>
      <w:rFonts w:ascii="Wingdings" w:hAnsi="Wingdings" w:cs="Wingdings"/>
    </w:rPr>
  </w:style>
  <w:style w:type="character" w:customStyle="1" w:styleId="WW8Num56z3">
    <w:name w:val="WW8Num56z3"/>
    <w:uiPriority w:val="99"/>
    <w:rsid w:val="004143FC"/>
    <w:rPr>
      <w:rFonts w:ascii="Symbol" w:hAnsi="Symbol" w:cs="Symbol"/>
    </w:rPr>
  </w:style>
  <w:style w:type="character" w:customStyle="1" w:styleId="WW8Num57z1">
    <w:name w:val="WW8Num57z1"/>
    <w:uiPriority w:val="99"/>
    <w:rsid w:val="004143FC"/>
    <w:rPr>
      <w:rFonts w:ascii="Courier New" w:hAnsi="Courier New" w:cs="Courier New"/>
    </w:rPr>
  </w:style>
  <w:style w:type="character" w:customStyle="1" w:styleId="WW8Num57z2">
    <w:name w:val="WW8Num57z2"/>
    <w:uiPriority w:val="99"/>
    <w:rsid w:val="004143FC"/>
    <w:rPr>
      <w:rFonts w:ascii="Wingdings" w:hAnsi="Wingdings" w:cs="Wingdings"/>
    </w:rPr>
  </w:style>
  <w:style w:type="character" w:customStyle="1" w:styleId="WW8Num58z1">
    <w:name w:val="WW8Num58z1"/>
    <w:uiPriority w:val="99"/>
    <w:rsid w:val="004143FC"/>
    <w:rPr>
      <w:rFonts w:ascii="Courier New" w:hAnsi="Courier New" w:cs="Courier New"/>
    </w:rPr>
  </w:style>
  <w:style w:type="character" w:customStyle="1" w:styleId="WW8Num58z2">
    <w:name w:val="WW8Num58z2"/>
    <w:uiPriority w:val="99"/>
    <w:rsid w:val="004143FC"/>
    <w:rPr>
      <w:rFonts w:ascii="Wingdings" w:hAnsi="Wingdings" w:cs="Wingdings"/>
    </w:rPr>
  </w:style>
  <w:style w:type="character" w:customStyle="1" w:styleId="WW8Num58z3">
    <w:name w:val="WW8Num58z3"/>
    <w:uiPriority w:val="99"/>
    <w:rsid w:val="004143FC"/>
    <w:rPr>
      <w:rFonts w:ascii="Symbol" w:hAnsi="Symbol" w:cs="Symbol"/>
    </w:rPr>
  </w:style>
  <w:style w:type="character" w:customStyle="1" w:styleId="WW8Num59z1">
    <w:name w:val="WW8Num59z1"/>
    <w:uiPriority w:val="99"/>
    <w:rsid w:val="004143FC"/>
    <w:rPr>
      <w:rFonts w:ascii="Courier New" w:hAnsi="Courier New" w:cs="Courier New"/>
    </w:rPr>
  </w:style>
  <w:style w:type="character" w:customStyle="1" w:styleId="WW8Num59z2">
    <w:name w:val="WW8Num59z2"/>
    <w:uiPriority w:val="99"/>
    <w:rsid w:val="004143FC"/>
    <w:rPr>
      <w:rFonts w:ascii="Wingdings" w:hAnsi="Wingdings" w:cs="Wingdings"/>
    </w:rPr>
  </w:style>
  <w:style w:type="character" w:customStyle="1" w:styleId="WW8Num59z3">
    <w:name w:val="WW8Num59z3"/>
    <w:uiPriority w:val="99"/>
    <w:rsid w:val="004143FC"/>
    <w:rPr>
      <w:rFonts w:ascii="Symbol" w:hAnsi="Symbol" w:cs="Symbol"/>
    </w:rPr>
  </w:style>
  <w:style w:type="character" w:customStyle="1" w:styleId="WW8Num60z1">
    <w:name w:val="WW8Num60z1"/>
    <w:uiPriority w:val="99"/>
    <w:rsid w:val="004143FC"/>
    <w:rPr>
      <w:rFonts w:ascii="Courier New" w:hAnsi="Courier New" w:cs="Courier New"/>
    </w:rPr>
  </w:style>
  <w:style w:type="character" w:customStyle="1" w:styleId="WW8Num60z2">
    <w:name w:val="WW8Num60z2"/>
    <w:uiPriority w:val="99"/>
    <w:rsid w:val="004143FC"/>
    <w:rPr>
      <w:rFonts w:ascii="Wingdings" w:hAnsi="Wingdings" w:cs="Wingdings"/>
    </w:rPr>
  </w:style>
  <w:style w:type="character" w:customStyle="1" w:styleId="WW8Num60z3">
    <w:name w:val="WW8Num60z3"/>
    <w:uiPriority w:val="99"/>
    <w:rsid w:val="004143FC"/>
    <w:rPr>
      <w:rFonts w:ascii="Symbol" w:hAnsi="Symbol" w:cs="Symbol"/>
    </w:rPr>
  </w:style>
  <w:style w:type="character" w:customStyle="1" w:styleId="WW8Num61z1">
    <w:name w:val="WW8Num61z1"/>
    <w:uiPriority w:val="99"/>
    <w:rsid w:val="004143FC"/>
    <w:rPr>
      <w:rFonts w:ascii="Courier New" w:hAnsi="Courier New" w:cs="Courier New"/>
    </w:rPr>
  </w:style>
  <w:style w:type="character" w:customStyle="1" w:styleId="WW8Num61z2">
    <w:name w:val="WW8Num61z2"/>
    <w:uiPriority w:val="99"/>
    <w:rsid w:val="004143FC"/>
    <w:rPr>
      <w:rFonts w:ascii="Wingdings" w:hAnsi="Wingdings" w:cs="Wingdings"/>
    </w:rPr>
  </w:style>
  <w:style w:type="character" w:customStyle="1" w:styleId="WW8Num62z1">
    <w:name w:val="WW8Num62z1"/>
    <w:uiPriority w:val="99"/>
    <w:rsid w:val="004143FC"/>
    <w:rPr>
      <w:rFonts w:ascii="Courier New" w:hAnsi="Courier New" w:cs="Courier New"/>
    </w:rPr>
  </w:style>
  <w:style w:type="character" w:customStyle="1" w:styleId="WW8Num62z2">
    <w:name w:val="WW8Num62z2"/>
    <w:uiPriority w:val="99"/>
    <w:rsid w:val="004143FC"/>
    <w:rPr>
      <w:rFonts w:ascii="Wingdings" w:hAnsi="Wingdings" w:cs="Wingdings"/>
    </w:rPr>
  </w:style>
  <w:style w:type="character" w:customStyle="1" w:styleId="WW8Num62z3">
    <w:name w:val="WW8Num62z3"/>
    <w:uiPriority w:val="99"/>
    <w:rsid w:val="004143FC"/>
    <w:rPr>
      <w:rFonts w:ascii="Symbol" w:hAnsi="Symbol" w:cs="Symbol"/>
    </w:rPr>
  </w:style>
  <w:style w:type="character" w:customStyle="1" w:styleId="WW8Num63z1">
    <w:name w:val="WW8Num63z1"/>
    <w:uiPriority w:val="99"/>
    <w:rsid w:val="004143FC"/>
    <w:rPr>
      <w:rFonts w:ascii="Courier New" w:hAnsi="Courier New" w:cs="Courier New"/>
    </w:rPr>
  </w:style>
  <w:style w:type="character" w:customStyle="1" w:styleId="WW8Num63z2">
    <w:name w:val="WW8Num63z2"/>
    <w:uiPriority w:val="99"/>
    <w:rsid w:val="004143FC"/>
    <w:rPr>
      <w:rFonts w:ascii="Wingdings" w:hAnsi="Wingdings" w:cs="Wingdings"/>
    </w:rPr>
  </w:style>
  <w:style w:type="character" w:customStyle="1" w:styleId="WW8Num64z1">
    <w:name w:val="WW8Num64z1"/>
    <w:uiPriority w:val="99"/>
    <w:rsid w:val="004143FC"/>
    <w:rPr>
      <w:rFonts w:ascii="Courier New" w:hAnsi="Courier New" w:cs="Courier New"/>
    </w:rPr>
  </w:style>
  <w:style w:type="character" w:customStyle="1" w:styleId="WW8Num64z2">
    <w:name w:val="WW8Num64z2"/>
    <w:uiPriority w:val="99"/>
    <w:rsid w:val="004143FC"/>
    <w:rPr>
      <w:rFonts w:ascii="Wingdings" w:hAnsi="Wingdings" w:cs="Wingdings"/>
    </w:rPr>
  </w:style>
  <w:style w:type="character" w:customStyle="1" w:styleId="WW8Num64z3">
    <w:name w:val="WW8Num64z3"/>
    <w:uiPriority w:val="99"/>
    <w:rsid w:val="004143FC"/>
    <w:rPr>
      <w:rFonts w:ascii="Symbol" w:hAnsi="Symbol" w:cs="Symbol"/>
    </w:rPr>
  </w:style>
  <w:style w:type="character" w:customStyle="1" w:styleId="WW8Num65z1">
    <w:name w:val="WW8Num65z1"/>
    <w:uiPriority w:val="99"/>
    <w:rsid w:val="004143FC"/>
    <w:rPr>
      <w:rFonts w:ascii="Courier New" w:hAnsi="Courier New" w:cs="Courier New"/>
    </w:rPr>
  </w:style>
  <w:style w:type="character" w:customStyle="1" w:styleId="WW8Num65z2">
    <w:name w:val="WW8Num65z2"/>
    <w:uiPriority w:val="99"/>
    <w:rsid w:val="004143FC"/>
    <w:rPr>
      <w:rFonts w:ascii="Wingdings" w:hAnsi="Wingdings" w:cs="Wingdings"/>
    </w:rPr>
  </w:style>
  <w:style w:type="character" w:customStyle="1" w:styleId="WW8Num65z3">
    <w:name w:val="WW8Num65z3"/>
    <w:uiPriority w:val="99"/>
    <w:rsid w:val="004143FC"/>
    <w:rPr>
      <w:rFonts w:ascii="Symbol" w:hAnsi="Symbol" w:cs="Symbol"/>
    </w:rPr>
  </w:style>
  <w:style w:type="character" w:customStyle="1" w:styleId="WW8Num66z1">
    <w:name w:val="WW8Num66z1"/>
    <w:uiPriority w:val="99"/>
    <w:rsid w:val="004143FC"/>
    <w:rPr>
      <w:rFonts w:ascii="Courier New" w:hAnsi="Courier New" w:cs="Courier New"/>
    </w:rPr>
  </w:style>
  <w:style w:type="character" w:customStyle="1" w:styleId="WW8Num66z2">
    <w:name w:val="WW8Num66z2"/>
    <w:uiPriority w:val="99"/>
    <w:rsid w:val="004143FC"/>
    <w:rPr>
      <w:rFonts w:ascii="Wingdings" w:hAnsi="Wingdings" w:cs="Wingdings"/>
    </w:rPr>
  </w:style>
  <w:style w:type="character" w:customStyle="1" w:styleId="WW8Num67z1">
    <w:name w:val="WW8Num67z1"/>
    <w:uiPriority w:val="99"/>
    <w:rsid w:val="004143FC"/>
    <w:rPr>
      <w:rFonts w:ascii="Courier New" w:hAnsi="Courier New" w:cs="Courier New"/>
    </w:rPr>
  </w:style>
  <w:style w:type="character" w:customStyle="1" w:styleId="WW8Num67z3">
    <w:name w:val="WW8Num67z3"/>
    <w:uiPriority w:val="99"/>
    <w:rsid w:val="004143FC"/>
    <w:rPr>
      <w:rFonts w:ascii="Symbol" w:hAnsi="Symbol" w:cs="Symbol"/>
    </w:rPr>
  </w:style>
  <w:style w:type="character" w:customStyle="1" w:styleId="WW8Num68z1">
    <w:name w:val="WW8Num68z1"/>
    <w:uiPriority w:val="99"/>
    <w:rsid w:val="004143FC"/>
    <w:rPr>
      <w:rFonts w:ascii="Courier New" w:hAnsi="Courier New" w:cs="Courier New"/>
    </w:rPr>
  </w:style>
  <w:style w:type="character" w:customStyle="1" w:styleId="WW8Num68z3">
    <w:name w:val="WW8Num68z3"/>
    <w:uiPriority w:val="99"/>
    <w:rsid w:val="004143FC"/>
    <w:rPr>
      <w:rFonts w:ascii="Symbol" w:hAnsi="Symbol" w:cs="Symbol"/>
    </w:rPr>
  </w:style>
  <w:style w:type="character" w:customStyle="1" w:styleId="WW8Num69z1">
    <w:name w:val="WW8Num69z1"/>
    <w:uiPriority w:val="99"/>
    <w:rsid w:val="004143FC"/>
    <w:rPr>
      <w:rFonts w:ascii="Courier New" w:hAnsi="Courier New" w:cs="Courier New"/>
    </w:rPr>
  </w:style>
  <w:style w:type="character" w:customStyle="1" w:styleId="WW8Num69z2">
    <w:name w:val="WW8Num69z2"/>
    <w:uiPriority w:val="99"/>
    <w:rsid w:val="004143FC"/>
    <w:rPr>
      <w:rFonts w:ascii="Wingdings" w:hAnsi="Wingdings" w:cs="Wingdings"/>
    </w:rPr>
  </w:style>
  <w:style w:type="character" w:customStyle="1" w:styleId="WW8Num69z3">
    <w:name w:val="WW8Num69z3"/>
    <w:uiPriority w:val="99"/>
    <w:rsid w:val="004143FC"/>
    <w:rPr>
      <w:rFonts w:ascii="Symbol" w:hAnsi="Symbol" w:cs="Symbol"/>
    </w:rPr>
  </w:style>
  <w:style w:type="character" w:customStyle="1" w:styleId="WW8Num70z1">
    <w:name w:val="WW8Num70z1"/>
    <w:uiPriority w:val="99"/>
    <w:rsid w:val="004143FC"/>
    <w:rPr>
      <w:rFonts w:ascii="Courier New" w:hAnsi="Courier New" w:cs="Courier New"/>
    </w:rPr>
  </w:style>
  <w:style w:type="character" w:customStyle="1" w:styleId="WW8Num70z3">
    <w:name w:val="WW8Num70z3"/>
    <w:uiPriority w:val="99"/>
    <w:rsid w:val="004143FC"/>
    <w:rPr>
      <w:rFonts w:ascii="Symbol" w:hAnsi="Symbol" w:cs="Symbol"/>
    </w:rPr>
  </w:style>
  <w:style w:type="character" w:customStyle="1" w:styleId="WW8Num71z1">
    <w:name w:val="WW8Num71z1"/>
    <w:uiPriority w:val="99"/>
    <w:rsid w:val="004143FC"/>
    <w:rPr>
      <w:rFonts w:ascii="Courier New" w:hAnsi="Courier New" w:cs="Courier New"/>
    </w:rPr>
  </w:style>
  <w:style w:type="character" w:customStyle="1" w:styleId="WW8Num71z2">
    <w:name w:val="WW8Num71z2"/>
    <w:uiPriority w:val="99"/>
    <w:rsid w:val="004143FC"/>
    <w:rPr>
      <w:rFonts w:ascii="Wingdings" w:hAnsi="Wingdings" w:cs="Wingdings"/>
    </w:rPr>
  </w:style>
  <w:style w:type="character" w:customStyle="1" w:styleId="WW8Num72z4">
    <w:name w:val="WW8Num72z4"/>
    <w:uiPriority w:val="99"/>
    <w:rsid w:val="004143FC"/>
  </w:style>
  <w:style w:type="character" w:customStyle="1" w:styleId="WW8Num72z5">
    <w:name w:val="WW8Num72z5"/>
    <w:uiPriority w:val="99"/>
    <w:rsid w:val="004143FC"/>
  </w:style>
  <w:style w:type="character" w:customStyle="1" w:styleId="WW8Num72z6">
    <w:name w:val="WW8Num72z6"/>
    <w:uiPriority w:val="99"/>
    <w:rsid w:val="004143FC"/>
  </w:style>
  <w:style w:type="character" w:customStyle="1" w:styleId="WW8Num72z7">
    <w:name w:val="WW8Num72z7"/>
    <w:uiPriority w:val="99"/>
    <w:rsid w:val="004143FC"/>
  </w:style>
  <w:style w:type="character" w:customStyle="1" w:styleId="WW8Num72z8">
    <w:name w:val="WW8Num72z8"/>
    <w:uiPriority w:val="99"/>
    <w:rsid w:val="004143FC"/>
  </w:style>
  <w:style w:type="character" w:customStyle="1" w:styleId="ZnakZnak23">
    <w:name w:val="Znak Znak23"/>
    <w:uiPriority w:val="99"/>
    <w:rsid w:val="004143FC"/>
    <w:rPr>
      <w:rFonts w:ascii="Arial" w:hAnsi="Arial" w:cs="Arial"/>
      <w:b/>
      <w:bCs/>
      <w:kern w:val="1"/>
      <w:sz w:val="32"/>
      <w:szCs w:val="32"/>
      <w:lang w:val="pl-PL"/>
    </w:rPr>
  </w:style>
  <w:style w:type="character" w:customStyle="1" w:styleId="ZnakZnak22">
    <w:name w:val="Znak Znak22"/>
    <w:uiPriority w:val="99"/>
    <w:rsid w:val="004143FC"/>
    <w:rPr>
      <w:rFonts w:ascii="Arial" w:hAnsi="Arial" w:cs="Arial"/>
      <w:b/>
      <w:bCs/>
      <w:i/>
      <w:iCs/>
      <w:sz w:val="28"/>
      <w:szCs w:val="28"/>
    </w:rPr>
  </w:style>
  <w:style w:type="character" w:customStyle="1" w:styleId="ZnakZnak21">
    <w:name w:val="Znak Znak21"/>
    <w:uiPriority w:val="99"/>
    <w:rsid w:val="004143FC"/>
    <w:rPr>
      <w:rFonts w:ascii="Arial" w:hAnsi="Arial" w:cs="Arial"/>
      <w:b/>
      <w:bCs/>
      <w:sz w:val="26"/>
      <w:szCs w:val="26"/>
      <w:lang w:val="pl-PL"/>
    </w:rPr>
  </w:style>
  <w:style w:type="character" w:customStyle="1" w:styleId="ZnakZnak20">
    <w:name w:val="Znak Znak20"/>
    <w:uiPriority w:val="99"/>
    <w:rsid w:val="004143FC"/>
    <w:rPr>
      <w:b/>
      <w:bCs/>
      <w:sz w:val="28"/>
      <w:szCs w:val="28"/>
    </w:rPr>
  </w:style>
  <w:style w:type="character" w:customStyle="1" w:styleId="ZnakZnak19">
    <w:name w:val="Znak Znak19"/>
    <w:uiPriority w:val="99"/>
    <w:rsid w:val="004143FC"/>
    <w:rPr>
      <w:b/>
      <w:bCs/>
      <w:i/>
      <w:iCs/>
      <w:sz w:val="26"/>
      <w:szCs w:val="26"/>
    </w:rPr>
  </w:style>
  <w:style w:type="character" w:customStyle="1" w:styleId="ZnakZnak18">
    <w:name w:val="Znak Znak18"/>
    <w:uiPriority w:val="99"/>
    <w:rsid w:val="004143FC"/>
    <w:rPr>
      <w:b/>
      <w:bCs/>
      <w:sz w:val="22"/>
      <w:szCs w:val="22"/>
    </w:rPr>
  </w:style>
  <w:style w:type="character" w:customStyle="1" w:styleId="ZnakZnak17">
    <w:name w:val="Znak Znak17"/>
    <w:uiPriority w:val="99"/>
    <w:rsid w:val="004143FC"/>
    <w:rPr>
      <w:sz w:val="24"/>
      <w:szCs w:val="24"/>
    </w:rPr>
  </w:style>
  <w:style w:type="character" w:customStyle="1" w:styleId="ZnakZnak16">
    <w:name w:val="Znak Znak16"/>
    <w:uiPriority w:val="99"/>
    <w:rsid w:val="004143FC"/>
    <w:rPr>
      <w:sz w:val="24"/>
      <w:szCs w:val="24"/>
    </w:rPr>
  </w:style>
  <w:style w:type="character" w:customStyle="1" w:styleId="ZnakZnak15">
    <w:name w:val="Znak Znak15"/>
    <w:uiPriority w:val="99"/>
    <w:rsid w:val="004143FC"/>
    <w:rPr>
      <w:sz w:val="24"/>
      <w:szCs w:val="24"/>
      <w:lang w:val="pl-PL"/>
    </w:rPr>
  </w:style>
  <w:style w:type="character" w:customStyle="1" w:styleId="ZnakZnak14">
    <w:name w:val="Znak Znak14"/>
    <w:uiPriority w:val="99"/>
    <w:rsid w:val="004143FC"/>
    <w:rPr>
      <w:i/>
      <w:iCs/>
      <w:sz w:val="24"/>
      <w:szCs w:val="24"/>
      <w:lang w:val="pl-PL"/>
    </w:rPr>
  </w:style>
  <w:style w:type="character" w:customStyle="1" w:styleId="ZnakZnak13">
    <w:name w:val="Znak Znak13"/>
    <w:uiPriority w:val="99"/>
    <w:rsid w:val="004143FC"/>
    <w:rPr>
      <w:sz w:val="24"/>
      <w:szCs w:val="24"/>
    </w:rPr>
  </w:style>
  <w:style w:type="character" w:customStyle="1" w:styleId="ZnakZnak12">
    <w:name w:val="Znak Znak12"/>
    <w:uiPriority w:val="99"/>
    <w:rsid w:val="004143FC"/>
    <w:rPr>
      <w:rFonts w:ascii="Arial" w:hAnsi="Arial" w:cs="Arial"/>
      <w:i/>
      <w:iCs/>
    </w:rPr>
  </w:style>
  <w:style w:type="character" w:customStyle="1" w:styleId="Znakiprzypiswdolnych">
    <w:name w:val="Znaki przypisów dolnych"/>
    <w:uiPriority w:val="99"/>
    <w:rsid w:val="004143FC"/>
    <w:rPr>
      <w:vertAlign w:val="superscript"/>
    </w:rPr>
  </w:style>
  <w:style w:type="character" w:customStyle="1" w:styleId="ZnakZnak11">
    <w:name w:val="Znak Znak11"/>
    <w:uiPriority w:val="99"/>
    <w:rsid w:val="004143FC"/>
    <w:rPr>
      <w:sz w:val="16"/>
      <w:szCs w:val="16"/>
    </w:rPr>
  </w:style>
  <w:style w:type="character" w:customStyle="1" w:styleId="ZnakZnak10">
    <w:name w:val="Znak Znak10"/>
    <w:uiPriority w:val="99"/>
    <w:rsid w:val="004143FC"/>
    <w:rPr>
      <w:rFonts w:ascii="Courier New" w:hAnsi="Courier New" w:cs="Courier New"/>
      <w:lang w:val="pl-PL"/>
    </w:rPr>
  </w:style>
  <w:style w:type="character" w:customStyle="1" w:styleId="ZwykytekstZnak1">
    <w:name w:val="Zwykły tekst Znak1"/>
    <w:basedOn w:val="Domylnaczcionkaakapitu"/>
    <w:uiPriority w:val="99"/>
    <w:semiHidden/>
    <w:rsid w:val="004143FC"/>
    <w:rPr>
      <w:rFonts w:ascii="Consolas" w:eastAsia="Times New Roman" w:hAnsi="Consolas" w:cs="Times New Roman"/>
      <w:sz w:val="21"/>
      <w:szCs w:val="21"/>
      <w:lang w:eastAsia="zh-CN"/>
    </w:rPr>
  </w:style>
  <w:style w:type="character" w:customStyle="1" w:styleId="PlainTextChar">
    <w:name w:val="Plain Text Char"/>
    <w:uiPriority w:val="99"/>
    <w:locked/>
    <w:rsid w:val="004143FC"/>
    <w:rPr>
      <w:rFonts w:ascii="Courier New" w:hAnsi="Courier New" w:cs="Courier New"/>
      <w:lang w:val="pl-PL" w:eastAsia="pl-PL"/>
    </w:rPr>
  </w:style>
  <w:style w:type="character" w:customStyle="1" w:styleId="ZnakZnak8">
    <w:name w:val="Znak Znak8"/>
    <w:basedOn w:val="ZnakZnak14"/>
    <w:uiPriority w:val="99"/>
    <w:rsid w:val="004143FC"/>
    <w:rPr>
      <w:i/>
      <w:iCs/>
      <w:sz w:val="24"/>
      <w:szCs w:val="24"/>
      <w:lang w:val="pl-PL"/>
    </w:rPr>
  </w:style>
  <w:style w:type="character" w:customStyle="1" w:styleId="ZnakZnak7">
    <w:name w:val="Znak Znak7"/>
    <w:basedOn w:val="Domylnaczcionkaakapitu1"/>
    <w:uiPriority w:val="99"/>
    <w:rsid w:val="004143FC"/>
  </w:style>
  <w:style w:type="character" w:customStyle="1" w:styleId="Znakiprzypiswkocowych">
    <w:name w:val="Znaki przypisów końcowych"/>
    <w:uiPriority w:val="99"/>
    <w:rsid w:val="004143FC"/>
    <w:rPr>
      <w:vertAlign w:val="superscript"/>
    </w:rPr>
  </w:style>
  <w:style w:type="character" w:customStyle="1" w:styleId="ZnakZnak6">
    <w:name w:val="Znak Znak6"/>
    <w:uiPriority w:val="99"/>
    <w:rsid w:val="004143FC"/>
    <w:rPr>
      <w:sz w:val="24"/>
      <w:szCs w:val="24"/>
    </w:rPr>
  </w:style>
  <w:style w:type="character" w:customStyle="1" w:styleId="Teksttreci0">
    <w:name w:val="Tekst treści_"/>
    <w:uiPriority w:val="99"/>
    <w:rsid w:val="004143FC"/>
    <w:rPr>
      <w:sz w:val="23"/>
      <w:szCs w:val="23"/>
    </w:rPr>
  </w:style>
  <w:style w:type="character" w:customStyle="1" w:styleId="Nagwek21">
    <w:name w:val="Nagłówek #2_"/>
    <w:uiPriority w:val="99"/>
    <w:rsid w:val="004143FC"/>
    <w:rPr>
      <w:b/>
      <w:bCs/>
      <w:sz w:val="23"/>
      <w:szCs w:val="23"/>
    </w:rPr>
  </w:style>
  <w:style w:type="character" w:customStyle="1" w:styleId="Teksttreci2">
    <w:name w:val="Tekst treści (2)_"/>
    <w:uiPriority w:val="99"/>
    <w:rsid w:val="004143FC"/>
    <w:rPr>
      <w:b/>
      <w:bCs/>
      <w:sz w:val="23"/>
      <w:szCs w:val="23"/>
    </w:rPr>
  </w:style>
  <w:style w:type="character" w:customStyle="1" w:styleId="TeksttreciPogrubienie">
    <w:name w:val="Tekst treści + Pogrubienie"/>
    <w:uiPriority w:val="99"/>
    <w:rsid w:val="004143FC"/>
    <w:rPr>
      <w:rFonts w:ascii="Times New Roman" w:hAnsi="Times New Roman" w:cs="Times New Roman"/>
      <w:b/>
      <w:bCs/>
      <w:color w:val="000000"/>
      <w:spacing w:val="0"/>
      <w:w w:val="100"/>
      <w:position w:val="0"/>
      <w:sz w:val="23"/>
      <w:szCs w:val="23"/>
      <w:u w:val="none"/>
      <w:vertAlign w:val="baseline"/>
      <w:lang w:val="pl-PL"/>
    </w:rPr>
  </w:style>
  <w:style w:type="character" w:customStyle="1" w:styleId="Nagweklubstopka">
    <w:name w:val="Nagłówek lub stopka"/>
    <w:uiPriority w:val="99"/>
    <w:rsid w:val="004143FC"/>
    <w:rPr>
      <w:rFonts w:ascii="Times New Roman" w:hAnsi="Times New Roman" w:cs="Times New Roman"/>
      <w:color w:val="000000"/>
      <w:spacing w:val="0"/>
      <w:w w:val="100"/>
      <w:position w:val="0"/>
      <w:sz w:val="24"/>
      <w:szCs w:val="24"/>
      <w:u w:val="single"/>
      <w:vertAlign w:val="baseline"/>
      <w:lang w:val="pl-PL"/>
    </w:rPr>
  </w:style>
  <w:style w:type="character" w:customStyle="1" w:styleId="AB-TEXTZnak">
    <w:name w:val="AB-TEXT Znak"/>
    <w:uiPriority w:val="99"/>
    <w:rsid w:val="004143FC"/>
    <w:rPr>
      <w:sz w:val="24"/>
      <w:szCs w:val="24"/>
      <w:lang w:val="pl-PL"/>
    </w:rPr>
  </w:style>
  <w:style w:type="character" w:customStyle="1" w:styleId="tw4winTerm">
    <w:name w:val="tw4winTerm"/>
    <w:uiPriority w:val="99"/>
    <w:rsid w:val="004143FC"/>
    <w:rPr>
      <w:color w:val="0000FF"/>
    </w:rPr>
  </w:style>
  <w:style w:type="character" w:customStyle="1" w:styleId="ZnakZnak5">
    <w:name w:val="Znak Znak5"/>
    <w:uiPriority w:val="99"/>
    <w:rsid w:val="004143FC"/>
    <w:rPr>
      <w:sz w:val="24"/>
      <w:szCs w:val="24"/>
    </w:rPr>
  </w:style>
  <w:style w:type="character" w:customStyle="1" w:styleId="FontStyle145">
    <w:name w:val="Font Style145"/>
    <w:uiPriority w:val="99"/>
    <w:rsid w:val="004143FC"/>
    <w:rPr>
      <w:rFonts w:ascii="Times New Roman" w:hAnsi="Times New Roman" w:cs="Times New Roman"/>
      <w:sz w:val="22"/>
      <w:szCs w:val="22"/>
    </w:rPr>
  </w:style>
  <w:style w:type="character" w:customStyle="1" w:styleId="Tekstpodstawowywcity3Znak1">
    <w:name w:val="Tekst podstawowy wcięty 3 Znak1"/>
    <w:basedOn w:val="Domylnaczcionkaakapitu"/>
    <w:uiPriority w:val="99"/>
    <w:semiHidden/>
    <w:rsid w:val="004143FC"/>
    <w:rPr>
      <w:rFonts w:ascii="Times New Roman" w:eastAsia="Times New Roman" w:hAnsi="Times New Roman" w:cs="Times New Roman"/>
      <w:sz w:val="16"/>
      <w:szCs w:val="16"/>
      <w:lang w:eastAsia="zh-CN"/>
    </w:rPr>
  </w:style>
  <w:style w:type="character" w:customStyle="1" w:styleId="BodyTextIndent3Char1">
    <w:name w:val="Body Text Indent 3 Char1"/>
    <w:uiPriority w:val="99"/>
    <w:semiHidden/>
    <w:rsid w:val="004143FC"/>
    <w:rPr>
      <w:sz w:val="16"/>
      <w:szCs w:val="16"/>
      <w:lang w:eastAsia="zh-CN"/>
    </w:rPr>
  </w:style>
  <w:style w:type="character" w:customStyle="1" w:styleId="ZnakZnak3">
    <w:name w:val="Znak Znak3"/>
    <w:uiPriority w:val="99"/>
    <w:rsid w:val="004143FC"/>
    <w:rPr>
      <w:rFonts w:ascii="Tahoma" w:hAnsi="Tahoma" w:cs="Tahoma"/>
      <w:sz w:val="16"/>
      <w:szCs w:val="16"/>
    </w:rPr>
  </w:style>
  <w:style w:type="character" w:customStyle="1" w:styleId="Odwoaniedokomentarza1">
    <w:name w:val="Odwołanie do komentarza1"/>
    <w:uiPriority w:val="99"/>
    <w:rsid w:val="004143FC"/>
    <w:rPr>
      <w:sz w:val="16"/>
      <w:szCs w:val="16"/>
    </w:rPr>
  </w:style>
  <w:style w:type="character" w:customStyle="1" w:styleId="ZnakZnak2">
    <w:name w:val="Znak Znak2"/>
    <w:basedOn w:val="Domylnaczcionkaakapitu1"/>
    <w:uiPriority w:val="99"/>
    <w:rsid w:val="004143FC"/>
  </w:style>
  <w:style w:type="character" w:customStyle="1" w:styleId="MapadokumentuZnak1">
    <w:name w:val="Mapa dokumentu Znak1"/>
    <w:uiPriority w:val="99"/>
    <w:locked/>
    <w:rsid w:val="004143FC"/>
    <w:rPr>
      <w:b/>
      <w:bCs/>
    </w:rPr>
  </w:style>
  <w:style w:type="character" w:customStyle="1" w:styleId="DocumentMapChar1">
    <w:name w:val="Document Map Char1"/>
    <w:uiPriority w:val="99"/>
    <w:semiHidden/>
    <w:rsid w:val="004143FC"/>
    <w:rPr>
      <w:sz w:val="2"/>
      <w:szCs w:val="2"/>
      <w:lang w:eastAsia="zh-CN"/>
    </w:rPr>
  </w:style>
  <w:style w:type="character" w:customStyle="1" w:styleId="HTML-wstpniesformatowanyZnak1">
    <w:name w:val="HTML - wstępnie sformatowany Znak1"/>
    <w:basedOn w:val="Domylnaczcionkaakapitu"/>
    <w:uiPriority w:val="99"/>
    <w:semiHidden/>
    <w:rsid w:val="004143FC"/>
    <w:rPr>
      <w:rFonts w:ascii="Consolas" w:eastAsia="Times New Roman" w:hAnsi="Consolas" w:cs="Times New Roman"/>
      <w:sz w:val="20"/>
      <w:szCs w:val="20"/>
      <w:lang w:eastAsia="zh-CN"/>
    </w:rPr>
  </w:style>
  <w:style w:type="character" w:customStyle="1" w:styleId="HTMLPreformattedChar1">
    <w:name w:val="HTML Preformatted Char1"/>
    <w:uiPriority w:val="99"/>
    <w:semiHidden/>
    <w:rsid w:val="004143FC"/>
    <w:rPr>
      <w:rFonts w:ascii="Courier New" w:hAnsi="Courier New" w:cs="Courier New"/>
      <w:sz w:val="20"/>
      <w:szCs w:val="20"/>
      <w:lang w:eastAsia="zh-CN"/>
    </w:rPr>
  </w:style>
  <w:style w:type="character" w:customStyle="1" w:styleId="ZnakZnak201">
    <w:name w:val="Znak Znak201"/>
    <w:uiPriority w:val="99"/>
    <w:rsid w:val="004143FC"/>
    <w:rPr>
      <w:rFonts w:ascii="Arial" w:hAnsi="Arial" w:cs="Arial"/>
      <w:b/>
      <w:bCs/>
      <w:kern w:val="1"/>
      <w:sz w:val="32"/>
      <w:szCs w:val="32"/>
      <w:lang w:val="pl-PL"/>
    </w:rPr>
  </w:style>
  <w:style w:type="character" w:customStyle="1" w:styleId="FontStyle98">
    <w:name w:val="Font Style98"/>
    <w:uiPriority w:val="99"/>
    <w:rsid w:val="004143FC"/>
    <w:rPr>
      <w:rFonts w:ascii="Arial" w:hAnsi="Arial" w:cs="Arial"/>
      <w:sz w:val="22"/>
      <w:szCs w:val="22"/>
    </w:rPr>
  </w:style>
  <w:style w:type="character" w:customStyle="1" w:styleId="st1">
    <w:name w:val="st1"/>
    <w:basedOn w:val="Domylnaczcionkaakapitu1"/>
    <w:uiPriority w:val="99"/>
    <w:rsid w:val="004143FC"/>
  </w:style>
  <w:style w:type="character" w:customStyle="1" w:styleId="FontStyle51">
    <w:name w:val="Font Style51"/>
    <w:uiPriority w:val="99"/>
    <w:rsid w:val="004143FC"/>
    <w:rPr>
      <w:rFonts w:ascii="Arial" w:hAnsi="Arial" w:cs="Arial"/>
      <w:sz w:val="20"/>
      <w:szCs w:val="20"/>
    </w:rPr>
  </w:style>
  <w:style w:type="character" w:customStyle="1" w:styleId="TeksttreciExact">
    <w:name w:val="Tekst treści Exact"/>
    <w:uiPriority w:val="99"/>
    <w:rsid w:val="004143FC"/>
    <w:rPr>
      <w:rFonts w:ascii="Times New Roman" w:hAnsi="Times New Roman" w:cs="Times New Roman"/>
      <w:spacing w:val="2"/>
      <w:sz w:val="20"/>
      <w:szCs w:val="20"/>
      <w:u w:val="none"/>
    </w:rPr>
  </w:style>
  <w:style w:type="character" w:customStyle="1" w:styleId="Nagweklubstopka0">
    <w:name w:val="Nagłówek lub stopka_"/>
    <w:uiPriority w:val="99"/>
    <w:rsid w:val="004143FC"/>
    <w:rPr>
      <w:rFonts w:ascii="Times New Roman" w:hAnsi="Times New Roman" w:cs="Times New Roman"/>
      <w:i/>
      <w:iCs/>
      <w:sz w:val="15"/>
      <w:szCs w:val="15"/>
      <w:u w:val="none"/>
    </w:rPr>
  </w:style>
  <w:style w:type="character" w:customStyle="1" w:styleId="Nagweklubstopka11">
    <w:name w:val="Nagłówek lub stopka + 11"/>
    <w:uiPriority w:val="99"/>
    <w:rsid w:val="004143FC"/>
    <w:rPr>
      <w:rFonts w:ascii="Times New Roman" w:hAnsi="Times New Roman" w:cs="Times New Roman"/>
      <w:i/>
      <w:iCs/>
      <w:color w:val="000000"/>
      <w:spacing w:val="0"/>
      <w:w w:val="100"/>
      <w:position w:val="0"/>
      <w:sz w:val="23"/>
      <w:szCs w:val="23"/>
      <w:u w:val="none"/>
      <w:vertAlign w:val="baseline"/>
    </w:rPr>
  </w:style>
  <w:style w:type="character" w:customStyle="1" w:styleId="Podpisobrazu">
    <w:name w:val="Podpis obrazu_"/>
    <w:uiPriority w:val="99"/>
    <w:rsid w:val="004143FC"/>
    <w:rPr>
      <w:b/>
      <w:bCs/>
      <w:shd w:val="clear" w:color="auto" w:fill="FFFFFF"/>
    </w:rPr>
  </w:style>
  <w:style w:type="character" w:customStyle="1" w:styleId="TekstpodstawowyZnak1">
    <w:name w:val="Tekst podstawowy Znak1"/>
    <w:basedOn w:val="Domylnaczcionkaakapitu"/>
    <w:uiPriority w:val="99"/>
    <w:rsid w:val="004143FC"/>
    <w:rPr>
      <w:rFonts w:ascii="Times New Roman" w:eastAsia="Times New Roman" w:hAnsi="Times New Roman" w:cs="Times New Roman"/>
      <w:sz w:val="24"/>
      <w:szCs w:val="24"/>
      <w:lang w:eastAsia="zh-CN"/>
    </w:rPr>
  </w:style>
  <w:style w:type="paragraph" w:customStyle="1" w:styleId="Legenda3">
    <w:name w:val="Legenda3"/>
    <w:basedOn w:val="Normalny"/>
    <w:uiPriority w:val="99"/>
    <w:rsid w:val="004143FC"/>
    <w:pPr>
      <w:suppressLineNumbers/>
      <w:suppressAutoHyphens/>
      <w:spacing w:before="120" w:after="120" w:line="240" w:lineRule="auto"/>
    </w:pPr>
    <w:rPr>
      <w:rFonts w:ascii="Times New Roman" w:eastAsia="Times New Roman" w:hAnsi="Times New Roman" w:cs="Times New Roman"/>
      <w:i/>
      <w:iCs/>
      <w:sz w:val="24"/>
      <w:szCs w:val="24"/>
      <w:lang w:eastAsia="zh-CN"/>
    </w:rPr>
  </w:style>
  <w:style w:type="paragraph" w:customStyle="1" w:styleId="Legenda2">
    <w:name w:val="Legenda2"/>
    <w:basedOn w:val="Normalny"/>
    <w:uiPriority w:val="99"/>
    <w:rsid w:val="004143FC"/>
    <w:pPr>
      <w:suppressLineNumbers/>
      <w:suppressAutoHyphens/>
      <w:spacing w:before="120" w:after="120" w:line="240" w:lineRule="auto"/>
    </w:pPr>
    <w:rPr>
      <w:rFonts w:ascii="Times New Roman" w:eastAsia="Times New Roman" w:hAnsi="Times New Roman" w:cs="Times New Roman"/>
      <w:i/>
      <w:iCs/>
      <w:sz w:val="24"/>
      <w:szCs w:val="24"/>
      <w:lang w:eastAsia="zh-CN"/>
    </w:rPr>
  </w:style>
  <w:style w:type="paragraph" w:customStyle="1" w:styleId="Legenda1">
    <w:name w:val="Legenda1"/>
    <w:basedOn w:val="Normalny"/>
    <w:next w:val="Normalny"/>
    <w:uiPriority w:val="99"/>
    <w:rsid w:val="004143FC"/>
    <w:pPr>
      <w:suppressAutoHyphens/>
      <w:spacing w:after="0" w:line="240" w:lineRule="auto"/>
    </w:pPr>
    <w:rPr>
      <w:rFonts w:ascii="Times New Roman" w:eastAsia="Times New Roman" w:hAnsi="Times New Roman" w:cs="Times New Roman"/>
      <w:b/>
      <w:bCs/>
      <w:sz w:val="20"/>
      <w:szCs w:val="20"/>
      <w:lang w:eastAsia="zh-CN"/>
    </w:rPr>
  </w:style>
  <w:style w:type="paragraph" w:customStyle="1" w:styleId="BodyText21">
    <w:name w:val="Body Text 21"/>
    <w:basedOn w:val="Normalny"/>
    <w:uiPriority w:val="99"/>
    <w:rsid w:val="004143FC"/>
    <w:pPr>
      <w:widowControl w:val="0"/>
      <w:suppressAutoHyphens/>
      <w:spacing w:after="0" w:line="360" w:lineRule="auto"/>
      <w:jc w:val="both"/>
    </w:pPr>
    <w:rPr>
      <w:rFonts w:ascii="Arial" w:eastAsia="Times New Roman" w:hAnsi="Arial" w:cs="Arial"/>
      <w:sz w:val="24"/>
      <w:szCs w:val="24"/>
      <w:lang w:eastAsia="zh-CN"/>
    </w:rPr>
  </w:style>
  <w:style w:type="paragraph" w:customStyle="1" w:styleId="Adresodbiorcywlicie">
    <w:name w:val="Adres odbiorcy w liście"/>
    <w:basedOn w:val="Normalny"/>
    <w:uiPriority w:val="99"/>
    <w:rsid w:val="004143FC"/>
    <w:pPr>
      <w:suppressAutoHyphens/>
      <w:spacing w:after="0" w:line="240" w:lineRule="auto"/>
    </w:pPr>
    <w:rPr>
      <w:rFonts w:ascii="Times New Roman" w:eastAsia="Times New Roman" w:hAnsi="Times New Roman" w:cs="Times New Roman"/>
      <w:sz w:val="20"/>
      <w:szCs w:val="20"/>
      <w:lang w:eastAsia="zh-CN"/>
    </w:rPr>
  </w:style>
  <w:style w:type="paragraph" w:customStyle="1" w:styleId="Nagl3">
    <w:name w:val="Nagl3"/>
    <w:basedOn w:val="Normalny"/>
    <w:uiPriority w:val="99"/>
    <w:rsid w:val="004143FC"/>
    <w:pPr>
      <w:suppressAutoHyphens/>
      <w:spacing w:after="0" w:line="240" w:lineRule="auto"/>
      <w:jc w:val="both"/>
    </w:pPr>
    <w:rPr>
      <w:rFonts w:ascii="Times New Roman" w:eastAsia="Times New Roman" w:hAnsi="Times New Roman" w:cs="Times New Roman"/>
      <w:sz w:val="24"/>
      <w:szCs w:val="24"/>
      <w:lang w:eastAsia="zh-CN"/>
    </w:rPr>
  </w:style>
  <w:style w:type="paragraph" w:customStyle="1" w:styleId="Tekstpodstawowy31">
    <w:name w:val="Tekst podstawowy 31"/>
    <w:basedOn w:val="Normalny"/>
    <w:uiPriority w:val="99"/>
    <w:rsid w:val="004143FC"/>
    <w:pPr>
      <w:suppressAutoHyphens/>
      <w:spacing w:after="120" w:line="240" w:lineRule="auto"/>
    </w:pPr>
    <w:rPr>
      <w:rFonts w:ascii="Times New Roman" w:eastAsia="Times New Roman" w:hAnsi="Times New Roman" w:cs="Times New Roman"/>
      <w:sz w:val="16"/>
      <w:szCs w:val="16"/>
      <w:lang w:eastAsia="zh-CN"/>
    </w:rPr>
  </w:style>
  <w:style w:type="paragraph" w:customStyle="1" w:styleId="Zwykytekst1">
    <w:name w:val="Zwykły tekst1"/>
    <w:basedOn w:val="Normalny"/>
    <w:uiPriority w:val="99"/>
    <w:rsid w:val="004143FC"/>
    <w:pPr>
      <w:suppressAutoHyphens/>
      <w:spacing w:after="0" w:line="240" w:lineRule="auto"/>
    </w:pPr>
    <w:rPr>
      <w:rFonts w:ascii="Courier New" w:eastAsia="Times New Roman" w:hAnsi="Courier New" w:cs="Courier New"/>
      <w:sz w:val="20"/>
      <w:szCs w:val="20"/>
      <w:lang w:eastAsia="zh-CN"/>
    </w:rPr>
  </w:style>
  <w:style w:type="paragraph" w:customStyle="1" w:styleId="Tekstpodstawowy21">
    <w:name w:val="Tekst podstawowy 21"/>
    <w:basedOn w:val="Normalny"/>
    <w:uiPriority w:val="99"/>
    <w:rsid w:val="004143FC"/>
    <w:pPr>
      <w:suppressAutoHyphens/>
      <w:spacing w:after="0" w:line="240" w:lineRule="auto"/>
      <w:jc w:val="both"/>
    </w:pPr>
    <w:rPr>
      <w:rFonts w:ascii="Times New Roman" w:eastAsia="Times New Roman" w:hAnsi="Times New Roman" w:cs="Times New Roman"/>
      <w:sz w:val="24"/>
      <w:szCs w:val="24"/>
      <w:lang w:eastAsia="zh-CN"/>
    </w:rPr>
  </w:style>
  <w:style w:type="paragraph" w:customStyle="1" w:styleId="Listapunktowana22">
    <w:name w:val="Lista punktowana 22"/>
    <w:basedOn w:val="Normalny"/>
    <w:uiPriority w:val="99"/>
    <w:rsid w:val="004143FC"/>
    <w:pPr>
      <w:suppressAutoHyphens/>
      <w:spacing w:after="0" w:line="240" w:lineRule="auto"/>
      <w:ind w:left="566" w:hanging="283"/>
    </w:pPr>
    <w:rPr>
      <w:rFonts w:ascii="Times New Roman" w:eastAsia="Times New Roman" w:hAnsi="Times New Roman" w:cs="Times New Roman"/>
      <w:sz w:val="24"/>
      <w:szCs w:val="24"/>
      <w:lang w:eastAsia="zh-CN"/>
    </w:rPr>
  </w:style>
  <w:style w:type="paragraph" w:customStyle="1" w:styleId="Listapunktowana1">
    <w:name w:val="Lista punktowana1"/>
    <w:basedOn w:val="Normalny"/>
    <w:uiPriority w:val="99"/>
    <w:rsid w:val="004143FC"/>
    <w:pPr>
      <w:tabs>
        <w:tab w:val="left" w:pos="360"/>
      </w:tabs>
      <w:suppressAutoHyphens/>
      <w:spacing w:after="0" w:line="240" w:lineRule="auto"/>
      <w:ind w:left="360" w:hanging="360"/>
    </w:pPr>
    <w:rPr>
      <w:rFonts w:ascii="Times New Roman" w:eastAsia="Times New Roman" w:hAnsi="Times New Roman" w:cs="Times New Roman"/>
      <w:sz w:val="24"/>
      <w:szCs w:val="24"/>
      <w:lang w:eastAsia="zh-CN"/>
    </w:rPr>
  </w:style>
  <w:style w:type="paragraph" w:customStyle="1" w:styleId="Listapunktowana31">
    <w:name w:val="Lista punktowana 31"/>
    <w:basedOn w:val="Normalny"/>
    <w:uiPriority w:val="99"/>
    <w:rsid w:val="004143FC"/>
    <w:pPr>
      <w:tabs>
        <w:tab w:val="left" w:pos="926"/>
      </w:tabs>
      <w:suppressAutoHyphens/>
      <w:spacing w:after="0" w:line="240" w:lineRule="auto"/>
      <w:ind w:left="926" w:hanging="360"/>
    </w:pPr>
    <w:rPr>
      <w:rFonts w:ascii="Times New Roman" w:eastAsia="Times New Roman" w:hAnsi="Times New Roman" w:cs="Times New Roman"/>
      <w:sz w:val="24"/>
      <w:szCs w:val="24"/>
      <w:lang w:eastAsia="zh-CN"/>
    </w:rPr>
  </w:style>
  <w:style w:type="paragraph" w:customStyle="1" w:styleId="Lista-kontynuacja1">
    <w:name w:val="Lista - kontynuacja1"/>
    <w:basedOn w:val="Normalny"/>
    <w:uiPriority w:val="99"/>
    <w:rsid w:val="004143FC"/>
    <w:pPr>
      <w:suppressAutoHyphens/>
      <w:spacing w:after="120" w:line="240" w:lineRule="auto"/>
      <w:ind w:left="283"/>
    </w:pPr>
    <w:rPr>
      <w:rFonts w:ascii="Times New Roman" w:eastAsia="Times New Roman" w:hAnsi="Times New Roman" w:cs="Times New Roman"/>
      <w:sz w:val="24"/>
      <w:szCs w:val="24"/>
      <w:lang w:eastAsia="zh-CN"/>
    </w:rPr>
  </w:style>
  <w:style w:type="paragraph" w:customStyle="1" w:styleId="Lista-kontynuacja21">
    <w:name w:val="Lista - kontynuacja 21"/>
    <w:basedOn w:val="Normalny"/>
    <w:uiPriority w:val="99"/>
    <w:rsid w:val="004143FC"/>
    <w:pPr>
      <w:suppressAutoHyphens/>
      <w:spacing w:after="120" w:line="240" w:lineRule="auto"/>
      <w:ind w:left="566"/>
    </w:pPr>
    <w:rPr>
      <w:rFonts w:ascii="Times New Roman" w:eastAsia="Times New Roman" w:hAnsi="Times New Roman" w:cs="Times New Roman"/>
      <w:sz w:val="24"/>
      <w:szCs w:val="24"/>
      <w:lang w:eastAsia="zh-CN"/>
    </w:rPr>
  </w:style>
  <w:style w:type="paragraph" w:customStyle="1" w:styleId="Tekstpodstawowyzwciciem1">
    <w:name w:val="Tekst podstawowy z wcięciem1"/>
    <w:basedOn w:val="Tekstpodstawowy"/>
    <w:uiPriority w:val="99"/>
    <w:rsid w:val="004143FC"/>
    <w:pPr>
      <w:widowControl/>
      <w:suppressAutoHyphens/>
      <w:autoSpaceDE/>
      <w:autoSpaceDN/>
      <w:adjustRightInd/>
      <w:ind w:firstLine="210"/>
    </w:pPr>
    <w:rPr>
      <w:rFonts w:ascii="Times New Roman" w:hAnsi="Times New Roman"/>
      <w:i/>
      <w:iCs/>
      <w:sz w:val="24"/>
      <w:szCs w:val="24"/>
      <w:lang w:eastAsia="zh-CN"/>
    </w:rPr>
  </w:style>
  <w:style w:type="paragraph" w:customStyle="1" w:styleId="Tekstpodstawowy22">
    <w:name w:val="Tekst podstawowy 22"/>
    <w:basedOn w:val="Normalny"/>
    <w:uiPriority w:val="99"/>
    <w:rsid w:val="004143FC"/>
    <w:pPr>
      <w:suppressAutoHyphens/>
      <w:spacing w:after="120" w:line="480" w:lineRule="auto"/>
    </w:pPr>
    <w:rPr>
      <w:rFonts w:ascii="Times New Roman" w:eastAsia="Times New Roman" w:hAnsi="Times New Roman" w:cs="Times New Roman"/>
      <w:sz w:val="24"/>
      <w:szCs w:val="24"/>
      <w:lang w:eastAsia="zh-CN"/>
    </w:rPr>
  </w:style>
  <w:style w:type="paragraph" w:customStyle="1" w:styleId="Nagwek22">
    <w:name w:val="Nagłówek #2"/>
    <w:basedOn w:val="Normalny"/>
    <w:uiPriority w:val="99"/>
    <w:rsid w:val="004143FC"/>
    <w:pPr>
      <w:widowControl w:val="0"/>
      <w:shd w:val="clear" w:color="auto" w:fill="FFFFFF"/>
      <w:suppressAutoHyphens/>
      <w:spacing w:before="300" w:after="300" w:line="240" w:lineRule="atLeast"/>
      <w:ind w:hanging="760"/>
    </w:pPr>
    <w:rPr>
      <w:rFonts w:ascii="Times New Roman" w:eastAsia="Times New Roman" w:hAnsi="Times New Roman" w:cs="Times New Roman"/>
      <w:b/>
      <w:bCs/>
      <w:sz w:val="23"/>
      <w:szCs w:val="23"/>
      <w:lang w:eastAsia="zh-CN"/>
    </w:rPr>
  </w:style>
  <w:style w:type="paragraph" w:customStyle="1" w:styleId="Teksttreci20">
    <w:name w:val="Tekst treści (2)"/>
    <w:basedOn w:val="Normalny"/>
    <w:uiPriority w:val="99"/>
    <w:rsid w:val="004143FC"/>
    <w:pPr>
      <w:widowControl w:val="0"/>
      <w:shd w:val="clear" w:color="auto" w:fill="FFFFFF"/>
      <w:suppressAutoHyphens/>
      <w:spacing w:after="0" w:line="284" w:lineRule="exact"/>
      <w:ind w:hanging="380"/>
    </w:pPr>
    <w:rPr>
      <w:rFonts w:ascii="Times New Roman" w:eastAsia="Times New Roman" w:hAnsi="Times New Roman" w:cs="Times New Roman"/>
      <w:b/>
      <w:bCs/>
      <w:sz w:val="23"/>
      <w:szCs w:val="23"/>
      <w:lang w:eastAsia="zh-CN"/>
    </w:rPr>
  </w:style>
  <w:style w:type="paragraph" w:customStyle="1" w:styleId="AB-TEXT">
    <w:name w:val="AB-TEXT"/>
    <w:basedOn w:val="Tekstpodstawowywcity"/>
    <w:uiPriority w:val="99"/>
    <w:rsid w:val="004143FC"/>
    <w:pPr>
      <w:suppressAutoHyphens/>
      <w:spacing w:after="0" w:line="360" w:lineRule="auto"/>
      <w:ind w:left="0" w:firstLine="567"/>
    </w:pPr>
    <w:rPr>
      <w:rFonts w:ascii="Times New Roman" w:hAnsi="Times New Roman"/>
      <w:color w:val="auto"/>
      <w:sz w:val="24"/>
      <w:szCs w:val="24"/>
      <w:lang w:val="pl-PL" w:eastAsia="zh-CN" w:bidi="ar-SA"/>
    </w:rPr>
  </w:style>
  <w:style w:type="paragraph" w:customStyle="1" w:styleId="Tekstpodstawowywcity21">
    <w:name w:val="Tekst podstawowy wcięty 21"/>
    <w:basedOn w:val="Normalny"/>
    <w:uiPriority w:val="99"/>
    <w:rsid w:val="004143FC"/>
    <w:pPr>
      <w:widowControl w:val="0"/>
      <w:suppressAutoHyphens/>
      <w:spacing w:after="0" w:line="360" w:lineRule="auto"/>
      <w:ind w:firstLine="708"/>
      <w:jc w:val="both"/>
    </w:pPr>
    <w:rPr>
      <w:rFonts w:ascii="Times New Roman" w:eastAsia="Times New Roman" w:hAnsi="Times New Roman" w:cs="Times New Roman"/>
      <w:kern w:val="1"/>
      <w:sz w:val="24"/>
      <w:szCs w:val="24"/>
      <w:lang w:eastAsia="zh-CN"/>
    </w:rPr>
  </w:style>
  <w:style w:type="paragraph" w:customStyle="1" w:styleId="Tekstpodstawowywcity22">
    <w:name w:val="Tekst podstawowy wcięty 22"/>
    <w:basedOn w:val="Normalny"/>
    <w:uiPriority w:val="99"/>
    <w:rsid w:val="004143FC"/>
    <w:pPr>
      <w:suppressAutoHyphens/>
      <w:spacing w:after="120" w:line="480" w:lineRule="auto"/>
      <w:ind w:left="283"/>
    </w:pPr>
    <w:rPr>
      <w:rFonts w:ascii="Times New Roman" w:eastAsia="Times New Roman" w:hAnsi="Times New Roman" w:cs="Times New Roman"/>
      <w:sz w:val="24"/>
      <w:szCs w:val="24"/>
      <w:lang w:eastAsia="zh-CN"/>
    </w:rPr>
  </w:style>
  <w:style w:type="paragraph" w:customStyle="1" w:styleId="Tekstpodstawowyzwciciem21">
    <w:name w:val="Tekst podstawowy z wcięciem 21"/>
    <w:basedOn w:val="Tekstpodstawowywcity"/>
    <w:uiPriority w:val="99"/>
    <w:rsid w:val="004143FC"/>
    <w:pPr>
      <w:suppressAutoHyphens/>
      <w:spacing w:line="240" w:lineRule="auto"/>
      <w:ind w:firstLine="210"/>
      <w:jc w:val="left"/>
    </w:pPr>
    <w:rPr>
      <w:rFonts w:ascii="Times New Roman" w:hAnsi="Times New Roman"/>
      <w:color w:val="auto"/>
      <w:sz w:val="24"/>
      <w:szCs w:val="24"/>
      <w:lang w:val="pl-PL" w:eastAsia="zh-CN" w:bidi="ar-SA"/>
    </w:rPr>
  </w:style>
  <w:style w:type="paragraph" w:customStyle="1" w:styleId="Plandokumentu1">
    <w:name w:val="Plan dokumentu1"/>
    <w:basedOn w:val="Normalny"/>
    <w:uiPriority w:val="99"/>
    <w:rsid w:val="004143FC"/>
    <w:pPr>
      <w:suppressAutoHyphens/>
      <w:spacing w:after="0" w:line="240" w:lineRule="auto"/>
    </w:pPr>
    <w:rPr>
      <w:rFonts w:ascii="Tahoma" w:eastAsia="Times New Roman" w:hAnsi="Tahoma" w:cs="Tahoma"/>
      <w:sz w:val="16"/>
      <w:szCs w:val="16"/>
      <w:lang w:eastAsia="zh-CN"/>
    </w:rPr>
  </w:style>
  <w:style w:type="paragraph" w:customStyle="1" w:styleId="Tekstkomentarza1">
    <w:name w:val="Tekst komentarza1"/>
    <w:basedOn w:val="Normalny"/>
    <w:uiPriority w:val="99"/>
    <w:rsid w:val="004143FC"/>
    <w:pPr>
      <w:suppressAutoHyphens/>
      <w:spacing w:after="0" w:line="240" w:lineRule="auto"/>
    </w:pPr>
    <w:rPr>
      <w:rFonts w:ascii="Times New Roman" w:eastAsia="Times New Roman" w:hAnsi="Times New Roman" w:cs="Times New Roman"/>
      <w:sz w:val="20"/>
      <w:szCs w:val="20"/>
      <w:lang w:eastAsia="zh-CN"/>
    </w:rPr>
  </w:style>
  <w:style w:type="paragraph" w:customStyle="1" w:styleId="Nagl5">
    <w:name w:val="Nagl5"/>
    <w:basedOn w:val="Nagwek5"/>
    <w:next w:val="Normalny"/>
    <w:uiPriority w:val="99"/>
    <w:rsid w:val="004143FC"/>
    <w:pPr>
      <w:keepNext w:val="0"/>
      <w:keepLines w:val="0"/>
      <w:suppressAutoHyphens/>
      <w:spacing w:before="240" w:after="60" w:line="240" w:lineRule="auto"/>
    </w:pPr>
    <w:rPr>
      <w:rFonts w:ascii="Times New Roman" w:eastAsia="Times New Roman" w:hAnsi="Times New Roman" w:cs="Times New Roman"/>
      <w:b/>
      <w:bCs/>
      <w:i/>
      <w:iCs/>
      <w:color w:val="auto"/>
      <w:sz w:val="24"/>
      <w:szCs w:val="24"/>
      <w:lang w:eastAsia="zh-CN"/>
    </w:rPr>
  </w:style>
  <w:style w:type="paragraph" w:customStyle="1" w:styleId="Bezodstpw1">
    <w:name w:val="Bez odstępów1"/>
    <w:link w:val="NoSpacingChar"/>
    <w:uiPriority w:val="99"/>
    <w:rsid w:val="004143FC"/>
    <w:pPr>
      <w:suppressAutoHyphens/>
      <w:spacing w:after="0" w:line="240" w:lineRule="auto"/>
    </w:pPr>
    <w:rPr>
      <w:rFonts w:ascii="Calibri" w:eastAsia="Times New Roman" w:hAnsi="Calibri" w:cs="Times New Roman"/>
      <w:lang w:eastAsia="zh-CN"/>
    </w:rPr>
  </w:style>
  <w:style w:type="character" w:customStyle="1" w:styleId="NoSpacingChar">
    <w:name w:val="No Spacing Char"/>
    <w:link w:val="Bezodstpw1"/>
    <w:uiPriority w:val="99"/>
    <w:locked/>
    <w:rsid w:val="004143FC"/>
    <w:rPr>
      <w:rFonts w:ascii="Calibri" w:eastAsia="Times New Roman" w:hAnsi="Calibri" w:cs="Times New Roman"/>
      <w:lang w:eastAsia="zh-CN"/>
    </w:rPr>
  </w:style>
  <w:style w:type="paragraph" w:customStyle="1" w:styleId="NormalnyWyjustowany">
    <w:name w:val="Normalny + Wyjustowany"/>
    <w:basedOn w:val="Normalny"/>
    <w:uiPriority w:val="99"/>
    <w:rsid w:val="004143FC"/>
    <w:pPr>
      <w:suppressAutoHyphens/>
      <w:spacing w:after="0" w:line="360" w:lineRule="auto"/>
      <w:ind w:firstLine="540"/>
      <w:jc w:val="both"/>
    </w:pPr>
    <w:rPr>
      <w:rFonts w:ascii="Times New Roman" w:eastAsia="Times New Roman" w:hAnsi="Times New Roman" w:cs="Times New Roman"/>
      <w:sz w:val="24"/>
      <w:szCs w:val="24"/>
      <w:lang w:eastAsia="zh-CN"/>
    </w:rPr>
  </w:style>
  <w:style w:type="paragraph" w:customStyle="1" w:styleId="Listapunktowana32">
    <w:name w:val="Lista punktowana 32"/>
    <w:basedOn w:val="Normalny"/>
    <w:uiPriority w:val="99"/>
    <w:rsid w:val="004143FC"/>
    <w:pPr>
      <w:suppressAutoHyphens/>
      <w:spacing w:after="0" w:line="240" w:lineRule="auto"/>
      <w:ind w:left="849" w:hanging="283"/>
    </w:pPr>
    <w:rPr>
      <w:rFonts w:ascii="Times New Roman" w:eastAsia="Times New Roman" w:hAnsi="Times New Roman" w:cs="Times New Roman"/>
      <w:sz w:val="24"/>
      <w:szCs w:val="24"/>
      <w:lang w:eastAsia="zh-CN"/>
    </w:rPr>
  </w:style>
  <w:style w:type="paragraph" w:customStyle="1" w:styleId="Style23">
    <w:name w:val="Style23"/>
    <w:basedOn w:val="Normalny"/>
    <w:uiPriority w:val="99"/>
    <w:rsid w:val="004143FC"/>
    <w:pPr>
      <w:widowControl w:val="0"/>
      <w:suppressAutoHyphens/>
      <w:autoSpaceDE w:val="0"/>
      <w:spacing w:after="0" w:line="418" w:lineRule="exact"/>
      <w:ind w:firstLine="355"/>
      <w:jc w:val="both"/>
    </w:pPr>
    <w:rPr>
      <w:rFonts w:ascii="Arial" w:eastAsia="Times New Roman" w:hAnsi="Arial" w:cs="Arial"/>
      <w:sz w:val="24"/>
      <w:szCs w:val="24"/>
      <w:lang w:eastAsia="zh-CN"/>
    </w:rPr>
  </w:style>
  <w:style w:type="paragraph" w:customStyle="1" w:styleId="Tekstblokowy1">
    <w:name w:val="Tekst blokowy1"/>
    <w:basedOn w:val="Normalny"/>
    <w:uiPriority w:val="99"/>
    <w:rsid w:val="004143FC"/>
    <w:pPr>
      <w:tabs>
        <w:tab w:val="right" w:pos="284"/>
        <w:tab w:val="left" w:pos="408"/>
      </w:tabs>
      <w:suppressAutoHyphens/>
      <w:spacing w:after="0" w:line="240" w:lineRule="auto"/>
      <w:ind w:left="360" w:right="418"/>
      <w:jc w:val="both"/>
    </w:pPr>
    <w:rPr>
      <w:rFonts w:ascii="Times New Roman" w:eastAsia="Times New Roman" w:hAnsi="Times New Roman" w:cs="Times New Roman"/>
      <w:sz w:val="24"/>
      <w:szCs w:val="24"/>
      <w:lang w:eastAsia="zh-CN"/>
    </w:rPr>
  </w:style>
  <w:style w:type="paragraph" w:customStyle="1" w:styleId="Standardowy0">
    <w:name w:val="Standardowy_"/>
    <w:uiPriority w:val="99"/>
    <w:rsid w:val="004143FC"/>
    <w:pPr>
      <w:widowControl w:val="0"/>
      <w:tabs>
        <w:tab w:val="left" w:pos="-720"/>
      </w:tabs>
      <w:suppressAutoHyphens/>
      <w:snapToGrid w:val="0"/>
      <w:spacing w:after="0" w:line="240" w:lineRule="auto"/>
      <w:jc w:val="both"/>
    </w:pPr>
    <w:rPr>
      <w:rFonts w:ascii="Times New Roman" w:eastAsia="Times New Roman" w:hAnsi="Times New Roman" w:cs="Times New Roman"/>
      <w:spacing w:val="-3"/>
      <w:sz w:val="24"/>
      <w:szCs w:val="24"/>
      <w:lang w:val="en-US" w:eastAsia="zh-CN"/>
    </w:rPr>
  </w:style>
  <w:style w:type="paragraph" w:customStyle="1" w:styleId="Style7">
    <w:name w:val="Style7"/>
    <w:basedOn w:val="Normalny"/>
    <w:uiPriority w:val="99"/>
    <w:rsid w:val="004143FC"/>
    <w:pPr>
      <w:widowControl w:val="0"/>
      <w:suppressAutoHyphens/>
      <w:autoSpaceDE w:val="0"/>
      <w:spacing w:after="0" w:line="324" w:lineRule="exact"/>
      <w:jc w:val="center"/>
    </w:pPr>
    <w:rPr>
      <w:rFonts w:ascii="Times New Roman" w:eastAsia="Times New Roman" w:hAnsi="Times New Roman" w:cs="Times New Roman"/>
      <w:sz w:val="24"/>
      <w:szCs w:val="24"/>
      <w:lang w:eastAsia="zh-CN"/>
    </w:rPr>
  </w:style>
  <w:style w:type="paragraph" w:customStyle="1" w:styleId="Akapitzlist21">
    <w:name w:val="Akapit z listą21"/>
    <w:basedOn w:val="Normalny"/>
    <w:uiPriority w:val="99"/>
    <w:rsid w:val="004143FC"/>
    <w:pPr>
      <w:suppressAutoHyphens/>
      <w:spacing w:after="200" w:line="276" w:lineRule="auto"/>
      <w:ind w:left="720"/>
    </w:pPr>
    <w:rPr>
      <w:rFonts w:ascii="Calibri" w:eastAsia="Times New Roman" w:hAnsi="Calibri" w:cs="Calibri"/>
      <w:lang w:eastAsia="zh-CN"/>
    </w:rPr>
  </w:style>
  <w:style w:type="paragraph" w:customStyle="1" w:styleId="Podpisobrazu0">
    <w:name w:val="Podpis obrazu"/>
    <w:basedOn w:val="Normalny"/>
    <w:uiPriority w:val="99"/>
    <w:rsid w:val="004143FC"/>
    <w:pPr>
      <w:widowControl w:val="0"/>
      <w:shd w:val="clear" w:color="auto" w:fill="FFFFFF"/>
      <w:suppressAutoHyphens/>
      <w:spacing w:after="0" w:line="240" w:lineRule="atLeast"/>
    </w:pPr>
    <w:rPr>
      <w:rFonts w:ascii="Times New Roman" w:eastAsia="Times New Roman" w:hAnsi="Times New Roman" w:cs="Times New Roman"/>
      <w:b/>
      <w:bCs/>
      <w:sz w:val="20"/>
      <w:szCs w:val="20"/>
      <w:lang w:eastAsia="zh-CN"/>
    </w:rPr>
  </w:style>
  <w:style w:type="paragraph" w:customStyle="1" w:styleId="Akapitzlist3">
    <w:name w:val="Akapit z listą3"/>
    <w:basedOn w:val="Normalny"/>
    <w:uiPriority w:val="99"/>
    <w:rsid w:val="004143FC"/>
    <w:pPr>
      <w:suppressAutoHyphens/>
      <w:spacing w:after="200" w:line="276" w:lineRule="auto"/>
      <w:ind w:left="720"/>
    </w:pPr>
    <w:rPr>
      <w:rFonts w:ascii="Calibri" w:eastAsia="Times New Roman" w:hAnsi="Calibri" w:cs="Calibri"/>
      <w:lang w:eastAsia="zh-CN"/>
    </w:rPr>
  </w:style>
  <w:style w:type="paragraph" w:customStyle="1" w:styleId="Zawartoramki">
    <w:name w:val="Zawartość ramki"/>
    <w:basedOn w:val="Normalny"/>
    <w:uiPriority w:val="99"/>
    <w:rsid w:val="004143FC"/>
    <w:pPr>
      <w:suppressAutoHyphens/>
      <w:spacing w:after="0" w:line="240" w:lineRule="auto"/>
    </w:pPr>
    <w:rPr>
      <w:rFonts w:ascii="Times New Roman" w:eastAsia="Times New Roman" w:hAnsi="Times New Roman" w:cs="Times New Roman"/>
      <w:sz w:val="24"/>
      <w:szCs w:val="24"/>
      <w:lang w:eastAsia="zh-CN"/>
    </w:rPr>
  </w:style>
  <w:style w:type="paragraph" w:customStyle="1" w:styleId="ST11">
    <w:name w:val="ST1.1"/>
    <w:uiPriority w:val="99"/>
    <w:rsid w:val="004143FC"/>
    <w:pPr>
      <w:spacing w:before="120" w:after="120" w:line="240" w:lineRule="auto"/>
    </w:pPr>
    <w:rPr>
      <w:rFonts w:ascii="Times New Roman" w:eastAsia="Times New Roman" w:hAnsi="Times New Roman" w:cs="Times New Roman"/>
      <w:b/>
      <w:bCs/>
      <w:noProof/>
      <w:sz w:val="24"/>
      <w:szCs w:val="24"/>
      <w:lang w:eastAsia="pl-PL"/>
    </w:rPr>
  </w:style>
  <w:style w:type="paragraph" w:customStyle="1" w:styleId="Normalny1">
    <w:name w:val="Normalny1"/>
    <w:basedOn w:val="Normalny"/>
    <w:uiPriority w:val="99"/>
    <w:rsid w:val="004143FC"/>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table" w:customStyle="1" w:styleId="Tabela-Siatka1">
    <w:name w:val="Tabela - Siatka1"/>
    <w:basedOn w:val="Standardowy"/>
    <w:next w:val="Tabela-Siatka"/>
    <w:uiPriority w:val="99"/>
    <w:rsid w:val="004143FC"/>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uiPriority w:val="99"/>
    <w:rsid w:val="004143F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2">
    <w:name w:val="Body Text 22"/>
    <w:basedOn w:val="Normalny"/>
    <w:uiPriority w:val="99"/>
    <w:rsid w:val="004143FC"/>
    <w:pPr>
      <w:overflowPunct w:val="0"/>
      <w:autoSpaceDE w:val="0"/>
      <w:autoSpaceDN w:val="0"/>
      <w:adjustRightInd w:val="0"/>
      <w:spacing w:after="0" w:line="360" w:lineRule="auto"/>
      <w:ind w:firstLine="360"/>
      <w:jc w:val="both"/>
      <w:textAlignment w:val="baseline"/>
    </w:pPr>
    <w:rPr>
      <w:rFonts w:ascii="Times New Roman" w:eastAsia="Times New Roman" w:hAnsi="Times New Roman" w:cs="Times New Roman"/>
      <w:sz w:val="24"/>
      <w:szCs w:val="24"/>
      <w:lang w:eastAsia="pl-PL"/>
    </w:rPr>
  </w:style>
  <w:style w:type="paragraph" w:customStyle="1" w:styleId="NormalnyArial">
    <w:name w:val="Normalny + Arial"/>
    <w:aliases w:val="9 pt"/>
    <w:basedOn w:val="Normalny"/>
    <w:uiPriority w:val="99"/>
    <w:rsid w:val="004143FC"/>
    <w:pPr>
      <w:shd w:val="clear" w:color="auto" w:fill="FFFFFF"/>
      <w:spacing w:after="0" w:line="240" w:lineRule="auto"/>
      <w:ind w:left="106"/>
    </w:pPr>
    <w:rPr>
      <w:rFonts w:ascii="Arial" w:eastAsia="Times New Roman" w:hAnsi="Arial" w:cs="Arial"/>
      <w:w w:val="90"/>
      <w:sz w:val="20"/>
      <w:szCs w:val="20"/>
      <w:lang w:eastAsia="pl-PL"/>
    </w:rPr>
  </w:style>
  <w:style w:type="paragraph" w:customStyle="1" w:styleId="NoSpacing1">
    <w:name w:val="No Spacing1"/>
    <w:uiPriority w:val="99"/>
    <w:rsid w:val="004143FC"/>
    <w:pPr>
      <w:spacing w:after="0" w:line="240" w:lineRule="auto"/>
    </w:pPr>
    <w:rPr>
      <w:rFonts w:ascii="Times New Roman" w:eastAsia="Times New Roman" w:hAnsi="Times New Roman" w:cs="Times New Roman"/>
      <w:sz w:val="24"/>
      <w:szCs w:val="24"/>
      <w:lang w:eastAsia="pl-PL"/>
    </w:rPr>
  </w:style>
  <w:style w:type="character" w:customStyle="1" w:styleId="articleseparator">
    <w:name w:val="article_separator"/>
    <w:basedOn w:val="Domylnaczcionkaakapitu"/>
    <w:uiPriority w:val="99"/>
    <w:rsid w:val="004143FC"/>
  </w:style>
  <w:style w:type="paragraph" w:styleId="Tekstpodstawowy3">
    <w:name w:val="Body Text 3"/>
    <w:basedOn w:val="Normalny"/>
    <w:link w:val="Tekstpodstawowy3Znak"/>
    <w:uiPriority w:val="99"/>
    <w:rsid w:val="004143FC"/>
    <w:pPr>
      <w:spacing w:after="120" w:line="240" w:lineRule="auto"/>
    </w:pPr>
    <w:rPr>
      <w:rFonts w:ascii="Times New Roman" w:eastAsia="Times New Roman" w:hAnsi="Times New Roman" w:cs="Times New Roman"/>
      <w:sz w:val="16"/>
      <w:szCs w:val="16"/>
      <w:lang w:eastAsia="zh-CN"/>
    </w:rPr>
  </w:style>
  <w:style w:type="character" w:customStyle="1" w:styleId="Tekstpodstawowy3Znak">
    <w:name w:val="Tekst podstawowy 3 Znak"/>
    <w:basedOn w:val="Domylnaczcionkaakapitu"/>
    <w:link w:val="Tekstpodstawowy3"/>
    <w:uiPriority w:val="99"/>
    <w:rsid w:val="004143FC"/>
    <w:rPr>
      <w:rFonts w:ascii="Times New Roman" w:eastAsia="Times New Roman" w:hAnsi="Times New Roman" w:cs="Times New Roman"/>
      <w:sz w:val="16"/>
      <w:szCs w:val="16"/>
      <w:lang w:eastAsia="zh-CN"/>
    </w:rPr>
  </w:style>
  <w:style w:type="character" w:customStyle="1" w:styleId="eltit1">
    <w:name w:val="eltit1"/>
    <w:uiPriority w:val="99"/>
    <w:rsid w:val="004143FC"/>
    <w:rPr>
      <w:rFonts w:ascii="Verdana" w:hAnsi="Verdana" w:cs="Verdana"/>
      <w:color w:val="auto"/>
      <w:sz w:val="20"/>
      <w:szCs w:val="20"/>
    </w:rPr>
  </w:style>
  <w:style w:type="paragraph" w:customStyle="1" w:styleId="Standardowy1">
    <w:name w:val="Standardowy1"/>
    <w:basedOn w:val="Normalny"/>
    <w:uiPriority w:val="99"/>
    <w:rsid w:val="004143FC"/>
    <w:pPr>
      <w:spacing w:after="120" w:line="270" w:lineRule="atLeast"/>
      <w:jc w:val="both"/>
    </w:pPr>
    <w:rPr>
      <w:rFonts w:ascii="Times New Roman" w:eastAsia="Times New Roman" w:hAnsi="Times New Roman" w:cs="Times New Roman"/>
      <w:color w:val="000000"/>
      <w:sz w:val="23"/>
      <w:szCs w:val="23"/>
      <w:lang w:eastAsia="pl-PL"/>
    </w:rPr>
  </w:style>
  <w:style w:type="paragraph" w:customStyle="1" w:styleId="Nagl4">
    <w:name w:val="Nagl4"/>
    <w:basedOn w:val="Nagwek4"/>
    <w:next w:val="Normalny"/>
    <w:uiPriority w:val="99"/>
    <w:rsid w:val="004143FC"/>
    <w:pPr>
      <w:keepLines w:val="0"/>
      <w:spacing w:before="240" w:after="60" w:line="240" w:lineRule="auto"/>
      <w:jc w:val="both"/>
    </w:pPr>
    <w:rPr>
      <w:rFonts w:ascii="Times New Roman" w:eastAsia="Times New Roman" w:hAnsi="Times New Roman" w:cs="Times New Roman"/>
      <w:b/>
      <w:bCs/>
      <w:i w:val="0"/>
      <w:iCs w:val="0"/>
      <w:color w:val="auto"/>
      <w:sz w:val="24"/>
      <w:szCs w:val="24"/>
      <w:lang w:eastAsia="zh-CN"/>
    </w:rPr>
  </w:style>
  <w:style w:type="character" w:customStyle="1" w:styleId="text">
    <w:name w:val="text"/>
    <w:basedOn w:val="Domylnaczcionkaakapitu"/>
    <w:uiPriority w:val="99"/>
    <w:rsid w:val="004143FC"/>
  </w:style>
  <w:style w:type="paragraph" w:customStyle="1" w:styleId="Normal1">
    <w:name w:val="Normal1"/>
    <w:basedOn w:val="Normalny"/>
    <w:uiPriority w:val="99"/>
    <w:rsid w:val="004143FC"/>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paragraph" w:customStyle="1" w:styleId="DefaultText">
    <w:name w:val="Default Text"/>
    <w:basedOn w:val="Normalny"/>
    <w:uiPriority w:val="99"/>
    <w:rsid w:val="004143FC"/>
    <w:pPr>
      <w:widowControl w:val="0"/>
      <w:suppressAutoHyphens/>
      <w:overflowPunct w:val="0"/>
      <w:autoSpaceDE w:val="0"/>
      <w:spacing w:after="0" w:line="240" w:lineRule="auto"/>
      <w:textAlignment w:val="baseline"/>
    </w:pPr>
    <w:rPr>
      <w:rFonts w:ascii="Times New Roman" w:eastAsia="Times New Roman" w:hAnsi="Times New Roman" w:cs="Times New Roman"/>
      <w:sz w:val="24"/>
      <w:szCs w:val="24"/>
      <w:lang w:val="en-US" w:eastAsia="ar-SA"/>
    </w:rPr>
  </w:style>
  <w:style w:type="paragraph" w:styleId="Listapunktowana3">
    <w:name w:val="List Bullet 3"/>
    <w:basedOn w:val="Normalny"/>
    <w:uiPriority w:val="99"/>
    <w:rsid w:val="004143FC"/>
    <w:pPr>
      <w:tabs>
        <w:tab w:val="num" w:pos="926"/>
      </w:tabs>
      <w:spacing w:after="0" w:line="240" w:lineRule="auto"/>
      <w:ind w:left="926" w:hanging="360"/>
    </w:pPr>
    <w:rPr>
      <w:rFonts w:ascii="Times New Roman" w:eastAsia="Times New Roman" w:hAnsi="Times New Roman" w:cs="Times New Roman"/>
      <w:sz w:val="24"/>
      <w:szCs w:val="24"/>
      <w:lang w:eastAsia="pl-PL"/>
    </w:rPr>
  </w:style>
  <w:style w:type="character" w:customStyle="1" w:styleId="TeksttreciCorbel">
    <w:name w:val="Tekst treści + Corbel"/>
    <w:aliases w:val="11 pt"/>
    <w:uiPriority w:val="99"/>
    <w:rsid w:val="004143FC"/>
    <w:rPr>
      <w:rFonts w:ascii="Corbel" w:hAnsi="Corbel" w:cs="Corbel"/>
      <w:color w:val="000000"/>
      <w:spacing w:val="0"/>
      <w:w w:val="100"/>
      <w:position w:val="0"/>
      <w:sz w:val="22"/>
      <w:szCs w:val="22"/>
      <w:u w:val="none"/>
      <w:lang w:val="pl-PL"/>
    </w:rPr>
  </w:style>
  <w:style w:type="character" w:customStyle="1" w:styleId="Nagwek40">
    <w:name w:val="Nagłówek #4_"/>
    <w:link w:val="Nagwek41"/>
    <w:uiPriority w:val="99"/>
    <w:locked/>
    <w:rsid w:val="004143FC"/>
    <w:rPr>
      <w:sz w:val="23"/>
      <w:szCs w:val="23"/>
      <w:shd w:val="clear" w:color="auto" w:fill="FFFFFF"/>
    </w:rPr>
  </w:style>
  <w:style w:type="paragraph" w:customStyle="1" w:styleId="Nagwek41">
    <w:name w:val="Nagłówek #4"/>
    <w:basedOn w:val="Normalny"/>
    <w:link w:val="Nagwek40"/>
    <w:uiPriority w:val="99"/>
    <w:rsid w:val="004143FC"/>
    <w:pPr>
      <w:widowControl w:val="0"/>
      <w:shd w:val="clear" w:color="auto" w:fill="FFFFFF"/>
      <w:spacing w:after="420" w:line="240" w:lineRule="atLeast"/>
      <w:ind w:hanging="380"/>
      <w:jc w:val="both"/>
      <w:outlineLvl w:val="3"/>
    </w:pPr>
    <w:rPr>
      <w:sz w:val="23"/>
      <w:szCs w:val="23"/>
    </w:rPr>
  </w:style>
  <w:style w:type="character" w:customStyle="1" w:styleId="Teksttreci6">
    <w:name w:val="Tekst treści (6)_"/>
    <w:uiPriority w:val="99"/>
    <w:rsid w:val="004143FC"/>
    <w:rPr>
      <w:rFonts w:ascii="Times New Roman" w:hAnsi="Times New Roman" w:cs="Times New Roman"/>
      <w:i/>
      <w:iCs/>
      <w:sz w:val="23"/>
      <w:szCs w:val="23"/>
      <w:u w:val="none"/>
    </w:rPr>
  </w:style>
  <w:style w:type="character" w:customStyle="1" w:styleId="Teksttreci60">
    <w:name w:val="Tekst treści (6)"/>
    <w:uiPriority w:val="99"/>
    <w:rsid w:val="004143FC"/>
    <w:rPr>
      <w:rFonts w:ascii="Times New Roman" w:hAnsi="Times New Roman" w:cs="Times New Roman"/>
      <w:i/>
      <w:iCs/>
      <w:color w:val="000000"/>
      <w:spacing w:val="0"/>
      <w:w w:val="100"/>
      <w:position w:val="0"/>
      <w:sz w:val="23"/>
      <w:szCs w:val="23"/>
      <w:u w:val="single"/>
      <w:lang w:val="pl-PL"/>
    </w:rPr>
  </w:style>
  <w:style w:type="character" w:customStyle="1" w:styleId="Podpistabeli">
    <w:name w:val="Podpis tabeli_"/>
    <w:link w:val="Podpistabeli0"/>
    <w:uiPriority w:val="99"/>
    <w:locked/>
    <w:rsid w:val="004143FC"/>
    <w:rPr>
      <w:i/>
      <w:iCs/>
      <w:sz w:val="23"/>
      <w:szCs w:val="23"/>
      <w:shd w:val="clear" w:color="auto" w:fill="FFFFFF"/>
    </w:rPr>
  </w:style>
  <w:style w:type="paragraph" w:customStyle="1" w:styleId="Podpistabeli0">
    <w:name w:val="Podpis tabeli"/>
    <w:basedOn w:val="Normalny"/>
    <w:link w:val="Podpistabeli"/>
    <w:uiPriority w:val="99"/>
    <w:rsid w:val="004143FC"/>
    <w:pPr>
      <w:widowControl w:val="0"/>
      <w:shd w:val="clear" w:color="auto" w:fill="FFFFFF"/>
      <w:spacing w:after="0" w:line="317" w:lineRule="exact"/>
      <w:jc w:val="both"/>
    </w:pPr>
    <w:rPr>
      <w:i/>
      <w:iCs/>
      <w:sz w:val="23"/>
      <w:szCs w:val="23"/>
    </w:rPr>
  </w:style>
  <w:style w:type="character" w:customStyle="1" w:styleId="Teksttreci5">
    <w:name w:val="Tekst treści (5)_"/>
    <w:link w:val="Teksttreci50"/>
    <w:uiPriority w:val="99"/>
    <w:locked/>
    <w:rsid w:val="004143FC"/>
    <w:rPr>
      <w:rFonts w:ascii="Candara" w:hAnsi="Candara" w:cs="Candara"/>
      <w:spacing w:val="640"/>
      <w:sz w:val="12"/>
      <w:szCs w:val="12"/>
      <w:shd w:val="clear" w:color="auto" w:fill="FFFFFF"/>
    </w:rPr>
  </w:style>
  <w:style w:type="paragraph" w:customStyle="1" w:styleId="Teksttreci50">
    <w:name w:val="Tekst treści (5)"/>
    <w:basedOn w:val="Normalny"/>
    <w:link w:val="Teksttreci5"/>
    <w:uiPriority w:val="99"/>
    <w:rsid w:val="004143FC"/>
    <w:pPr>
      <w:widowControl w:val="0"/>
      <w:shd w:val="clear" w:color="auto" w:fill="FFFFFF"/>
      <w:spacing w:after="0" w:line="240" w:lineRule="atLeast"/>
      <w:jc w:val="both"/>
    </w:pPr>
    <w:rPr>
      <w:rFonts w:ascii="Candara" w:hAnsi="Candara" w:cs="Candara"/>
      <w:spacing w:val="640"/>
      <w:sz w:val="12"/>
      <w:szCs w:val="12"/>
    </w:rPr>
  </w:style>
  <w:style w:type="character" w:customStyle="1" w:styleId="Teksttreci5Consolas">
    <w:name w:val="Tekst treści (5) + Consolas"/>
    <w:aliases w:val="4 pt,Odstępy 0 pt"/>
    <w:uiPriority w:val="99"/>
    <w:rsid w:val="004143FC"/>
    <w:rPr>
      <w:rFonts w:ascii="Consolas" w:hAnsi="Consolas" w:cs="Consolas"/>
      <w:color w:val="000000"/>
      <w:spacing w:val="0"/>
      <w:w w:val="100"/>
      <w:position w:val="0"/>
      <w:sz w:val="8"/>
      <w:szCs w:val="8"/>
      <w:shd w:val="clear" w:color="auto" w:fill="FFFFFF"/>
      <w:lang w:val="pl-PL"/>
    </w:rPr>
  </w:style>
  <w:style w:type="character" w:customStyle="1" w:styleId="Teksttreci9pt">
    <w:name w:val="Tekst treści + 9 pt"/>
    <w:uiPriority w:val="99"/>
    <w:rsid w:val="004143FC"/>
    <w:rPr>
      <w:rFonts w:ascii="Times New Roman" w:hAnsi="Times New Roman" w:cs="Times New Roman"/>
      <w:color w:val="000000"/>
      <w:spacing w:val="0"/>
      <w:w w:val="100"/>
      <w:position w:val="0"/>
      <w:sz w:val="18"/>
      <w:szCs w:val="18"/>
      <w:u w:val="none"/>
      <w:lang w:val="pl-PL"/>
    </w:rPr>
  </w:style>
  <w:style w:type="character" w:customStyle="1" w:styleId="Teksttreci61">
    <w:name w:val="Tekst treści + 6"/>
    <w:aliases w:val="5 pt,Odstępy 50 pt"/>
    <w:uiPriority w:val="99"/>
    <w:rsid w:val="004143FC"/>
    <w:rPr>
      <w:rFonts w:ascii="Times New Roman" w:hAnsi="Times New Roman" w:cs="Times New Roman"/>
      <w:color w:val="000000"/>
      <w:spacing w:val="1000"/>
      <w:w w:val="100"/>
      <w:position w:val="0"/>
      <w:sz w:val="13"/>
      <w:szCs w:val="13"/>
      <w:u w:val="none"/>
      <w:lang w:val="pl-PL"/>
    </w:rPr>
  </w:style>
  <w:style w:type="character" w:customStyle="1" w:styleId="Teksttreci7">
    <w:name w:val="Tekst treści (7)_"/>
    <w:link w:val="Teksttreci70"/>
    <w:uiPriority w:val="99"/>
    <w:locked/>
    <w:rsid w:val="004143FC"/>
    <w:rPr>
      <w:sz w:val="13"/>
      <w:szCs w:val="13"/>
      <w:shd w:val="clear" w:color="auto" w:fill="FFFFFF"/>
    </w:rPr>
  </w:style>
  <w:style w:type="paragraph" w:customStyle="1" w:styleId="Teksttreci70">
    <w:name w:val="Tekst treści (7)"/>
    <w:basedOn w:val="Normalny"/>
    <w:link w:val="Teksttreci7"/>
    <w:uiPriority w:val="99"/>
    <w:rsid w:val="004143FC"/>
    <w:pPr>
      <w:widowControl w:val="0"/>
      <w:shd w:val="clear" w:color="auto" w:fill="FFFFFF"/>
      <w:spacing w:after="0" w:line="240" w:lineRule="atLeast"/>
      <w:jc w:val="both"/>
    </w:pPr>
    <w:rPr>
      <w:sz w:val="13"/>
      <w:szCs w:val="13"/>
    </w:rPr>
  </w:style>
  <w:style w:type="character" w:customStyle="1" w:styleId="Teksttreci7Odstpy50pt">
    <w:name w:val="Tekst treści (7) + Odstępy 50 pt"/>
    <w:uiPriority w:val="99"/>
    <w:rsid w:val="004143FC"/>
    <w:rPr>
      <w:color w:val="000000"/>
      <w:spacing w:val="1000"/>
      <w:w w:val="100"/>
      <w:position w:val="0"/>
      <w:sz w:val="13"/>
      <w:szCs w:val="13"/>
      <w:shd w:val="clear" w:color="auto" w:fill="FFFFFF"/>
      <w:lang w:val="pl-PL"/>
    </w:rPr>
  </w:style>
  <w:style w:type="character" w:customStyle="1" w:styleId="TeksttreciCorbel1">
    <w:name w:val="Tekst treści + Corbel1"/>
    <w:aliases w:val="11 pt1,Odstępy 0 pt1"/>
    <w:uiPriority w:val="99"/>
    <w:rsid w:val="004143FC"/>
    <w:rPr>
      <w:rFonts w:ascii="Corbel" w:hAnsi="Corbel" w:cs="Corbel"/>
      <w:color w:val="000000"/>
      <w:spacing w:val="10"/>
      <w:w w:val="100"/>
      <w:position w:val="0"/>
      <w:sz w:val="22"/>
      <w:szCs w:val="22"/>
      <w:u w:val="none"/>
      <w:lang w:val="pl-PL"/>
    </w:rPr>
  </w:style>
  <w:style w:type="paragraph" w:customStyle="1" w:styleId="zwyky">
    <w:name w:val="zwykły"/>
    <w:basedOn w:val="Normalny"/>
    <w:link w:val="zwykyZnak2"/>
    <w:uiPriority w:val="99"/>
    <w:rsid w:val="004143FC"/>
    <w:pPr>
      <w:overflowPunct w:val="0"/>
      <w:autoSpaceDE w:val="0"/>
      <w:autoSpaceDN w:val="0"/>
      <w:adjustRightInd w:val="0"/>
      <w:spacing w:after="60" w:line="360" w:lineRule="auto"/>
      <w:jc w:val="both"/>
      <w:textAlignment w:val="baseline"/>
    </w:pPr>
    <w:rPr>
      <w:rFonts w:ascii="Arial" w:eastAsia="Times New Roman" w:hAnsi="Arial" w:cs="Times New Roman"/>
    </w:rPr>
  </w:style>
  <w:style w:type="character" w:customStyle="1" w:styleId="zwykyZnak2">
    <w:name w:val="zwykły Znak2"/>
    <w:link w:val="zwyky"/>
    <w:uiPriority w:val="99"/>
    <w:locked/>
    <w:rsid w:val="004143FC"/>
    <w:rPr>
      <w:rFonts w:ascii="Arial" w:eastAsia="Times New Roman" w:hAnsi="Arial" w:cs="Times New Roman"/>
    </w:rPr>
  </w:style>
  <w:style w:type="paragraph" w:customStyle="1" w:styleId="Kropka1">
    <w:name w:val="Kropka1"/>
    <w:basedOn w:val="Normalny"/>
    <w:uiPriority w:val="99"/>
    <w:rsid w:val="004143FC"/>
    <w:pPr>
      <w:numPr>
        <w:numId w:val="148"/>
      </w:numPr>
      <w:tabs>
        <w:tab w:val="left" w:pos="9"/>
        <w:tab w:val="left" w:pos="729"/>
        <w:tab w:val="right" w:pos="8627"/>
      </w:tabs>
      <w:snapToGrid w:val="0"/>
      <w:spacing w:before="120" w:after="0" w:line="240" w:lineRule="auto"/>
      <w:jc w:val="both"/>
    </w:pPr>
    <w:rPr>
      <w:rFonts w:ascii="Switzerland" w:eastAsia="Times New Roman" w:hAnsi="Switzerland" w:cs="Switzerland"/>
      <w:sz w:val="18"/>
      <w:szCs w:val="18"/>
      <w:lang w:eastAsia="pl-PL"/>
    </w:rPr>
  </w:style>
  <w:style w:type="paragraph" w:customStyle="1" w:styleId="Cytat1">
    <w:name w:val="Cytat1"/>
    <w:basedOn w:val="Normalny"/>
    <w:next w:val="Normalny"/>
    <w:link w:val="QuoteChar"/>
    <w:uiPriority w:val="99"/>
    <w:rsid w:val="004143FC"/>
    <w:pPr>
      <w:suppressAutoHyphens/>
      <w:spacing w:after="0" w:line="240" w:lineRule="auto"/>
    </w:pPr>
    <w:rPr>
      <w:rFonts w:ascii="Times New Roman" w:eastAsia="Times New Roman" w:hAnsi="Times New Roman" w:cs="Times New Roman"/>
      <w:i/>
      <w:iCs/>
      <w:color w:val="000000"/>
      <w:sz w:val="24"/>
      <w:szCs w:val="24"/>
      <w:u w:val="single"/>
      <w:lang w:eastAsia="ar-SA"/>
    </w:rPr>
  </w:style>
  <w:style w:type="character" w:customStyle="1" w:styleId="QuoteChar">
    <w:name w:val="Quote Char"/>
    <w:link w:val="Cytat1"/>
    <w:uiPriority w:val="99"/>
    <w:locked/>
    <w:rsid w:val="004143FC"/>
    <w:rPr>
      <w:rFonts w:ascii="Times New Roman" w:eastAsia="Times New Roman" w:hAnsi="Times New Roman" w:cs="Times New Roman"/>
      <w:i/>
      <w:iCs/>
      <w:color w:val="000000"/>
      <w:sz w:val="24"/>
      <w:szCs w:val="24"/>
      <w:u w:val="single"/>
      <w:lang w:eastAsia="ar-SA"/>
    </w:rPr>
  </w:style>
  <w:style w:type="character" w:customStyle="1" w:styleId="item-fieldname">
    <w:name w:val="item-fieldname"/>
    <w:basedOn w:val="Domylnaczcionkaakapitu"/>
    <w:uiPriority w:val="99"/>
    <w:rsid w:val="004143FC"/>
  </w:style>
  <w:style w:type="character" w:customStyle="1" w:styleId="item-fieldvalue">
    <w:name w:val="item-fieldvalue"/>
    <w:basedOn w:val="Domylnaczcionkaakapitu"/>
    <w:uiPriority w:val="99"/>
    <w:rsid w:val="004143FC"/>
  </w:style>
  <w:style w:type="character" w:customStyle="1" w:styleId="Mocnowyrniony">
    <w:name w:val="Mocno wyróżniony"/>
    <w:uiPriority w:val="99"/>
    <w:rsid w:val="004143FC"/>
    <w:rPr>
      <w:b/>
      <w:bCs/>
    </w:rPr>
  </w:style>
  <w:style w:type="paragraph" w:customStyle="1" w:styleId="Tretekstu">
    <w:name w:val="Treść tekstu"/>
    <w:basedOn w:val="Normalny"/>
    <w:uiPriority w:val="99"/>
    <w:rsid w:val="004143FC"/>
    <w:pPr>
      <w:widowControl w:val="0"/>
      <w:suppressAutoHyphens/>
      <w:overflowPunct w:val="0"/>
      <w:spacing w:after="120" w:line="276" w:lineRule="auto"/>
    </w:pPr>
    <w:rPr>
      <w:rFonts w:ascii="Times New Roman" w:eastAsia="Times New Roman" w:hAnsi="Times New Roman" w:cs="Times New Roman"/>
      <w:color w:val="00000A"/>
      <w:sz w:val="24"/>
      <w:szCs w:val="24"/>
      <w:lang w:eastAsia="zh-CN"/>
    </w:rPr>
  </w:style>
  <w:style w:type="paragraph" w:customStyle="1" w:styleId="Heading21">
    <w:name w:val="Heading 21"/>
    <w:basedOn w:val="Default"/>
    <w:next w:val="Default"/>
    <w:uiPriority w:val="99"/>
    <w:rsid w:val="004143FC"/>
    <w:pPr>
      <w:spacing w:before="240" w:after="60"/>
    </w:pPr>
    <w:rPr>
      <w:rFonts w:ascii="TimesNewRoman,Bold" w:eastAsia="Times New Roman" w:hAnsi="TimesNewRoman,Bold" w:cs="TimesNewRoman,Bold"/>
      <w:color w:val="auto"/>
      <w:sz w:val="20"/>
      <w:szCs w:val="20"/>
      <w:lang w:eastAsia="pl-PL"/>
    </w:rPr>
  </w:style>
  <w:style w:type="paragraph" w:customStyle="1" w:styleId="Tekstpodstawowy23">
    <w:name w:val="Tekst podstawowy 23"/>
    <w:basedOn w:val="Normalny"/>
    <w:uiPriority w:val="99"/>
    <w:rsid w:val="004143FC"/>
    <w:pPr>
      <w:spacing w:after="0" w:line="240" w:lineRule="auto"/>
      <w:jc w:val="both"/>
    </w:pPr>
    <w:rPr>
      <w:rFonts w:ascii="Times New Roman" w:eastAsia="Times New Roman" w:hAnsi="Times New Roman" w:cs="Times New Roman"/>
      <w:sz w:val="24"/>
      <w:szCs w:val="24"/>
      <w:lang w:eastAsia="pl-PL"/>
    </w:rPr>
  </w:style>
  <w:style w:type="paragraph" w:customStyle="1" w:styleId="Nagwek214pt">
    <w:name w:val="Nagłówek 2 + 14 pt"/>
    <w:aliases w:val="Kursywa"/>
    <w:basedOn w:val="Nagwek2"/>
    <w:uiPriority w:val="99"/>
    <w:rsid w:val="004143FC"/>
    <w:pPr>
      <w:keepLines w:val="0"/>
      <w:spacing w:before="240" w:after="60" w:line="240" w:lineRule="auto"/>
    </w:pPr>
    <w:rPr>
      <w:rFonts w:ascii="Arial" w:eastAsia="Times New Roman" w:hAnsi="Arial" w:cs="Arial"/>
      <w:b/>
      <w:bCs/>
      <w:i/>
      <w:iCs/>
      <w:color w:val="auto"/>
      <w:sz w:val="28"/>
      <w:szCs w:val="28"/>
      <w:lang w:eastAsia="pl-PL"/>
    </w:rPr>
  </w:style>
  <w:style w:type="character" w:customStyle="1" w:styleId="articleabstract">
    <w:name w:val="articleabstract"/>
    <w:basedOn w:val="Domylnaczcionkaakapitu"/>
    <w:uiPriority w:val="99"/>
    <w:rsid w:val="004143FC"/>
  </w:style>
  <w:style w:type="character" w:customStyle="1" w:styleId="glowny1">
    <w:name w:val="glowny1"/>
    <w:uiPriority w:val="99"/>
    <w:rsid w:val="004143FC"/>
    <w:rPr>
      <w:rFonts w:ascii="Arial" w:hAnsi="Arial" w:cs="Arial"/>
      <w:color w:val="000000"/>
      <w:sz w:val="21"/>
      <w:szCs w:val="21"/>
    </w:rPr>
  </w:style>
  <w:style w:type="character" w:customStyle="1" w:styleId="t244-3">
    <w:name w:val="t244-3"/>
    <w:basedOn w:val="Domylnaczcionkaakapitu"/>
    <w:uiPriority w:val="99"/>
    <w:rsid w:val="004143FC"/>
  </w:style>
  <w:style w:type="character" w:customStyle="1" w:styleId="t244-4">
    <w:name w:val="t244-4"/>
    <w:basedOn w:val="Domylnaczcionkaakapitu"/>
    <w:uiPriority w:val="99"/>
    <w:rsid w:val="004143FC"/>
  </w:style>
  <w:style w:type="paragraph" w:styleId="Tekstblokowy">
    <w:name w:val="Block Text"/>
    <w:basedOn w:val="Normalny"/>
    <w:uiPriority w:val="99"/>
    <w:rsid w:val="004143FC"/>
    <w:pPr>
      <w:overflowPunct w:val="0"/>
      <w:autoSpaceDE w:val="0"/>
      <w:autoSpaceDN w:val="0"/>
      <w:adjustRightInd w:val="0"/>
      <w:spacing w:after="0" w:line="240" w:lineRule="auto"/>
      <w:ind w:left="-68" w:right="-71"/>
      <w:jc w:val="center"/>
      <w:textAlignment w:val="baseline"/>
    </w:pPr>
    <w:rPr>
      <w:rFonts w:ascii="Times New Roman" w:eastAsia="Times New Roman" w:hAnsi="Times New Roman" w:cs="Times New Roman"/>
      <w:sz w:val="20"/>
      <w:szCs w:val="20"/>
      <w:lang w:eastAsia="pl-PL"/>
    </w:rPr>
  </w:style>
  <w:style w:type="paragraph" w:customStyle="1" w:styleId="tektmj">
    <w:name w:val="tekt mój"/>
    <w:basedOn w:val="Tekstpodstawowy"/>
    <w:uiPriority w:val="99"/>
    <w:rsid w:val="004143FC"/>
    <w:pPr>
      <w:widowControl/>
      <w:autoSpaceDE/>
      <w:autoSpaceDN/>
      <w:adjustRightInd/>
      <w:spacing w:line="360" w:lineRule="auto"/>
      <w:ind w:firstLine="708"/>
      <w:jc w:val="both"/>
    </w:pPr>
    <w:rPr>
      <w:rFonts w:ascii="Times New Roman" w:hAnsi="Times New Roman"/>
      <w:i/>
      <w:iCs/>
      <w:sz w:val="24"/>
      <w:szCs w:val="24"/>
    </w:rPr>
  </w:style>
  <w:style w:type="paragraph" w:customStyle="1" w:styleId="Rozdzia">
    <w:name w:val="Rozdział"/>
    <w:basedOn w:val="Normalny"/>
    <w:next w:val="podrozdzia"/>
    <w:uiPriority w:val="99"/>
    <w:rsid w:val="004143FC"/>
    <w:pPr>
      <w:spacing w:after="0" w:line="240" w:lineRule="auto"/>
    </w:pPr>
    <w:rPr>
      <w:rFonts w:ascii="Times New Roman" w:eastAsia="Times New Roman" w:hAnsi="Times New Roman" w:cs="Times New Roman"/>
      <w:b/>
      <w:bCs/>
      <w:sz w:val="28"/>
      <w:szCs w:val="28"/>
      <w:lang w:eastAsia="pl-PL"/>
    </w:rPr>
  </w:style>
  <w:style w:type="paragraph" w:customStyle="1" w:styleId="podrozdzia">
    <w:name w:val="podrozdział"/>
    <w:basedOn w:val="Tekstpodstawowy"/>
    <w:next w:val="podpodrozdzia"/>
    <w:uiPriority w:val="99"/>
    <w:rsid w:val="004143FC"/>
    <w:pPr>
      <w:widowControl/>
      <w:tabs>
        <w:tab w:val="num" w:pos="720"/>
      </w:tabs>
      <w:autoSpaceDE/>
      <w:autoSpaceDN/>
      <w:adjustRightInd/>
      <w:spacing w:after="0"/>
      <w:ind w:left="720" w:hanging="360"/>
    </w:pPr>
    <w:rPr>
      <w:rFonts w:ascii="Times New Roman" w:hAnsi="Times New Roman"/>
      <w:b/>
      <w:bCs/>
      <w:i/>
      <w:iCs/>
      <w:sz w:val="24"/>
      <w:szCs w:val="24"/>
    </w:rPr>
  </w:style>
  <w:style w:type="paragraph" w:customStyle="1" w:styleId="podpodrozdzia">
    <w:name w:val="podpodrozdział"/>
    <w:basedOn w:val="Tekstpodstawowy"/>
    <w:next w:val="Tekstpodstawowy"/>
    <w:uiPriority w:val="99"/>
    <w:rsid w:val="004143FC"/>
    <w:pPr>
      <w:widowControl/>
      <w:tabs>
        <w:tab w:val="num" w:pos="360"/>
        <w:tab w:val="left" w:pos="709"/>
      </w:tabs>
      <w:autoSpaceDE/>
      <w:autoSpaceDN/>
      <w:adjustRightInd/>
      <w:spacing w:after="0"/>
    </w:pPr>
    <w:rPr>
      <w:rFonts w:ascii="Times New Roman" w:hAnsi="Times New Roman"/>
      <w:b/>
      <w:bCs/>
      <w:i/>
      <w:iCs/>
      <w:sz w:val="24"/>
      <w:szCs w:val="24"/>
    </w:rPr>
  </w:style>
  <w:style w:type="paragraph" w:customStyle="1" w:styleId="raportnagwek2">
    <w:name w:val="raport nagłówek 2"/>
    <w:basedOn w:val="Normalny"/>
    <w:uiPriority w:val="99"/>
    <w:rsid w:val="004143FC"/>
    <w:pPr>
      <w:keepNext/>
      <w:tabs>
        <w:tab w:val="num" w:pos="360"/>
      </w:tabs>
      <w:spacing w:after="0" w:line="240" w:lineRule="auto"/>
    </w:pPr>
    <w:rPr>
      <w:rFonts w:ascii="Times New Roman" w:eastAsia="Times New Roman" w:hAnsi="Times New Roman" w:cs="Times New Roman"/>
      <w:b/>
      <w:bCs/>
      <w:sz w:val="24"/>
      <w:szCs w:val="24"/>
      <w:lang w:eastAsia="pl-PL"/>
    </w:rPr>
  </w:style>
  <w:style w:type="paragraph" w:customStyle="1" w:styleId="StylTekcior">
    <w:name w:val="Styl Tekścior"/>
    <w:basedOn w:val="Normalny"/>
    <w:uiPriority w:val="99"/>
    <w:rsid w:val="004143FC"/>
    <w:pPr>
      <w:spacing w:after="0" w:line="360" w:lineRule="auto"/>
      <w:ind w:firstLine="708"/>
      <w:jc w:val="both"/>
    </w:pPr>
    <w:rPr>
      <w:rFonts w:ascii="Times New Roman" w:eastAsia="Times New Roman" w:hAnsi="Times New Roman" w:cs="Times New Roman"/>
      <w:sz w:val="24"/>
      <w:szCs w:val="24"/>
      <w:lang w:eastAsia="pl-PL"/>
    </w:rPr>
  </w:style>
  <w:style w:type="paragraph" w:customStyle="1" w:styleId="podrozdziaraportWIO">
    <w:name w:val="podrozdział raport WIOŚ"/>
    <w:basedOn w:val="podrozdzia"/>
    <w:next w:val="podpodrozdzia"/>
    <w:uiPriority w:val="99"/>
    <w:rsid w:val="004143FC"/>
    <w:pPr>
      <w:tabs>
        <w:tab w:val="clear" w:pos="720"/>
        <w:tab w:val="num" w:pos="180"/>
        <w:tab w:val="num" w:pos="360"/>
      </w:tabs>
      <w:ind w:left="360" w:hanging="720"/>
    </w:pPr>
    <w:rPr>
      <w:sz w:val="26"/>
      <w:szCs w:val="26"/>
    </w:rPr>
  </w:style>
  <w:style w:type="paragraph" w:customStyle="1" w:styleId="StylWyjustowanyZlewej147cm">
    <w:name w:val="Styl Wyjustowany Z lewej:  147 cm"/>
    <w:basedOn w:val="Normalny"/>
    <w:uiPriority w:val="99"/>
    <w:rsid w:val="004143FC"/>
    <w:pPr>
      <w:tabs>
        <w:tab w:val="num" w:pos="720"/>
      </w:tabs>
      <w:spacing w:after="0" w:line="240" w:lineRule="auto"/>
      <w:ind w:left="833" w:hanging="360"/>
      <w:jc w:val="both"/>
    </w:pPr>
    <w:rPr>
      <w:rFonts w:ascii="Times New Roman" w:eastAsia="Times New Roman" w:hAnsi="Times New Roman" w:cs="Times New Roman"/>
      <w:sz w:val="24"/>
      <w:szCs w:val="24"/>
      <w:lang w:eastAsia="pl-PL"/>
    </w:rPr>
  </w:style>
  <w:style w:type="paragraph" w:customStyle="1" w:styleId="StylTekstpodstawowyInterliniaDokadnie15pt1Znak">
    <w:name w:val="Styl Tekst podstawowy + Interlinia:  Dokładnie 15 pt1 Znak"/>
    <w:basedOn w:val="Tekstpodstawowy"/>
    <w:uiPriority w:val="99"/>
    <w:rsid w:val="004143FC"/>
    <w:pPr>
      <w:widowControl/>
      <w:autoSpaceDE/>
      <w:autoSpaceDN/>
      <w:adjustRightInd/>
      <w:snapToGrid w:val="0"/>
      <w:spacing w:after="0" w:line="300" w:lineRule="exact"/>
    </w:pPr>
    <w:rPr>
      <w:rFonts w:ascii="Times New Roman" w:hAnsi="Times New Roman"/>
      <w:i/>
      <w:iCs/>
      <w:color w:val="000000"/>
      <w:sz w:val="26"/>
      <w:szCs w:val="26"/>
    </w:rPr>
  </w:style>
  <w:style w:type="paragraph" w:customStyle="1" w:styleId="StylTekstpodstawowy2Pierwszywiersz103cm1">
    <w:name w:val="Styl Tekst podstawowy 2 + Pierwszy wiersz:  103 cm1"/>
    <w:basedOn w:val="Tekstpodstawowywcity"/>
    <w:uiPriority w:val="99"/>
    <w:rsid w:val="004143FC"/>
    <w:pPr>
      <w:spacing w:after="0" w:line="240" w:lineRule="auto"/>
      <w:ind w:left="833" w:firstLine="585"/>
    </w:pPr>
    <w:rPr>
      <w:rFonts w:ascii="Times New Roman" w:hAnsi="Times New Roman"/>
      <w:color w:val="auto"/>
      <w:sz w:val="24"/>
      <w:szCs w:val="24"/>
      <w:lang w:val="pl-PL" w:bidi="ar-SA"/>
    </w:rPr>
  </w:style>
  <w:style w:type="paragraph" w:customStyle="1" w:styleId="StylStylStylWyjustowanyZnakZnakDolewejWyjustowanyZnak">
    <w:name w:val="Styl Styl Styl Wyjustowany Znak Znak + Do lewej + Wyjustowany Znak"/>
    <w:basedOn w:val="Normalny"/>
    <w:uiPriority w:val="99"/>
    <w:rsid w:val="004143FC"/>
    <w:pPr>
      <w:spacing w:after="0" w:line="240" w:lineRule="auto"/>
      <w:jc w:val="both"/>
    </w:pPr>
    <w:rPr>
      <w:rFonts w:ascii="Times New Roman" w:eastAsia="Times New Roman" w:hAnsi="Times New Roman" w:cs="Times New Roman"/>
      <w:sz w:val="24"/>
      <w:szCs w:val="24"/>
      <w:lang w:eastAsia="pl-PL"/>
    </w:rPr>
  </w:style>
  <w:style w:type="paragraph" w:customStyle="1" w:styleId="TableText">
    <w:name w:val="Table Text"/>
    <w:basedOn w:val="Normalny"/>
    <w:uiPriority w:val="99"/>
    <w:rsid w:val="004143FC"/>
    <w:pPr>
      <w:overflowPunct w:val="0"/>
      <w:autoSpaceDE w:val="0"/>
      <w:autoSpaceDN w:val="0"/>
      <w:adjustRightInd w:val="0"/>
      <w:spacing w:after="0" w:line="240" w:lineRule="auto"/>
      <w:textAlignment w:val="baseline"/>
    </w:pPr>
    <w:rPr>
      <w:rFonts w:ascii="Times New Roman" w:eastAsia="Times New Roman" w:hAnsi="Times New Roman" w:cs="Times New Roman"/>
      <w:noProof/>
      <w:sz w:val="24"/>
      <w:szCs w:val="24"/>
      <w:lang w:eastAsia="pl-PL"/>
    </w:rPr>
  </w:style>
  <w:style w:type="paragraph" w:customStyle="1" w:styleId="P1Wcity">
    <w:name w:val="P1_Wcięty"/>
    <w:basedOn w:val="Normalny"/>
    <w:link w:val="P1WcityZnak"/>
    <w:uiPriority w:val="99"/>
    <w:rsid w:val="004143FC"/>
    <w:pPr>
      <w:overflowPunct w:val="0"/>
      <w:autoSpaceDE w:val="0"/>
      <w:autoSpaceDN w:val="0"/>
      <w:adjustRightInd w:val="0"/>
      <w:spacing w:after="40" w:line="300" w:lineRule="exact"/>
      <w:ind w:firstLine="284"/>
      <w:jc w:val="both"/>
      <w:textAlignment w:val="baseline"/>
    </w:pPr>
    <w:rPr>
      <w:rFonts w:ascii="Arial" w:eastAsia="Times New Roman" w:hAnsi="Arial" w:cs="Times New Roman"/>
      <w:sz w:val="20"/>
      <w:szCs w:val="20"/>
      <w:lang w:eastAsia="pl-PL"/>
    </w:rPr>
  </w:style>
  <w:style w:type="character" w:customStyle="1" w:styleId="P1WcityZnak">
    <w:name w:val="P1_Wcięty Znak"/>
    <w:link w:val="P1Wcity"/>
    <w:uiPriority w:val="99"/>
    <w:locked/>
    <w:rsid w:val="004143FC"/>
    <w:rPr>
      <w:rFonts w:ascii="Arial" w:eastAsia="Times New Roman" w:hAnsi="Arial" w:cs="Times New Roman"/>
      <w:sz w:val="20"/>
      <w:szCs w:val="20"/>
      <w:lang w:eastAsia="pl-PL"/>
    </w:rPr>
  </w:style>
  <w:style w:type="paragraph" w:customStyle="1" w:styleId="Tytultabeli">
    <w:name w:val="Tytul_tabeli"/>
    <w:uiPriority w:val="99"/>
    <w:rsid w:val="004143FC"/>
    <w:pPr>
      <w:widowControl w:val="0"/>
      <w:autoSpaceDE w:val="0"/>
      <w:autoSpaceDN w:val="0"/>
      <w:adjustRightInd w:val="0"/>
      <w:spacing w:after="0" w:line="380" w:lineRule="atLeast"/>
      <w:jc w:val="center"/>
    </w:pPr>
    <w:rPr>
      <w:rFonts w:ascii="Tahoma" w:eastAsia="Times New Roman" w:hAnsi="Tahoma" w:cs="Tahoma"/>
      <w:b/>
      <w:bCs/>
      <w:lang w:eastAsia="pl-PL"/>
    </w:rPr>
  </w:style>
  <w:style w:type="paragraph" w:customStyle="1" w:styleId="Liczbywtabeli">
    <w:name w:val="Liczby w tabeli"/>
    <w:basedOn w:val="Normalny"/>
    <w:uiPriority w:val="99"/>
    <w:rsid w:val="004143FC"/>
    <w:pPr>
      <w:widowControl w:val="0"/>
      <w:autoSpaceDE w:val="0"/>
      <w:autoSpaceDN w:val="0"/>
      <w:adjustRightInd w:val="0"/>
      <w:spacing w:after="0" w:line="240" w:lineRule="auto"/>
    </w:pPr>
    <w:rPr>
      <w:rFonts w:ascii="Arial" w:eastAsia="Times New Roman" w:hAnsi="Arial" w:cs="Arial"/>
      <w:sz w:val="20"/>
      <w:szCs w:val="20"/>
      <w:lang w:eastAsia="pl-PL"/>
    </w:rPr>
  </w:style>
  <w:style w:type="paragraph" w:customStyle="1" w:styleId="Zgoszenie">
    <w:name w:val="Zg³oszenie"/>
    <w:uiPriority w:val="99"/>
    <w:rsid w:val="004143FC"/>
    <w:pPr>
      <w:widowControl w:val="0"/>
      <w:autoSpaceDE w:val="0"/>
      <w:autoSpaceDN w:val="0"/>
      <w:adjustRightInd w:val="0"/>
      <w:spacing w:after="0" w:line="380" w:lineRule="atLeast"/>
    </w:pPr>
    <w:rPr>
      <w:rFonts w:ascii="Tahoma" w:eastAsia="Times New Roman" w:hAnsi="Tahoma" w:cs="Tahoma"/>
      <w:lang w:eastAsia="pl-PL"/>
    </w:rPr>
  </w:style>
  <w:style w:type="paragraph" w:customStyle="1" w:styleId="Nagwek2Znak0">
    <w:name w:val="Nag³ówek 2 Znak"/>
    <w:basedOn w:val="Normalny"/>
    <w:uiPriority w:val="99"/>
    <w:rsid w:val="004143FC"/>
    <w:pPr>
      <w:widowControl w:val="0"/>
      <w:autoSpaceDE w:val="0"/>
      <w:autoSpaceDN w:val="0"/>
      <w:adjustRightInd w:val="0"/>
      <w:spacing w:after="0" w:line="240" w:lineRule="auto"/>
    </w:pPr>
    <w:rPr>
      <w:rFonts w:ascii="Arial" w:eastAsia="Times New Roman" w:hAnsi="Arial" w:cs="Arial"/>
      <w:b/>
      <w:bCs/>
      <w:i/>
      <w:iCs/>
      <w:sz w:val="24"/>
      <w:szCs w:val="24"/>
      <w:lang w:eastAsia="pl-PL"/>
    </w:rPr>
  </w:style>
  <w:style w:type="paragraph" w:customStyle="1" w:styleId="Tabele">
    <w:name w:val="Tabele"/>
    <w:uiPriority w:val="99"/>
    <w:rsid w:val="004143FC"/>
    <w:pPr>
      <w:widowControl w:val="0"/>
      <w:autoSpaceDE w:val="0"/>
      <w:autoSpaceDN w:val="0"/>
      <w:adjustRightInd w:val="0"/>
      <w:spacing w:after="0" w:line="240" w:lineRule="atLeast"/>
    </w:pPr>
    <w:rPr>
      <w:rFonts w:ascii="Arial" w:eastAsia="Times New Roman" w:hAnsi="Arial" w:cs="Arial"/>
      <w:sz w:val="20"/>
      <w:szCs w:val="20"/>
      <w:lang w:eastAsia="pl-PL"/>
    </w:rPr>
  </w:style>
  <w:style w:type="paragraph" w:customStyle="1" w:styleId="TekstpodstawowywcityZnak0">
    <w:name w:val="Tekst podstawowy wciêty Znak"/>
    <w:basedOn w:val="Normalny"/>
    <w:uiPriority w:val="99"/>
    <w:rsid w:val="004143FC"/>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customStyle="1" w:styleId="Nagwek1Znak0">
    <w:name w:val="Nag³ówek 1 Znak"/>
    <w:basedOn w:val="Normalny"/>
    <w:uiPriority w:val="99"/>
    <w:rsid w:val="004143FC"/>
    <w:pPr>
      <w:widowControl w:val="0"/>
      <w:autoSpaceDE w:val="0"/>
      <w:autoSpaceDN w:val="0"/>
      <w:adjustRightInd w:val="0"/>
      <w:spacing w:after="0" w:line="240" w:lineRule="auto"/>
    </w:pPr>
    <w:rPr>
      <w:rFonts w:ascii="Arial" w:eastAsia="Times New Roman" w:hAnsi="Arial" w:cs="Arial"/>
      <w:b/>
      <w:bCs/>
      <w:sz w:val="24"/>
      <w:szCs w:val="24"/>
      <w:lang w:eastAsia="pl-PL"/>
    </w:rPr>
  </w:style>
  <w:style w:type="paragraph" w:customStyle="1" w:styleId="Nagwek3Znak0">
    <w:name w:val="Nag³ówek 3 Znak"/>
    <w:basedOn w:val="Normalny"/>
    <w:uiPriority w:val="99"/>
    <w:rsid w:val="004143FC"/>
    <w:pPr>
      <w:widowControl w:val="0"/>
      <w:autoSpaceDE w:val="0"/>
      <w:autoSpaceDN w:val="0"/>
      <w:adjustRightInd w:val="0"/>
      <w:spacing w:after="0" w:line="240" w:lineRule="auto"/>
    </w:pPr>
    <w:rPr>
      <w:rFonts w:ascii="Tahoma" w:eastAsia="Times New Roman" w:hAnsi="Tahoma" w:cs="Tahoma"/>
      <w:b/>
      <w:bCs/>
      <w:lang w:eastAsia="pl-PL"/>
    </w:rPr>
  </w:style>
  <w:style w:type="paragraph" w:customStyle="1" w:styleId="StylNagwek3Stosujkerningprzy14pt">
    <w:name w:val="Styl Nag³ówek 3 + Stosuj kerning przy 14 pt"/>
    <w:basedOn w:val="Nagwek3"/>
    <w:uiPriority w:val="99"/>
    <w:rsid w:val="004143FC"/>
    <w:pPr>
      <w:keepNext w:val="0"/>
      <w:keepLines w:val="0"/>
      <w:widowControl w:val="0"/>
      <w:autoSpaceDE w:val="0"/>
      <w:autoSpaceDN w:val="0"/>
      <w:adjustRightInd w:val="0"/>
      <w:spacing w:before="240" w:after="60" w:line="380" w:lineRule="atLeast"/>
      <w:outlineLvl w:val="9"/>
    </w:pPr>
    <w:rPr>
      <w:rFonts w:ascii="Tahoma" w:eastAsia="Times New Roman" w:hAnsi="Tahoma" w:cs="Tahoma"/>
      <w:b/>
      <w:bCs/>
      <w:color w:val="auto"/>
      <w:sz w:val="22"/>
      <w:szCs w:val="22"/>
      <w:lang w:eastAsia="pl-PL"/>
    </w:rPr>
  </w:style>
  <w:style w:type="paragraph" w:customStyle="1" w:styleId="StylNagwek3Stosujkerningprzy14ptZnak">
    <w:name w:val="Styl Nag³ówek 3 + Stosuj kerning przy 14 pt Znak"/>
    <w:basedOn w:val="Nagwek3Znak0"/>
    <w:uiPriority w:val="99"/>
    <w:rsid w:val="004143FC"/>
  </w:style>
  <w:style w:type="character" w:styleId="UyteHipercze">
    <w:name w:val="FollowedHyperlink"/>
    <w:uiPriority w:val="99"/>
    <w:semiHidden/>
    <w:unhideWhenUsed/>
    <w:rsid w:val="004143FC"/>
    <w:rPr>
      <w:color w:val="800080"/>
      <w:u w:val="single"/>
    </w:rPr>
  </w:style>
  <w:style w:type="numbering" w:customStyle="1" w:styleId="Bezlisty11">
    <w:name w:val="Bez listy11"/>
    <w:next w:val="Bezlisty"/>
    <w:uiPriority w:val="99"/>
    <w:semiHidden/>
    <w:unhideWhenUsed/>
    <w:rsid w:val="004143FC"/>
  </w:style>
  <w:style w:type="character" w:customStyle="1" w:styleId="NagwekZnak1">
    <w:name w:val="Nagłówek Znak1"/>
    <w:aliases w:val="&quot;Strategiczny&quot; Znak1"/>
    <w:basedOn w:val="Domylnaczcionkaakapitu"/>
    <w:uiPriority w:val="99"/>
    <w:semiHidden/>
    <w:rsid w:val="004143FC"/>
    <w:rPr>
      <w:sz w:val="24"/>
      <w:szCs w:val="24"/>
      <w:lang w:eastAsia="zh-CN"/>
    </w:rPr>
  </w:style>
  <w:style w:type="character" w:customStyle="1" w:styleId="PlandokumentuZnak1">
    <w:name w:val="Plan dokumentu Znak1"/>
    <w:basedOn w:val="Domylnaczcionkaakapitu"/>
    <w:uiPriority w:val="99"/>
    <w:semiHidden/>
    <w:locked/>
    <w:rsid w:val="004143FC"/>
    <w:rPr>
      <w:b/>
      <w:bCs/>
    </w:rPr>
  </w:style>
  <w:style w:type="paragraph" w:customStyle="1" w:styleId="msonormal0">
    <w:name w:val="msonormal"/>
    <w:basedOn w:val="Normalny"/>
    <w:rsid w:val="00CD183E"/>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GridTable1Light-Accent11">
    <w:name w:val="Grid Table 1 Light - Accent 11"/>
    <w:basedOn w:val="Standardowy"/>
    <w:uiPriority w:val="46"/>
    <w:rsid w:val="00130AAB"/>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font5">
    <w:name w:val="font5"/>
    <w:basedOn w:val="Normalny"/>
    <w:rsid w:val="00FE691F"/>
    <w:pPr>
      <w:spacing w:before="100" w:beforeAutospacing="1" w:after="100" w:afterAutospacing="1" w:line="240" w:lineRule="auto"/>
    </w:pPr>
    <w:rPr>
      <w:rFonts w:ascii="Century Gothic" w:eastAsia="Times New Roman" w:hAnsi="Century Gothic" w:cs="Times New Roman"/>
      <w:b/>
      <w:bCs/>
      <w:sz w:val="14"/>
      <w:szCs w:val="14"/>
      <w:lang w:eastAsia="pl-PL"/>
    </w:rPr>
  </w:style>
  <w:style w:type="paragraph" w:customStyle="1" w:styleId="xl63">
    <w:name w:val="xl63"/>
    <w:basedOn w:val="Normalny"/>
    <w:rsid w:val="00FE691F"/>
    <w:pP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64">
    <w:name w:val="xl64"/>
    <w:basedOn w:val="Normalny"/>
    <w:rsid w:val="00FE691F"/>
    <w:pP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65">
    <w:name w:val="xl65"/>
    <w:basedOn w:val="Normalny"/>
    <w:rsid w:val="00FE691F"/>
    <w:pPr>
      <w:spacing w:before="100" w:beforeAutospacing="1" w:after="100" w:afterAutospacing="1" w:line="240" w:lineRule="auto"/>
    </w:pPr>
    <w:rPr>
      <w:rFonts w:ascii="Century Gothic" w:eastAsia="Times New Roman" w:hAnsi="Century Gothic" w:cs="Times New Roman"/>
      <w:sz w:val="14"/>
      <w:szCs w:val="14"/>
      <w:lang w:eastAsia="pl-PL"/>
    </w:rPr>
  </w:style>
  <w:style w:type="paragraph" w:customStyle="1" w:styleId="xl66">
    <w:name w:val="xl66"/>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67">
    <w:name w:val="xl67"/>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68">
    <w:name w:val="xl68"/>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69">
    <w:name w:val="xl69"/>
    <w:basedOn w:val="Normalny"/>
    <w:rsid w:val="00FE691F"/>
    <w:pPr>
      <w:spacing w:before="100" w:beforeAutospacing="1" w:after="100" w:afterAutospacing="1" w:line="240" w:lineRule="auto"/>
      <w:jc w:val="right"/>
    </w:pPr>
    <w:rPr>
      <w:rFonts w:ascii="Century Gothic" w:eastAsia="Times New Roman" w:hAnsi="Century Gothic" w:cs="Times New Roman"/>
      <w:sz w:val="14"/>
      <w:szCs w:val="14"/>
      <w:lang w:eastAsia="pl-PL"/>
    </w:rPr>
  </w:style>
  <w:style w:type="paragraph" w:customStyle="1" w:styleId="xl70">
    <w:name w:val="xl70"/>
    <w:basedOn w:val="Normalny"/>
    <w:rsid w:val="00FE691F"/>
    <w:pPr>
      <w:spacing w:before="100" w:beforeAutospacing="1" w:after="100" w:afterAutospacing="1" w:line="240" w:lineRule="auto"/>
      <w:jc w:val="center"/>
    </w:pPr>
    <w:rPr>
      <w:rFonts w:ascii="Century Gothic" w:eastAsia="Times New Roman" w:hAnsi="Century Gothic" w:cs="Times New Roman"/>
      <w:sz w:val="14"/>
      <w:szCs w:val="14"/>
      <w:lang w:eastAsia="pl-PL"/>
    </w:rPr>
  </w:style>
  <w:style w:type="paragraph" w:customStyle="1" w:styleId="xl71">
    <w:name w:val="xl71"/>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b/>
      <w:bCs/>
      <w:sz w:val="14"/>
      <w:szCs w:val="14"/>
      <w:lang w:eastAsia="pl-PL"/>
    </w:rPr>
  </w:style>
  <w:style w:type="paragraph" w:customStyle="1" w:styleId="xl72">
    <w:name w:val="xl72"/>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Century Gothic" w:eastAsia="Times New Roman" w:hAnsi="Century Gothic" w:cs="Times New Roman"/>
      <w:sz w:val="14"/>
      <w:szCs w:val="14"/>
      <w:lang w:eastAsia="pl-PL"/>
    </w:rPr>
  </w:style>
  <w:style w:type="paragraph" w:customStyle="1" w:styleId="xl73">
    <w:name w:val="xl73"/>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sz w:val="14"/>
      <w:szCs w:val="14"/>
      <w:lang w:eastAsia="pl-PL"/>
    </w:rPr>
  </w:style>
  <w:style w:type="paragraph" w:customStyle="1" w:styleId="xl74">
    <w:name w:val="xl74"/>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sz w:val="14"/>
      <w:szCs w:val="14"/>
      <w:lang w:eastAsia="pl-PL"/>
    </w:rPr>
  </w:style>
  <w:style w:type="paragraph" w:customStyle="1" w:styleId="xl75">
    <w:name w:val="xl75"/>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Century Gothic" w:eastAsia="Times New Roman" w:hAnsi="Century Gothic" w:cs="Times New Roman"/>
      <w:sz w:val="14"/>
      <w:szCs w:val="14"/>
      <w:lang w:eastAsia="pl-PL"/>
    </w:rPr>
  </w:style>
  <w:style w:type="paragraph" w:customStyle="1" w:styleId="xl76">
    <w:name w:val="xl76"/>
    <w:basedOn w:val="Normalny"/>
    <w:rsid w:val="00FE691F"/>
    <w:pP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77">
    <w:name w:val="xl77"/>
    <w:basedOn w:val="Normalny"/>
    <w:rsid w:val="00FE691F"/>
    <w:pP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78">
    <w:name w:val="xl78"/>
    <w:basedOn w:val="Normalny"/>
    <w:rsid w:val="00FE6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sz w:val="14"/>
      <w:szCs w:val="14"/>
      <w:lang w:eastAsia="pl-PL"/>
    </w:rPr>
  </w:style>
  <w:style w:type="paragraph" w:customStyle="1" w:styleId="xl79">
    <w:name w:val="xl79"/>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entury Gothic" w:eastAsia="Times New Roman" w:hAnsi="Century Gothic" w:cs="Times New Roman"/>
      <w:b/>
      <w:bCs/>
      <w:sz w:val="14"/>
      <w:szCs w:val="14"/>
      <w:lang w:eastAsia="pl-PL"/>
    </w:rPr>
  </w:style>
  <w:style w:type="paragraph" w:customStyle="1" w:styleId="xl80">
    <w:name w:val="xl80"/>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Century Gothic" w:eastAsia="Times New Roman" w:hAnsi="Century Gothic" w:cs="Times New Roman"/>
      <w:b/>
      <w:bCs/>
      <w:sz w:val="14"/>
      <w:szCs w:val="14"/>
      <w:lang w:eastAsia="pl-PL"/>
    </w:rPr>
  </w:style>
  <w:style w:type="paragraph" w:customStyle="1" w:styleId="xl81">
    <w:name w:val="xl81"/>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textAlignment w:val="center"/>
    </w:pPr>
    <w:rPr>
      <w:rFonts w:ascii="Century Gothic" w:eastAsia="Times New Roman" w:hAnsi="Century Gothic" w:cs="Times New Roman"/>
      <w:b/>
      <w:bCs/>
      <w:sz w:val="14"/>
      <w:szCs w:val="14"/>
      <w:lang w:eastAsia="pl-PL"/>
    </w:rPr>
  </w:style>
  <w:style w:type="paragraph" w:customStyle="1" w:styleId="xl82">
    <w:name w:val="xl82"/>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Century Gothic" w:eastAsia="Times New Roman" w:hAnsi="Century Gothic" w:cs="Times New Roman"/>
      <w:b/>
      <w:bCs/>
      <w:sz w:val="14"/>
      <w:szCs w:val="14"/>
      <w:lang w:eastAsia="pl-PL"/>
    </w:rPr>
  </w:style>
  <w:style w:type="paragraph" w:customStyle="1" w:styleId="xl83">
    <w:name w:val="xl83"/>
    <w:basedOn w:val="Normalny"/>
    <w:rsid w:val="00FE691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Century Gothic" w:eastAsia="Times New Roman" w:hAnsi="Century Gothic" w:cs="Times New Roman"/>
      <w:b/>
      <w:bCs/>
      <w:sz w:val="14"/>
      <w:szCs w:val="14"/>
      <w:lang w:eastAsia="pl-PL"/>
    </w:rPr>
  </w:style>
  <w:style w:type="paragraph" w:customStyle="1" w:styleId="xl84">
    <w:name w:val="xl84"/>
    <w:basedOn w:val="Normalny"/>
    <w:rsid w:val="00FE691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 w:type="paragraph" w:customStyle="1" w:styleId="xl85">
    <w:name w:val="xl85"/>
    <w:basedOn w:val="Normalny"/>
    <w:rsid w:val="00FE691F"/>
    <w:pPr>
      <w:spacing w:before="100" w:beforeAutospacing="1" w:after="100" w:afterAutospacing="1" w:line="240" w:lineRule="auto"/>
      <w:jc w:val="right"/>
      <w:textAlignment w:val="center"/>
    </w:pPr>
    <w:rPr>
      <w:rFonts w:ascii="Century Gothic" w:eastAsia="Times New Roman" w:hAnsi="Century Gothic" w:cs="Times New Roman"/>
      <w:b/>
      <w:bCs/>
      <w:sz w:val="14"/>
      <w:szCs w:val="14"/>
      <w:lang w:eastAsia="pl-PL"/>
    </w:rPr>
  </w:style>
  <w:style w:type="paragraph" w:customStyle="1" w:styleId="xl86">
    <w:name w:val="xl86"/>
    <w:basedOn w:val="Normalny"/>
    <w:rsid w:val="00FE691F"/>
    <w:pPr>
      <w:spacing w:before="100" w:beforeAutospacing="1" w:after="100" w:afterAutospacing="1" w:line="240" w:lineRule="auto"/>
      <w:jc w:val="right"/>
      <w:textAlignment w:val="center"/>
    </w:pPr>
    <w:rPr>
      <w:rFonts w:ascii="Century Gothic" w:eastAsia="Times New Roman" w:hAnsi="Century Gothic" w:cs="Times New Roman"/>
      <w:b/>
      <w:bCs/>
      <w:sz w:val="14"/>
      <w:szCs w:val="14"/>
      <w:lang w:eastAsia="pl-PL"/>
    </w:rPr>
  </w:style>
  <w:style w:type="paragraph" w:customStyle="1" w:styleId="xl87">
    <w:name w:val="xl87"/>
    <w:basedOn w:val="Normalny"/>
    <w:rsid w:val="00FE691F"/>
    <w:pPr>
      <w:spacing w:before="100" w:beforeAutospacing="1" w:after="100" w:afterAutospacing="1" w:line="240" w:lineRule="auto"/>
    </w:pPr>
    <w:rPr>
      <w:rFonts w:ascii="Century Gothic" w:eastAsia="Times New Roman" w:hAnsi="Century Gothic" w:cs="Times New Roman"/>
      <w:b/>
      <w:bCs/>
      <w:sz w:val="14"/>
      <w:szCs w:val="14"/>
      <w:lang w:eastAsia="pl-PL"/>
    </w:rPr>
  </w:style>
  <w:style w:type="paragraph" w:customStyle="1" w:styleId="xl88">
    <w:name w:val="xl88"/>
    <w:basedOn w:val="Normalny"/>
    <w:rsid w:val="00FE691F"/>
    <w:pPr>
      <w:pBdr>
        <w:top w:val="single" w:sz="4" w:space="0" w:color="auto"/>
      </w:pBdr>
      <w:spacing w:before="100" w:beforeAutospacing="1" w:after="100" w:afterAutospacing="1" w:line="240" w:lineRule="auto"/>
      <w:textAlignment w:val="center"/>
    </w:pPr>
    <w:rPr>
      <w:rFonts w:ascii="Century Gothic" w:eastAsia="Times New Roman" w:hAnsi="Century Gothic" w:cs="Times New Roman"/>
      <w:sz w:val="14"/>
      <w:szCs w:val="1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96637">
      <w:bodyDiv w:val="1"/>
      <w:marLeft w:val="0"/>
      <w:marRight w:val="0"/>
      <w:marTop w:val="0"/>
      <w:marBottom w:val="0"/>
      <w:divBdr>
        <w:top w:val="none" w:sz="0" w:space="0" w:color="auto"/>
        <w:left w:val="none" w:sz="0" w:space="0" w:color="auto"/>
        <w:bottom w:val="none" w:sz="0" w:space="0" w:color="auto"/>
        <w:right w:val="none" w:sz="0" w:space="0" w:color="auto"/>
      </w:divBdr>
    </w:div>
    <w:div w:id="56512606">
      <w:bodyDiv w:val="1"/>
      <w:marLeft w:val="0"/>
      <w:marRight w:val="0"/>
      <w:marTop w:val="0"/>
      <w:marBottom w:val="0"/>
      <w:divBdr>
        <w:top w:val="none" w:sz="0" w:space="0" w:color="auto"/>
        <w:left w:val="none" w:sz="0" w:space="0" w:color="auto"/>
        <w:bottom w:val="none" w:sz="0" w:space="0" w:color="auto"/>
        <w:right w:val="none" w:sz="0" w:space="0" w:color="auto"/>
      </w:divBdr>
    </w:div>
    <w:div w:id="70737960">
      <w:bodyDiv w:val="1"/>
      <w:marLeft w:val="0"/>
      <w:marRight w:val="0"/>
      <w:marTop w:val="0"/>
      <w:marBottom w:val="0"/>
      <w:divBdr>
        <w:top w:val="none" w:sz="0" w:space="0" w:color="auto"/>
        <w:left w:val="none" w:sz="0" w:space="0" w:color="auto"/>
        <w:bottom w:val="none" w:sz="0" w:space="0" w:color="auto"/>
        <w:right w:val="none" w:sz="0" w:space="0" w:color="auto"/>
      </w:divBdr>
    </w:div>
    <w:div w:id="84154387">
      <w:bodyDiv w:val="1"/>
      <w:marLeft w:val="0"/>
      <w:marRight w:val="0"/>
      <w:marTop w:val="0"/>
      <w:marBottom w:val="0"/>
      <w:divBdr>
        <w:top w:val="none" w:sz="0" w:space="0" w:color="auto"/>
        <w:left w:val="none" w:sz="0" w:space="0" w:color="auto"/>
        <w:bottom w:val="none" w:sz="0" w:space="0" w:color="auto"/>
        <w:right w:val="none" w:sz="0" w:space="0" w:color="auto"/>
      </w:divBdr>
    </w:div>
    <w:div w:id="162815270">
      <w:bodyDiv w:val="1"/>
      <w:marLeft w:val="0"/>
      <w:marRight w:val="0"/>
      <w:marTop w:val="0"/>
      <w:marBottom w:val="0"/>
      <w:divBdr>
        <w:top w:val="none" w:sz="0" w:space="0" w:color="auto"/>
        <w:left w:val="none" w:sz="0" w:space="0" w:color="auto"/>
        <w:bottom w:val="none" w:sz="0" w:space="0" w:color="auto"/>
        <w:right w:val="none" w:sz="0" w:space="0" w:color="auto"/>
      </w:divBdr>
      <w:divsChild>
        <w:div w:id="390344621">
          <w:marLeft w:val="0"/>
          <w:marRight w:val="0"/>
          <w:marTop w:val="0"/>
          <w:marBottom w:val="0"/>
          <w:divBdr>
            <w:top w:val="none" w:sz="0" w:space="0" w:color="auto"/>
            <w:left w:val="none" w:sz="0" w:space="0" w:color="auto"/>
            <w:bottom w:val="none" w:sz="0" w:space="0" w:color="auto"/>
            <w:right w:val="none" w:sz="0" w:space="0" w:color="auto"/>
          </w:divBdr>
        </w:div>
        <w:div w:id="569341591">
          <w:marLeft w:val="0"/>
          <w:marRight w:val="0"/>
          <w:marTop w:val="0"/>
          <w:marBottom w:val="0"/>
          <w:divBdr>
            <w:top w:val="none" w:sz="0" w:space="0" w:color="auto"/>
            <w:left w:val="none" w:sz="0" w:space="0" w:color="auto"/>
            <w:bottom w:val="none" w:sz="0" w:space="0" w:color="auto"/>
            <w:right w:val="none" w:sz="0" w:space="0" w:color="auto"/>
          </w:divBdr>
        </w:div>
        <w:div w:id="596788063">
          <w:marLeft w:val="0"/>
          <w:marRight w:val="0"/>
          <w:marTop w:val="0"/>
          <w:marBottom w:val="0"/>
          <w:divBdr>
            <w:top w:val="none" w:sz="0" w:space="0" w:color="auto"/>
            <w:left w:val="none" w:sz="0" w:space="0" w:color="auto"/>
            <w:bottom w:val="none" w:sz="0" w:space="0" w:color="auto"/>
            <w:right w:val="none" w:sz="0" w:space="0" w:color="auto"/>
          </w:divBdr>
        </w:div>
        <w:div w:id="684748576">
          <w:marLeft w:val="0"/>
          <w:marRight w:val="0"/>
          <w:marTop w:val="0"/>
          <w:marBottom w:val="0"/>
          <w:divBdr>
            <w:top w:val="none" w:sz="0" w:space="0" w:color="auto"/>
            <w:left w:val="none" w:sz="0" w:space="0" w:color="auto"/>
            <w:bottom w:val="none" w:sz="0" w:space="0" w:color="auto"/>
            <w:right w:val="none" w:sz="0" w:space="0" w:color="auto"/>
          </w:divBdr>
        </w:div>
        <w:div w:id="848568692">
          <w:marLeft w:val="0"/>
          <w:marRight w:val="0"/>
          <w:marTop w:val="0"/>
          <w:marBottom w:val="0"/>
          <w:divBdr>
            <w:top w:val="none" w:sz="0" w:space="0" w:color="auto"/>
            <w:left w:val="none" w:sz="0" w:space="0" w:color="auto"/>
            <w:bottom w:val="none" w:sz="0" w:space="0" w:color="auto"/>
            <w:right w:val="none" w:sz="0" w:space="0" w:color="auto"/>
          </w:divBdr>
        </w:div>
        <w:div w:id="1428648916">
          <w:marLeft w:val="0"/>
          <w:marRight w:val="0"/>
          <w:marTop w:val="0"/>
          <w:marBottom w:val="0"/>
          <w:divBdr>
            <w:top w:val="none" w:sz="0" w:space="0" w:color="auto"/>
            <w:left w:val="none" w:sz="0" w:space="0" w:color="auto"/>
            <w:bottom w:val="none" w:sz="0" w:space="0" w:color="auto"/>
            <w:right w:val="none" w:sz="0" w:space="0" w:color="auto"/>
          </w:divBdr>
        </w:div>
        <w:div w:id="1451706393">
          <w:marLeft w:val="0"/>
          <w:marRight w:val="0"/>
          <w:marTop w:val="0"/>
          <w:marBottom w:val="0"/>
          <w:divBdr>
            <w:top w:val="none" w:sz="0" w:space="0" w:color="auto"/>
            <w:left w:val="none" w:sz="0" w:space="0" w:color="auto"/>
            <w:bottom w:val="none" w:sz="0" w:space="0" w:color="auto"/>
            <w:right w:val="none" w:sz="0" w:space="0" w:color="auto"/>
          </w:divBdr>
        </w:div>
        <w:div w:id="2054306260">
          <w:marLeft w:val="0"/>
          <w:marRight w:val="0"/>
          <w:marTop w:val="0"/>
          <w:marBottom w:val="0"/>
          <w:divBdr>
            <w:top w:val="none" w:sz="0" w:space="0" w:color="auto"/>
            <w:left w:val="none" w:sz="0" w:space="0" w:color="auto"/>
            <w:bottom w:val="none" w:sz="0" w:space="0" w:color="auto"/>
            <w:right w:val="none" w:sz="0" w:space="0" w:color="auto"/>
          </w:divBdr>
        </w:div>
      </w:divsChild>
    </w:div>
    <w:div w:id="174347022">
      <w:bodyDiv w:val="1"/>
      <w:marLeft w:val="0"/>
      <w:marRight w:val="0"/>
      <w:marTop w:val="0"/>
      <w:marBottom w:val="0"/>
      <w:divBdr>
        <w:top w:val="none" w:sz="0" w:space="0" w:color="auto"/>
        <w:left w:val="none" w:sz="0" w:space="0" w:color="auto"/>
        <w:bottom w:val="none" w:sz="0" w:space="0" w:color="auto"/>
        <w:right w:val="none" w:sz="0" w:space="0" w:color="auto"/>
      </w:divBdr>
    </w:div>
    <w:div w:id="177232356">
      <w:bodyDiv w:val="1"/>
      <w:marLeft w:val="0"/>
      <w:marRight w:val="0"/>
      <w:marTop w:val="0"/>
      <w:marBottom w:val="0"/>
      <w:divBdr>
        <w:top w:val="none" w:sz="0" w:space="0" w:color="auto"/>
        <w:left w:val="none" w:sz="0" w:space="0" w:color="auto"/>
        <w:bottom w:val="none" w:sz="0" w:space="0" w:color="auto"/>
        <w:right w:val="none" w:sz="0" w:space="0" w:color="auto"/>
      </w:divBdr>
    </w:div>
    <w:div w:id="231696475">
      <w:bodyDiv w:val="1"/>
      <w:marLeft w:val="0"/>
      <w:marRight w:val="0"/>
      <w:marTop w:val="0"/>
      <w:marBottom w:val="0"/>
      <w:divBdr>
        <w:top w:val="none" w:sz="0" w:space="0" w:color="auto"/>
        <w:left w:val="none" w:sz="0" w:space="0" w:color="auto"/>
        <w:bottom w:val="none" w:sz="0" w:space="0" w:color="auto"/>
        <w:right w:val="none" w:sz="0" w:space="0" w:color="auto"/>
      </w:divBdr>
    </w:div>
    <w:div w:id="271477809">
      <w:bodyDiv w:val="1"/>
      <w:marLeft w:val="0"/>
      <w:marRight w:val="0"/>
      <w:marTop w:val="0"/>
      <w:marBottom w:val="0"/>
      <w:divBdr>
        <w:top w:val="none" w:sz="0" w:space="0" w:color="auto"/>
        <w:left w:val="none" w:sz="0" w:space="0" w:color="auto"/>
        <w:bottom w:val="none" w:sz="0" w:space="0" w:color="auto"/>
        <w:right w:val="none" w:sz="0" w:space="0" w:color="auto"/>
      </w:divBdr>
    </w:div>
    <w:div w:id="298654830">
      <w:bodyDiv w:val="1"/>
      <w:marLeft w:val="0"/>
      <w:marRight w:val="0"/>
      <w:marTop w:val="0"/>
      <w:marBottom w:val="0"/>
      <w:divBdr>
        <w:top w:val="none" w:sz="0" w:space="0" w:color="auto"/>
        <w:left w:val="none" w:sz="0" w:space="0" w:color="auto"/>
        <w:bottom w:val="none" w:sz="0" w:space="0" w:color="auto"/>
        <w:right w:val="none" w:sz="0" w:space="0" w:color="auto"/>
      </w:divBdr>
    </w:div>
    <w:div w:id="300841638">
      <w:bodyDiv w:val="1"/>
      <w:marLeft w:val="0"/>
      <w:marRight w:val="0"/>
      <w:marTop w:val="0"/>
      <w:marBottom w:val="0"/>
      <w:divBdr>
        <w:top w:val="none" w:sz="0" w:space="0" w:color="auto"/>
        <w:left w:val="none" w:sz="0" w:space="0" w:color="auto"/>
        <w:bottom w:val="none" w:sz="0" w:space="0" w:color="auto"/>
        <w:right w:val="none" w:sz="0" w:space="0" w:color="auto"/>
      </w:divBdr>
    </w:div>
    <w:div w:id="327758513">
      <w:bodyDiv w:val="1"/>
      <w:marLeft w:val="0"/>
      <w:marRight w:val="0"/>
      <w:marTop w:val="0"/>
      <w:marBottom w:val="0"/>
      <w:divBdr>
        <w:top w:val="none" w:sz="0" w:space="0" w:color="auto"/>
        <w:left w:val="none" w:sz="0" w:space="0" w:color="auto"/>
        <w:bottom w:val="none" w:sz="0" w:space="0" w:color="auto"/>
        <w:right w:val="none" w:sz="0" w:space="0" w:color="auto"/>
      </w:divBdr>
    </w:div>
    <w:div w:id="351689872">
      <w:bodyDiv w:val="1"/>
      <w:marLeft w:val="0"/>
      <w:marRight w:val="0"/>
      <w:marTop w:val="0"/>
      <w:marBottom w:val="0"/>
      <w:divBdr>
        <w:top w:val="none" w:sz="0" w:space="0" w:color="auto"/>
        <w:left w:val="none" w:sz="0" w:space="0" w:color="auto"/>
        <w:bottom w:val="none" w:sz="0" w:space="0" w:color="auto"/>
        <w:right w:val="none" w:sz="0" w:space="0" w:color="auto"/>
      </w:divBdr>
    </w:div>
    <w:div w:id="404230007">
      <w:bodyDiv w:val="1"/>
      <w:marLeft w:val="0"/>
      <w:marRight w:val="0"/>
      <w:marTop w:val="0"/>
      <w:marBottom w:val="0"/>
      <w:divBdr>
        <w:top w:val="none" w:sz="0" w:space="0" w:color="auto"/>
        <w:left w:val="none" w:sz="0" w:space="0" w:color="auto"/>
        <w:bottom w:val="none" w:sz="0" w:space="0" w:color="auto"/>
        <w:right w:val="none" w:sz="0" w:space="0" w:color="auto"/>
      </w:divBdr>
    </w:div>
    <w:div w:id="417798135">
      <w:bodyDiv w:val="1"/>
      <w:marLeft w:val="0"/>
      <w:marRight w:val="0"/>
      <w:marTop w:val="0"/>
      <w:marBottom w:val="0"/>
      <w:divBdr>
        <w:top w:val="none" w:sz="0" w:space="0" w:color="auto"/>
        <w:left w:val="none" w:sz="0" w:space="0" w:color="auto"/>
        <w:bottom w:val="none" w:sz="0" w:space="0" w:color="auto"/>
        <w:right w:val="none" w:sz="0" w:space="0" w:color="auto"/>
      </w:divBdr>
    </w:div>
    <w:div w:id="443229555">
      <w:bodyDiv w:val="1"/>
      <w:marLeft w:val="0"/>
      <w:marRight w:val="0"/>
      <w:marTop w:val="0"/>
      <w:marBottom w:val="0"/>
      <w:divBdr>
        <w:top w:val="none" w:sz="0" w:space="0" w:color="auto"/>
        <w:left w:val="none" w:sz="0" w:space="0" w:color="auto"/>
        <w:bottom w:val="none" w:sz="0" w:space="0" w:color="auto"/>
        <w:right w:val="none" w:sz="0" w:space="0" w:color="auto"/>
      </w:divBdr>
    </w:div>
    <w:div w:id="454642170">
      <w:bodyDiv w:val="1"/>
      <w:marLeft w:val="0"/>
      <w:marRight w:val="0"/>
      <w:marTop w:val="0"/>
      <w:marBottom w:val="0"/>
      <w:divBdr>
        <w:top w:val="none" w:sz="0" w:space="0" w:color="auto"/>
        <w:left w:val="none" w:sz="0" w:space="0" w:color="auto"/>
        <w:bottom w:val="none" w:sz="0" w:space="0" w:color="auto"/>
        <w:right w:val="none" w:sz="0" w:space="0" w:color="auto"/>
      </w:divBdr>
    </w:div>
    <w:div w:id="480585781">
      <w:bodyDiv w:val="1"/>
      <w:marLeft w:val="0"/>
      <w:marRight w:val="0"/>
      <w:marTop w:val="0"/>
      <w:marBottom w:val="0"/>
      <w:divBdr>
        <w:top w:val="none" w:sz="0" w:space="0" w:color="auto"/>
        <w:left w:val="none" w:sz="0" w:space="0" w:color="auto"/>
        <w:bottom w:val="none" w:sz="0" w:space="0" w:color="auto"/>
        <w:right w:val="none" w:sz="0" w:space="0" w:color="auto"/>
      </w:divBdr>
    </w:div>
    <w:div w:id="483131443">
      <w:bodyDiv w:val="1"/>
      <w:marLeft w:val="0"/>
      <w:marRight w:val="0"/>
      <w:marTop w:val="0"/>
      <w:marBottom w:val="0"/>
      <w:divBdr>
        <w:top w:val="none" w:sz="0" w:space="0" w:color="auto"/>
        <w:left w:val="none" w:sz="0" w:space="0" w:color="auto"/>
        <w:bottom w:val="none" w:sz="0" w:space="0" w:color="auto"/>
        <w:right w:val="none" w:sz="0" w:space="0" w:color="auto"/>
      </w:divBdr>
    </w:div>
    <w:div w:id="499541053">
      <w:bodyDiv w:val="1"/>
      <w:marLeft w:val="0"/>
      <w:marRight w:val="0"/>
      <w:marTop w:val="0"/>
      <w:marBottom w:val="0"/>
      <w:divBdr>
        <w:top w:val="none" w:sz="0" w:space="0" w:color="auto"/>
        <w:left w:val="none" w:sz="0" w:space="0" w:color="auto"/>
        <w:bottom w:val="none" w:sz="0" w:space="0" w:color="auto"/>
        <w:right w:val="none" w:sz="0" w:space="0" w:color="auto"/>
      </w:divBdr>
    </w:div>
    <w:div w:id="504132373">
      <w:bodyDiv w:val="1"/>
      <w:marLeft w:val="0"/>
      <w:marRight w:val="0"/>
      <w:marTop w:val="0"/>
      <w:marBottom w:val="0"/>
      <w:divBdr>
        <w:top w:val="none" w:sz="0" w:space="0" w:color="auto"/>
        <w:left w:val="none" w:sz="0" w:space="0" w:color="auto"/>
        <w:bottom w:val="none" w:sz="0" w:space="0" w:color="auto"/>
        <w:right w:val="none" w:sz="0" w:space="0" w:color="auto"/>
      </w:divBdr>
    </w:div>
    <w:div w:id="544608063">
      <w:bodyDiv w:val="1"/>
      <w:marLeft w:val="0"/>
      <w:marRight w:val="0"/>
      <w:marTop w:val="0"/>
      <w:marBottom w:val="0"/>
      <w:divBdr>
        <w:top w:val="none" w:sz="0" w:space="0" w:color="auto"/>
        <w:left w:val="none" w:sz="0" w:space="0" w:color="auto"/>
        <w:bottom w:val="none" w:sz="0" w:space="0" w:color="auto"/>
        <w:right w:val="none" w:sz="0" w:space="0" w:color="auto"/>
      </w:divBdr>
    </w:div>
    <w:div w:id="580725644">
      <w:bodyDiv w:val="1"/>
      <w:marLeft w:val="0"/>
      <w:marRight w:val="0"/>
      <w:marTop w:val="0"/>
      <w:marBottom w:val="0"/>
      <w:divBdr>
        <w:top w:val="none" w:sz="0" w:space="0" w:color="auto"/>
        <w:left w:val="none" w:sz="0" w:space="0" w:color="auto"/>
        <w:bottom w:val="none" w:sz="0" w:space="0" w:color="auto"/>
        <w:right w:val="none" w:sz="0" w:space="0" w:color="auto"/>
      </w:divBdr>
    </w:div>
    <w:div w:id="704712980">
      <w:bodyDiv w:val="1"/>
      <w:marLeft w:val="0"/>
      <w:marRight w:val="0"/>
      <w:marTop w:val="0"/>
      <w:marBottom w:val="0"/>
      <w:divBdr>
        <w:top w:val="none" w:sz="0" w:space="0" w:color="auto"/>
        <w:left w:val="none" w:sz="0" w:space="0" w:color="auto"/>
        <w:bottom w:val="none" w:sz="0" w:space="0" w:color="auto"/>
        <w:right w:val="none" w:sz="0" w:space="0" w:color="auto"/>
      </w:divBdr>
    </w:div>
    <w:div w:id="719205780">
      <w:bodyDiv w:val="1"/>
      <w:marLeft w:val="0"/>
      <w:marRight w:val="0"/>
      <w:marTop w:val="0"/>
      <w:marBottom w:val="0"/>
      <w:divBdr>
        <w:top w:val="none" w:sz="0" w:space="0" w:color="auto"/>
        <w:left w:val="none" w:sz="0" w:space="0" w:color="auto"/>
        <w:bottom w:val="none" w:sz="0" w:space="0" w:color="auto"/>
        <w:right w:val="none" w:sz="0" w:space="0" w:color="auto"/>
      </w:divBdr>
    </w:div>
    <w:div w:id="732853886">
      <w:bodyDiv w:val="1"/>
      <w:marLeft w:val="0"/>
      <w:marRight w:val="0"/>
      <w:marTop w:val="0"/>
      <w:marBottom w:val="0"/>
      <w:divBdr>
        <w:top w:val="none" w:sz="0" w:space="0" w:color="auto"/>
        <w:left w:val="none" w:sz="0" w:space="0" w:color="auto"/>
        <w:bottom w:val="none" w:sz="0" w:space="0" w:color="auto"/>
        <w:right w:val="none" w:sz="0" w:space="0" w:color="auto"/>
      </w:divBdr>
    </w:div>
    <w:div w:id="756054463">
      <w:bodyDiv w:val="1"/>
      <w:marLeft w:val="0"/>
      <w:marRight w:val="0"/>
      <w:marTop w:val="0"/>
      <w:marBottom w:val="0"/>
      <w:divBdr>
        <w:top w:val="none" w:sz="0" w:space="0" w:color="auto"/>
        <w:left w:val="none" w:sz="0" w:space="0" w:color="auto"/>
        <w:bottom w:val="none" w:sz="0" w:space="0" w:color="auto"/>
        <w:right w:val="none" w:sz="0" w:space="0" w:color="auto"/>
      </w:divBdr>
    </w:div>
    <w:div w:id="843321723">
      <w:bodyDiv w:val="1"/>
      <w:marLeft w:val="0"/>
      <w:marRight w:val="0"/>
      <w:marTop w:val="0"/>
      <w:marBottom w:val="0"/>
      <w:divBdr>
        <w:top w:val="none" w:sz="0" w:space="0" w:color="auto"/>
        <w:left w:val="none" w:sz="0" w:space="0" w:color="auto"/>
        <w:bottom w:val="none" w:sz="0" w:space="0" w:color="auto"/>
        <w:right w:val="none" w:sz="0" w:space="0" w:color="auto"/>
      </w:divBdr>
    </w:div>
    <w:div w:id="855459566">
      <w:bodyDiv w:val="1"/>
      <w:marLeft w:val="0"/>
      <w:marRight w:val="0"/>
      <w:marTop w:val="0"/>
      <w:marBottom w:val="0"/>
      <w:divBdr>
        <w:top w:val="none" w:sz="0" w:space="0" w:color="auto"/>
        <w:left w:val="none" w:sz="0" w:space="0" w:color="auto"/>
        <w:bottom w:val="none" w:sz="0" w:space="0" w:color="auto"/>
        <w:right w:val="none" w:sz="0" w:space="0" w:color="auto"/>
      </w:divBdr>
    </w:div>
    <w:div w:id="926810381">
      <w:bodyDiv w:val="1"/>
      <w:marLeft w:val="0"/>
      <w:marRight w:val="0"/>
      <w:marTop w:val="0"/>
      <w:marBottom w:val="0"/>
      <w:divBdr>
        <w:top w:val="none" w:sz="0" w:space="0" w:color="auto"/>
        <w:left w:val="none" w:sz="0" w:space="0" w:color="auto"/>
        <w:bottom w:val="none" w:sz="0" w:space="0" w:color="auto"/>
        <w:right w:val="none" w:sz="0" w:space="0" w:color="auto"/>
      </w:divBdr>
    </w:div>
    <w:div w:id="949509622">
      <w:bodyDiv w:val="1"/>
      <w:marLeft w:val="0"/>
      <w:marRight w:val="0"/>
      <w:marTop w:val="0"/>
      <w:marBottom w:val="0"/>
      <w:divBdr>
        <w:top w:val="none" w:sz="0" w:space="0" w:color="auto"/>
        <w:left w:val="none" w:sz="0" w:space="0" w:color="auto"/>
        <w:bottom w:val="none" w:sz="0" w:space="0" w:color="auto"/>
        <w:right w:val="none" w:sz="0" w:space="0" w:color="auto"/>
      </w:divBdr>
    </w:div>
    <w:div w:id="958947519">
      <w:bodyDiv w:val="1"/>
      <w:marLeft w:val="0"/>
      <w:marRight w:val="0"/>
      <w:marTop w:val="0"/>
      <w:marBottom w:val="0"/>
      <w:divBdr>
        <w:top w:val="none" w:sz="0" w:space="0" w:color="auto"/>
        <w:left w:val="none" w:sz="0" w:space="0" w:color="auto"/>
        <w:bottom w:val="none" w:sz="0" w:space="0" w:color="auto"/>
        <w:right w:val="none" w:sz="0" w:space="0" w:color="auto"/>
      </w:divBdr>
    </w:div>
    <w:div w:id="964433955">
      <w:bodyDiv w:val="1"/>
      <w:marLeft w:val="0"/>
      <w:marRight w:val="0"/>
      <w:marTop w:val="0"/>
      <w:marBottom w:val="0"/>
      <w:divBdr>
        <w:top w:val="none" w:sz="0" w:space="0" w:color="auto"/>
        <w:left w:val="none" w:sz="0" w:space="0" w:color="auto"/>
        <w:bottom w:val="none" w:sz="0" w:space="0" w:color="auto"/>
        <w:right w:val="none" w:sz="0" w:space="0" w:color="auto"/>
      </w:divBdr>
    </w:div>
    <w:div w:id="968896266">
      <w:bodyDiv w:val="1"/>
      <w:marLeft w:val="0"/>
      <w:marRight w:val="0"/>
      <w:marTop w:val="0"/>
      <w:marBottom w:val="0"/>
      <w:divBdr>
        <w:top w:val="none" w:sz="0" w:space="0" w:color="auto"/>
        <w:left w:val="none" w:sz="0" w:space="0" w:color="auto"/>
        <w:bottom w:val="none" w:sz="0" w:space="0" w:color="auto"/>
        <w:right w:val="none" w:sz="0" w:space="0" w:color="auto"/>
      </w:divBdr>
    </w:div>
    <w:div w:id="970794127">
      <w:bodyDiv w:val="1"/>
      <w:marLeft w:val="0"/>
      <w:marRight w:val="0"/>
      <w:marTop w:val="0"/>
      <w:marBottom w:val="0"/>
      <w:divBdr>
        <w:top w:val="none" w:sz="0" w:space="0" w:color="auto"/>
        <w:left w:val="none" w:sz="0" w:space="0" w:color="auto"/>
        <w:bottom w:val="none" w:sz="0" w:space="0" w:color="auto"/>
        <w:right w:val="none" w:sz="0" w:space="0" w:color="auto"/>
      </w:divBdr>
    </w:div>
    <w:div w:id="1007712036">
      <w:bodyDiv w:val="1"/>
      <w:marLeft w:val="0"/>
      <w:marRight w:val="0"/>
      <w:marTop w:val="0"/>
      <w:marBottom w:val="0"/>
      <w:divBdr>
        <w:top w:val="none" w:sz="0" w:space="0" w:color="auto"/>
        <w:left w:val="none" w:sz="0" w:space="0" w:color="auto"/>
        <w:bottom w:val="none" w:sz="0" w:space="0" w:color="auto"/>
        <w:right w:val="none" w:sz="0" w:space="0" w:color="auto"/>
      </w:divBdr>
    </w:div>
    <w:div w:id="1046100255">
      <w:bodyDiv w:val="1"/>
      <w:marLeft w:val="0"/>
      <w:marRight w:val="0"/>
      <w:marTop w:val="0"/>
      <w:marBottom w:val="0"/>
      <w:divBdr>
        <w:top w:val="none" w:sz="0" w:space="0" w:color="auto"/>
        <w:left w:val="none" w:sz="0" w:space="0" w:color="auto"/>
        <w:bottom w:val="none" w:sz="0" w:space="0" w:color="auto"/>
        <w:right w:val="none" w:sz="0" w:space="0" w:color="auto"/>
      </w:divBdr>
    </w:div>
    <w:div w:id="1078861593">
      <w:bodyDiv w:val="1"/>
      <w:marLeft w:val="0"/>
      <w:marRight w:val="0"/>
      <w:marTop w:val="0"/>
      <w:marBottom w:val="0"/>
      <w:divBdr>
        <w:top w:val="none" w:sz="0" w:space="0" w:color="auto"/>
        <w:left w:val="none" w:sz="0" w:space="0" w:color="auto"/>
        <w:bottom w:val="none" w:sz="0" w:space="0" w:color="auto"/>
        <w:right w:val="none" w:sz="0" w:space="0" w:color="auto"/>
      </w:divBdr>
    </w:div>
    <w:div w:id="1342857821">
      <w:bodyDiv w:val="1"/>
      <w:marLeft w:val="0"/>
      <w:marRight w:val="0"/>
      <w:marTop w:val="0"/>
      <w:marBottom w:val="0"/>
      <w:divBdr>
        <w:top w:val="none" w:sz="0" w:space="0" w:color="auto"/>
        <w:left w:val="none" w:sz="0" w:space="0" w:color="auto"/>
        <w:bottom w:val="none" w:sz="0" w:space="0" w:color="auto"/>
        <w:right w:val="none" w:sz="0" w:space="0" w:color="auto"/>
      </w:divBdr>
    </w:div>
    <w:div w:id="1347050960">
      <w:bodyDiv w:val="1"/>
      <w:marLeft w:val="0"/>
      <w:marRight w:val="0"/>
      <w:marTop w:val="0"/>
      <w:marBottom w:val="0"/>
      <w:divBdr>
        <w:top w:val="none" w:sz="0" w:space="0" w:color="auto"/>
        <w:left w:val="none" w:sz="0" w:space="0" w:color="auto"/>
        <w:bottom w:val="none" w:sz="0" w:space="0" w:color="auto"/>
        <w:right w:val="none" w:sz="0" w:space="0" w:color="auto"/>
      </w:divBdr>
    </w:div>
    <w:div w:id="1377780208">
      <w:bodyDiv w:val="1"/>
      <w:marLeft w:val="0"/>
      <w:marRight w:val="0"/>
      <w:marTop w:val="0"/>
      <w:marBottom w:val="0"/>
      <w:divBdr>
        <w:top w:val="none" w:sz="0" w:space="0" w:color="auto"/>
        <w:left w:val="none" w:sz="0" w:space="0" w:color="auto"/>
        <w:bottom w:val="none" w:sz="0" w:space="0" w:color="auto"/>
        <w:right w:val="none" w:sz="0" w:space="0" w:color="auto"/>
      </w:divBdr>
    </w:div>
    <w:div w:id="1419212760">
      <w:bodyDiv w:val="1"/>
      <w:marLeft w:val="0"/>
      <w:marRight w:val="0"/>
      <w:marTop w:val="0"/>
      <w:marBottom w:val="0"/>
      <w:divBdr>
        <w:top w:val="none" w:sz="0" w:space="0" w:color="auto"/>
        <w:left w:val="none" w:sz="0" w:space="0" w:color="auto"/>
        <w:bottom w:val="none" w:sz="0" w:space="0" w:color="auto"/>
        <w:right w:val="none" w:sz="0" w:space="0" w:color="auto"/>
      </w:divBdr>
    </w:div>
    <w:div w:id="1466385324">
      <w:bodyDiv w:val="1"/>
      <w:marLeft w:val="0"/>
      <w:marRight w:val="0"/>
      <w:marTop w:val="0"/>
      <w:marBottom w:val="0"/>
      <w:divBdr>
        <w:top w:val="none" w:sz="0" w:space="0" w:color="auto"/>
        <w:left w:val="none" w:sz="0" w:space="0" w:color="auto"/>
        <w:bottom w:val="none" w:sz="0" w:space="0" w:color="auto"/>
        <w:right w:val="none" w:sz="0" w:space="0" w:color="auto"/>
      </w:divBdr>
    </w:div>
    <w:div w:id="1510829784">
      <w:bodyDiv w:val="1"/>
      <w:marLeft w:val="0"/>
      <w:marRight w:val="0"/>
      <w:marTop w:val="0"/>
      <w:marBottom w:val="0"/>
      <w:divBdr>
        <w:top w:val="none" w:sz="0" w:space="0" w:color="auto"/>
        <w:left w:val="none" w:sz="0" w:space="0" w:color="auto"/>
        <w:bottom w:val="none" w:sz="0" w:space="0" w:color="auto"/>
        <w:right w:val="none" w:sz="0" w:space="0" w:color="auto"/>
      </w:divBdr>
    </w:div>
    <w:div w:id="1594237832">
      <w:bodyDiv w:val="1"/>
      <w:marLeft w:val="0"/>
      <w:marRight w:val="0"/>
      <w:marTop w:val="0"/>
      <w:marBottom w:val="0"/>
      <w:divBdr>
        <w:top w:val="none" w:sz="0" w:space="0" w:color="auto"/>
        <w:left w:val="none" w:sz="0" w:space="0" w:color="auto"/>
        <w:bottom w:val="none" w:sz="0" w:space="0" w:color="auto"/>
        <w:right w:val="none" w:sz="0" w:space="0" w:color="auto"/>
      </w:divBdr>
    </w:div>
    <w:div w:id="1641765660">
      <w:bodyDiv w:val="1"/>
      <w:marLeft w:val="0"/>
      <w:marRight w:val="0"/>
      <w:marTop w:val="0"/>
      <w:marBottom w:val="0"/>
      <w:divBdr>
        <w:top w:val="none" w:sz="0" w:space="0" w:color="auto"/>
        <w:left w:val="none" w:sz="0" w:space="0" w:color="auto"/>
        <w:bottom w:val="none" w:sz="0" w:space="0" w:color="auto"/>
        <w:right w:val="none" w:sz="0" w:space="0" w:color="auto"/>
      </w:divBdr>
    </w:div>
    <w:div w:id="1662806116">
      <w:bodyDiv w:val="1"/>
      <w:marLeft w:val="0"/>
      <w:marRight w:val="0"/>
      <w:marTop w:val="0"/>
      <w:marBottom w:val="0"/>
      <w:divBdr>
        <w:top w:val="none" w:sz="0" w:space="0" w:color="auto"/>
        <w:left w:val="none" w:sz="0" w:space="0" w:color="auto"/>
        <w:bottom w:val="none" w:sz="0" w:space="0" w:color="auto"/>
        <w:right w:val="none" w:sz="0" w:space="0" w:color="auto"/>
      </w:divBdr>
    </w:div>
    <w:div w:id="1663042085">
      <w:bodyDiv w:val="1"/>
      <w:marLeft w:val="0"/>
      <w:marRight w:val="0"/>
      <w:marTop w:val="0"/>
      <w:marBottom w:val="0"/>
      <w:divBdr>
        <w:top w:val="none" w:sz="0" w:space="0" w:color="auto"/>
        <w:left w:val="none" w:sz="0" w:space="0" w:color="auto"/>
        <w:bottom w:val="none" w:sz="0" w:space="0" w:color="auto"/>
        <w:right w:val="none" w:sz="0" w:space="0" w:color="auto"/>
      </w:divBdr>
    </w:div>
    <w:div w:id="1665165171">
      <w:bodyDiv w:val="1"/>
      <w:marLeft w:val="0"/>
      <w:marRight w:val="0"/>
      <w:marTop w:val="0"/>
      <w:marBottom w:val="0"/>
      <w:divBdr>
        <w:top w:val="none" w:sz="0" w:space="0" w:color="auto"/>
        <w:left w:val="none" w:sz="0" w:space="0" w:color="auto"/>
        <w:bottom w:val="none" w:sz="0" w:space="0" w:color="auto"/>
        <w:right w:val="none" w:sz="0" w:space="0" w:color="auto"/>
      </w:divBdr>
    </w:div>
    <w:div w:id="1677881256">
      <w:bodyDiv w:val="1"/>
      <w:marLeft w:val="0"/>
      <w:marRight w:val="0"/>
      <w:marTop w:val="0"/>
      <w:marBottom w:val="0"/>
      <w:divBdr>
        <w:top w:val="none" w:sz="0" w:space="0" w:color="auto"/>
        <w:left w:val="none" w:sz="0" w:space="0" w:color="auto"/>
        <w:bottom w:val="none" w:sz="0" w:space="0" w:color="auto"/>
        <w:right w:val="none" w:sz="0" w:space="0" w:color="auto"/>
      </w:divBdr>
    </w:div>
    <w:div w:id="1743210914">
      <w:bodyDiv w:val="1"/>
      <w:marLeft w:val="0"/>
      <w:marRight w:val="0"/>
      <w:marTop w:val="0"/>
      <w:marBottom w:val="0"/>
      <w:divBdr>
        <w:top w:val="none" w:sz="0" w:space="0" w:color="auto"/>
        <w:left w:val="none" w:sz="0" w:space="0" w:color="auto"/>
        <w:bottom w:val="none" w:sz="0" w:space="0" w:color="auto"/>
        <w:right w:val="none" w:sz="0" w:space="0" w:color="auto"/>
      </w:divBdr>
    </w:div>
    <w:div w:id="1748651902">
      <w:bodyDiv w:val="1"/>
      <w:marLeft w:val="0"/>
      <w:marRight w:val="0"/>
      <w:marTop w:val="0"/>
      <w:marBottom w:val="0"/>
      <w:divBdr>
        <w:top w:val="none" w:sz="0" w:space="0" w:color="auto"/>
        <w:left w:val="none" w:sz="0" w:space="0" w:color="auto"/>
        <w:bottom w:val="none" w:sz="0" w:space="0" w:color="auto"/>
        <w:right w:val="none" w:sz="0" w:space="0" w:color="auto"/>
      </w:divBdr>
    </w:div>
    <w:div w:id="1784685468">
      <w:bodyDiv w:val="1"/>
      <w:marLeft w:val="0"/>
      <w:marRight w:val="0"/>
      <w:marTop w:val="0"/>
      <w:marBottom w:val="0"/>
      <w:divBdr>
        <w:top w:val="none" w:sz="0" w:space="0" w:color="auto"/>
        <w:left w:val="none" w:sz="0" w:space="0" w:color="auto"/>
        <w:bottom w:val="none" w:sz="0" w:space="0" w:color="auto"/>
        <w:right w:val="none" w:sz="0" w:space="0" w:color="auto"/>
      </w:divBdr>
    </w:div>
    <w:div w:id="1785879180">
      <w:bodyDiv w:val="1"/>
      <w:marLeft w:val="0"/>
      <w:marRight w:val="0"/>
      <w:marTop w:val="0"/>
      <w:marBottom w:val="0"/>
      <w:divBdr>
        <w:top w:val="none" w:sz="0" w:space="0" w:color="auto"/>
        <w:left w:val="none" w:sz="0" w:space="0" w:color="auto"/>
        <w:bottom w:val="none" w:sz="0" w:space="0" w:color="auto"/>
        <w:right w:val="none" w:sz="0" w:space="0" w:color="auto"/>
      </w:divBdr>
    </w:div>
    <w:div w:id="1824933469">
      <w:bodyDiv w:val="1"/>
      <w:marLeft w:val="0"/>
      <w:marRight w:val="0"/>
      <w:marTop w:val="0"/>
      <w:marBottom w:val="0"/>
      <w:divBdr>
        <w:top w:val="none" w:sz="0" w:space="0" w:color="auto"/>
        <w:left w:val="none" w:sz="0" w:space="0" w:color="auto"/>
        <w:bottom w:val="none" w:sz="0" w:space="0" w:color="auto"/>
        <w:right w:val="none" w:sz="0" w:space="0" w:color="auto"/>
      </w:divBdr>
    </w:div>
    <w:div w:id="1836064500">
      <w:bodyDiv w:val="1"/>
      <w:marLeft w:val="0"/>
      <w:marRight w:val="0"/>
      <w:marTop w:val="0"/>
      <w:marBottom w:val="0"/>
      <w:divBdr>
        <w:top w:val="none" w:sz="0" w:space="0" w:color="auto"/>
        <w:left w:val="none" w:sz="0" w:space="0" w:color="auto"/>
        <w:bottom w:val="none" w:sz="0" w:space="0" w:color="auto"/>
        <w:right w:val="none" w:sz="0" w:space="0" w:color="auto"/>
      </w:divBdr>
    </w:div>
    <w:div w:id="1847357754">
      <w:bodyDiv w:val="1"/>
      <w:marLeft w:val="0"/>
      <w:marRight w:val="0"/>
      <w:marTop w:val="0"/>
      <w:marBottom w:val="0"/>
      <w:divBdr>
        <w:top w:val="none" w:sz="0" w:space="0" w:color="auto"/>
        <w:left w:val="none" w:sz="0" w:space="0" w:color="auto"/>
        <w:bottom w:val="none" w:sz="0" w:space="0" w:color="auto"/>
        <w:right w:val="none" w:sz="0" w:space="0" w:color="auto"/>
      </w:divBdr>
    </w:div>
    <w:div w:id="1857883801">
      <w:bodyDiv w:val="1"/>
      <w:marLeft w:val="0"/>
      <w:marRight w:val="0"/>
      <w:marTop w:val="0"/>
      <w:marBottom w:val="0"/>
      <w:divBdr>
        <w:top w:val="none" w:sz="0" w:space="0" w:color="auto"/>
        <w:left w:val="none" w:sz="0" w:space="0" w:color="auto"/>
        <w:bottom w:val="none" w:sz="0" w:space="0" w:color="auto"/>
        <w:right w:val="none" w:sz="0" w:space="0" w:color="auto"/>
      </w:divBdr>
    </w:div>
    <w:div w:id="1863785422">
      <w:bodyDiv w:val="1"/>
      <w:marLeft w:val="0"/>
      <w:marRight w:val="0"/>
      <w:marTop w:val="0"/>
      <w:marBottom w:val="0"/>
      <w:divBdr>
        <w:top w:val="none" w:sz="0" w:space="0" w:color="auto"/>
        <w:left w:val="none" w:sz="0" w:space="0" w:color="auto"/>
        <w:bottom w:val="none" w:sz="0" w:space="0" w:color="auto"/>
        <w:right w:val="none" w:sz="0" w:space="0" w:color="auto"/>
      </w:divBdr>
    </w:div>
    <w:div w:id="1870290060">
      <w:bodyDiv w:val="1"/>
      <w:marLeft w:val="0"/>
      <w:marRight w:val="0"/>
      <w:marTop w:val="0"/>
      <w:marBottom w:val="0"/>
      <w:divBdr>
        <w:top w:val="none" w:sz="0" w:space="0" w:color="auto"/>
        <w:left w:val="none" w:sz="0" w:space="0" w:color="auto"/>
        <w:bottom w:val="none" w:sz="0" w:space="0" w:color="auto"/>
        <w:right w:val="none" w:sz="0" w:space="0" w:color="auto"/>
      </w:divBdr>
    </w:div>
    <w:div w:id="1905215931">
      <w:bodyDiv w:val="1"/>
      <w:marLeft w:val="0"/>
      <w:marRight w:val="0"/>
      <w:marTop w:val="0"/>
      <w:marBottom w:val="0"/>
      <w:divBdr>
        <w:top w:val="none" w:sz="0" w:space="0" w:color="auto"/>
        <w:left w:val="none" w:sz="0" w:space="0" w:color="auto"/>
        <w:bottom w:val="none" w:sz="0" w:space="0" w:color="auto"/>
        <w:right w:val="none" w:sz="0" w:space="0" w:color="auto"/>
      </w:divBdr>
    </w:div>
    <w:div w:id="1951626133">
      <w:bodyDiv w:val="1"/>
      <w:marLeft w:val="0"/>
      <w:marRight w:val="0"/>
      <w:marTop w:val="0"/>
      <w:marBottom w:val="0"/>
      <w:divBdr>
        <w:top w:val="none" w:sz="0" w:space="0" w:color="auto"/>
        <w:left w:val="none" w:sz="0" w:space="0" w:color="auto"/>
        <w:bottom w:val="none" w:sz="0" w:space="0" w:color="auto"/>
        <w:right w:val="none" w:sz="0" w:space="0" w:color="auto"/>
      </w:divBdr>
    </w:div>
    <w:div w:id="1986272499">
      <w:bodyDiv w:val="1"/>
      <w:marLeft w:val="0"/>
      <w:marRight w:val="0"/>
      <w:marTop w:val="0"/>
      <w:marBottom w:val="0"/>
      <w:divBdr>
        <w:top w:val="none" w:sz="0" w:space="0" w:color="auto"/>
        <w:left w:val="none" w:sz="0" w:space="0" w:color="auto"/>
        <w:bottom w:val="none" w:sz="0" w:space="0" w:color="auto"/>
        <w:right w:val="none" w:sz="0" w:space="0" w:color="auto"/>
      </w:divBdr>
    </w:div>
    <w:div w:id="2004311748">
      <w:bodyDiv w:val="1"/>
      <w:marLeft w:val="0"/>
      <w:marRight w:val="0"/>
      <w:marTop w:val="0"/>
      <w:marBottom w:val="0"/>
      <w:divBdr>
        <w:top w:val="none" w:sz="0" w:space="0" w:color="auto"/>
        <w:left w:val="none" w:sz="0" w:space="0" w:color="auto"/>
        <w:bottom w:val="none" w:sz="0" w:space="0" w:color="auto"/>
        <w:right w:val="none" w:sz="0" w:space="0" w:color="auto"/>
      </w:divBdr>
    </w:div>
    <w:div w:id="2056082778">
      <w:bodyDiv w:val="1"/>
      <w:marLeft w:val="0"/>
      <w:marRight w:val="0"/>
      <w:marTop w:val="0"/>
      <w:marBottom w:val="0"/>
      <w:divBdr>
        <w:top w:val="none" w:sz="0" w:space="0" w:color="auto"/>
        <w:left w:val="none" w:sz="0" w:space="0" w:color="auto"/>
        <w:bottom w:val="none" w:sz="0" w:space="0" w:color="auto"/>
        <w:right w:val="none" w:sz="0" w:space="0" w:color="auto"/>
      </w:divBdr>
    </w:div>
    <w:div w:id="21296627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diagramData" Target="diagrams/data1.xml"/><Relationship Id="rId39" Type="http://schemas.openxmlformats.org/officeDocument/2006/relationships/image" Target="media/image25.png"/><Relationship Id="rId21" Type="http://schemas.openxmlformats.org/officeDocument/2006/relationships/image" Target="media/image14.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diagramColors" Target="diagrams/colors1.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2.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diagramQuickStyle" Target="diagrams/quickStyle1.xml"/><Relationship Id="rId36" Type="http://schemas.openxmlformats.org/officeDocument/2006/relationships/image" Target="media/image22.w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glossaryDocument" Target="glossary/document.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13.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4C845EA-E220-4A8F-AC2B-6439B0D5705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pl-PL"/>
        </a:p>
      </dgm:t>
    </dgm:pt>
    <dgm:pt modelId="{2F84ED95-BBE6-4730-8551-F19EB7D20789}">
      <dgm:prSet phldrT="[Tekst]" custT="1"/>
      <dgm:spPr/>
      <dgm:t>
        <a:bodyPr/>
        <a:lstStyle/>
        <a:p>
          <a:pPr algn="ctr"/>
          <a:r>
            <a:rPr lang="pl-PL" sz="700" b="0">
              <a:solidFill>
                <a:schemeClr val="bg1"/>
              </a:solidFill>
              <a:latin typeface="Century Gothic" panose="020B0502020202020204" pitchFamily="34" charset="0"/>
              <a:ea typeface="Cambria" panose="02040503050406030204" pitchFamily="18" charset="0"/>
            </a:rPr>
            <a:t>ODPADY PRZEWIDZIANE DO PRZETWARZANIA</a:t>
          </a:r>
        </a:p>
      </dgm:t>
    </dgm:pt>
    <dgm:pt modelId="{4CDA3033-9D20-4520-9DE8-CA68DA9E495B}" type="parTrans" cxnId="{B2EF8EF3-5F41-4D94-BAFE-7E958286A8C8}">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977C6E83-C6D0-4862-8B75-8692A45D4110}" type="sibTrans" cxnId="{B2EF8EF3-5F41-4D94-BAFE-7E958286A8C8}">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7D829EF9-DCF6-4F6E-B261-069B1C3A115F}">
      <dgm:prSet phldrT="[Tekst]" custT="1"/>
      <dgm:spPr>
        <a:solidFill>
          <a:schemeClr val="accent6">
            <a:lumMod val="60000"/>
            <a:lumOff val="40000"/>
          </a:schemeClr>
        </a:solidFill>
      </dgm:spPr>
      <dgm:t>
        <a:bodyPr/>
        <a:lstStyle/>
        <a:p>
          <a:pPr algn="ctr"/>
          <a:r>
            <a:rPr lang="pl-PL" sz="700" b="0">
              <a:solidFill>
                <a:schemeClr val="tx1"/>
              </a:solidFill>
              <a:latin typeface="Century Gothic" panose="020B0502020202020204" pitchFamily="34" charset="0"/>
              <a:ea typeface="Cambria" panose="02040503050406030204" pitchFamily="18" charset="0"/>
            </a:rPr>
            <a:t>Segregacja ręczna</a:t>
          </a:r>
        </a:p>
      </dgm:t>
    </dgm:pt>
    <dgm:pt modelId="{EBAA7EA5-3D20-4F94-959B-4EBCE9EC6A06}" type="parTrans" cxnId="{AEF9B049-B059-4C8A-A377-A9E282409E39}">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29ABC9C8-BB6A-4CE0-973A-ACE285D2450A}" type="sibTrans" cxnId="{AEF9B049-B059-4C8A-A377-A9E282409E39}">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2FF95567-3BB1-4351-8887-DE1D81456E90}">
      <dgm:prSet phldrT="[Tekst]" custT="1"/>
      <dgm:spPr>
        <a:solidFill>
          <a:schemeClr val="accent5">
            <a:lumMod val="60000"/>
            <a:lumOff val="40000"/>
          </a:schemeClr>
        </a:solidFill>
      </dgm:spPr>
      <dgm:t>
        <a:bodyPr/>
        <a:lstStyle/>
        <a:p>
          <a:pPr algn="ctr"/>
          <a:r>
            <a:rPr lang="pl-PL" sz="700" b="0">
              <a:solidFill>
                <a:schemeClr val="tx1"/>
              </a:solidFill>
              <a:latin typeface="Century Gothic" panose="020B0502020202020204" pitchFamily="34" charset="0"/>
              <a:ea typeface="Cambria" panose="02040503050406030204" pitchFamily="18" charset="0"/>
            </a:rPr>
            <a:t>Sortowanie ręczne</a:t>
          </a:r>
        </a:p>
      </dgm:t>
    </dgm:pt>
    <dgm:pt modelId="{272FDD6A-9CAD-447D-A73C-2B496DF38FE5}" type="parTrans" cxnId="{16D95E75-A598-4FB9-AF25-3A09C5E0F98F}">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F20B61C2-0F50-47EC-8F78-0022042D0D41}" type="sibTrans" cxnId="{16D95E75-A598-4FB9-AF25-3A09C5E0F98F}">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5830B4B3-5448-42FF-AB48-F5D4ECC17D1D}">
      <dgm:prSet phldrT="[Tekst]" custT="1"/>
      <dgm:spPr>
        <a:solidFill>
          <a:schemeClr val="accent2">
            <a:lumMod val="60000"/>
            <a:lumOff val="40000"/>
          </a:schemeClr>
        </a:solidFill>
      </dgm:spPr>
      <dgm:t>
        <a:bodyPr/>
        <a:lstStyle/>
        <a:p>
          <a:pPr algn="ctr"/>
          <a:r>
            <a:rPr lang="pl-PL" sz="700" b="0">
              <a:solidFill>
                <a:schemeClr val="tx1"/>
              </a:solidFill>
              <a:latin typeface="Century Gothic" panose="020B0502020202020204" pitchFamily="34" charset="0"/>
              <a:ea typeface="Cambria" panose="02040503050406030204" pitchFamily="18" charset="0"/>
            </a:rPr>
            <a:t>Demontaż, separacja ręczna przy wykorzysaniu podstawowych narzędzi, w tym elektronarzędzi </a:t>
          </a:r>
        </a:p>
      </dgm:t>
    </dgm:pt>
    <dgm:pt modelId="{85F28C67-658F-4383-AF0F-38B6794C1D60}" type="parTrans" cxnId="{7660E51D-183E-4367-B07B-3A8D0EE477AE}">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A9586CFF-66C5-44B3-ADA7-17CB33101421}" type="sibTrans" cxnId="{7660E51D-183E-4367-B07B-3A8D0EE477AE}">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8D5491EB-31EA-45F3-BD53-38D292B32BE0}">
      <dgm:prSet phldrT="[Tekst]" custT="1"/>
      <dgm:spPr>
        <a:solidFill>
          <a:schemeClr val="accent6">
            <a:lumMod val="75000"/>
          </a:schemeClr>
        </a:solidFill>
      </dgm:spPr>
      <dgm:t>
        <a:bodyPr/>
        <a:lstStyle/>
        <a:p>
          <a:pPr algn="ctr"/>
          <a:r>
            <a:rPr lang="pl-PL" sz="700" b="0">
              <a:solidFill>
                <a:schemeClr val="bg1"/>
              </a:solidFill>
              <a:latin typeface="Century Gothic" panose="020B0502020202020204" pitchFamily="34" charset="0"/>
              <a:ea typeface="Cambria" panose="02040503050406030204" pitchFamily="18" charset="0"/>
            </a:rPr>
            <a:t>Wybrane frakcje odpadów metali</a:t>
          </a:r>
        </a:p>
      </dgm:t>
    </dgm:pt>
    <dgm:pt modelId="{7A71CDBB-1752-407A-AB86-C95DEB237A6D}" type="parTrans" cxnId="{56CEC4DE-D468-4A80-9EC6-F5DB12F75467}">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47BE768A-4D12-4B19-822A-43311B176B40}" type="sibTrans" cxnId="{56CEC4DE-D468-4A80-9EC6-F5DB12F75467}">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C92B1923-4172-474A-920B-9A04CD198C0E}">
      <dgm:prSet phldrT="[Tekst]" custT="1"/>
      <dgm:spPr>
        <a:solidFill>
          <a:schemeClr val="accent5">
            <a:lumMod val="75000"/>
          </a:schemeClr>
        </a:solidFill>
      </dgm:spPr>
      <dgm:t>
        <a:bodyPr/>
        <a:lstStyle/>
        <a:p>
          <a:pPr algn="ctr"/>
          <a:r>
            <a:rPr lang="pl-PL" sz="700" b="0">
              <a:solidFill>
                <a:schemeClr val="bg1"/>
              </a:solidFill>
              <a:latin typeface="Century Gothic" panose="020B0502020202020204" pitchFamily="34" charset="0"/>
              <a:ea typeface="Cambria" panose="02040503050406030204" pitchFamily="18" charset="0"/>
            </a:rPr>
            <a:t>Wybrane frakcje odpadów metali</a:t>
          </a:r>
        </a:p>
      </dgm:t>
    </dgm:pt>
    <dgm:pt modelId="{C0B0D311-8F32-469E-934C-FB8A7EE652B9}" type="parTrans" cxnId="{CB007E9F-586B-43C5-9224-CFCD19029239}">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D5A5847D-25A8-4F31-969A-D7189668B5E9}" type="sibTrans" cxnId="{CB007E9F-586B-43C5-9224-CFCD19029239}">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F305B53B-0B72-4C55-A991-E309D2BEC05D}">
      <dgm:prSet phldrT="[Tekst]" custT="1"/>
      <dgm:spPr>
        <a:solidFill>
          <a:schemeClr val="accent2">
            <a:lumMod val="75000"/>
          </a:schemeClr>
        </a:solidFill>
      </dgm:spPr>
      <dgm:t>
        <a:bodyPr/>
        <a:lstStyle/>
        <a:p>
          <a:pPr algn="ctr"/>
          <a:r>
            <a:rPr lang="pl-PL" sz="700" b="0">
              <a:solidFill>
                <a:schemeClr val="bg1"/>
              </a:solidFill>
              <a:latin typeface="Century Gothic" panose="020B0502020202020204" pitchFamily="34" charset="0"/>
              <a:ea typeface="Cambria" panose="02040503050406030204" pitchFamily="18" charset="0"/>
            </a:rPr>
            <a:t>Wybrane frakcje odpadów metali</a:t>
          </a:r>
        </a:p>
      </dgm:t>
    </dgm:pt>
    <dgm:pt modelId="{7F72C32C-E853-4BC9-9E40-1067ABC0C388}" type="parTrans" cxnId="{F372A274-ECA0-448C-B1E7-2349BA3D463D}">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1A76FDE8-7A9F-46F3-B63B-EAA8523250C7}" type="sibTrans" cxnId="{F372A274-ECA0-448C-B1E7-2349BA3D463D}">
      <dgm:prSet/>
      <dgm:spPr/>
      <dgm:t>
        <a:bodyPr/>
        <a:lstStyle/>
        <a:p>
          <a:pPr algn="ctr"/>
          <a:endParaRPr lang="pl-PL" sz="700" b="0">
            <a:solidFill>
              <a:schemeClr val="tx1"/>
            </a:solidFill>
            <a:latin typeface="Century Gothic" panose="020B0502020202020204" pitchFamily="34" charset="0"/>
            <a:ea typeface="Cambria" panose="02040503050406030204" pitchFamily="18" charset="0"/>
          </a:endParaRPr>
        </a:p>
      </dgm:t>
    </dgm:pt>
    <dgm:pt modelId="{5704BA31-0A4B-4B43-8843-7C2B902CFD44}" type="pres">
      <dgm:prSet presAssocID="{F4C845EA-E220-4A8F-AC2B-6439B0D5705D}" presName="hierChild1" presStyleCnt="0">
        <dgm:presLayoutVars>
          <dgm:orgChart val="1"/>
          <dgm:chPref val="1"/>
          <dgm:dir/>
          <dgm:animOne val="branch"/>
          <dgm:animLvl val="lvl"/>
          <dgm:resizeHandles/>
        </dgm:presLayoutVars>
      </dgm:prSet>
      <dgm:spPr/>
    </dgm:pt>
    <dgm:pt modelId="{78A3E4B8-3B61-4E79-B37D-E8F3F4BD2627}" type="pres">
      <dgm:prSet presAssocID="{2F84ED95-BBE6-4730-8551-F19EB7D20789}" presName="hierRoot1" presStyleCnt="0">
        <dgm:presLayoutVars>
          <dgm:hierBranch val="init"/>
        </dgm:presLayoutVars>
      </dgm:prSet>
      <dgm:spPr/>
    </dgm:pt>
    <dgm:pt modelId="{F681CE96-9FF8-49A2-A8EB-40E5B117F77B}" type="pres">
      <dgm:prSet presAssocID="{2F84ED95-BBE6-4730-8551-F19EB7D20789}" presName="rootComposite1" presStyleCnt="0"/>
      <dgm:spPr/>
    </dgm:pt>
    <dgm:pt modelId="{01858E1E-8438-408F-96A8-443581152066}" type="pres">
      <dgm:prSet presAssocID="{2F84ED95-BBE6-4730-8551-F19EB7D20789}" presName="rootText1" presStyleLbl="node0" presStyleIdx="0" presStyleCnt="1" custScaleX="192092">
        <dgm:presLayoutVars>
          <dgm:chPref val="3"/>
        </dgm:presLayoutVars>
      </dgm:prSet>
      <dgm:spPr/>
    </dgm:pt>
    <dgm:pt modelId="{2FF08996-E764-42EC-9D10-5E34BA7BBBC1}" type="pres">
      <dgm:prSet presAssocID="{2F84ED95-BBE6-4730-8551-F19EB7D20789}" presName="rootConnector1" presStyleLbl="node1" presStyleIdx="0" presStyleCnt="0"/>
      <dgm:spPr/>
    </dgm:pt>
    <dgm:pt modelId="{A38FC9BF-ED06-49AA-8EDF-890EEB0CBBDB}" type="pres">
      <dgm:prSet presAssocID="{2F84ED95-BBE6-4730-8551-F19EB7D20789}" presName="hierChild2" presStyleCnt="0"/>
      <dgm:spPr/>
    </dgm:pt>
    <dgm:pt modelId="{F31AE983-1A36-4A89-9C9E-B8DFD4509731}" type="pres">
      <dgm:prSet presAssocID="{EBAA7EA5-3D20-4F94-959B-4EBCE9EC6A06}" presName="Name37" presStyleLbl="parChTrans1D2" presStyleIdx="0" presStyleCnt="3"/>
      <dgm:spPr/>
    </dgm:pt>
    <dgm:pt modelId="{AB408D21-F373-4003-B06A-49E5A857EDF8}" type="pres">
      <dgm:prSet presAssocID="{7D829EF9-DCF6-4F6E-B261-069B1C3A115F}" presName="hierRoot2" presStyleCnt="0">
        <dgm:presLayoutVars>
          <dgm:hierBranch val="init"/>
        </dgm:presLayoutVars>
      </dgm:prSet>
      <dgm:spPr/>
    </dgm:pt>
    <dgm:pt modelId="{A29A599A-3FB1-4B49-A16D-DEBBAD8AF776}" type="pres">
      <dgm:prSet presAssocID="{7D829EF9-DCF6-4F6E-B261-069B1C3A115F}" presName="rootComposite" presStyleCnt="0"/>
      <dgm:spPr/>
    </dgm:pt>
    <dgm:pt modelId="{1A52DAC2-DB03-47C5-A0CE-F9FDB1BF51D0}" type="pres">
      <dgm:prSet presAssocID="{7D829EF9-DCF6-4F6E-B261-069B1C3A115F}" presName="rootText" presStyleLbl="node2" presStyleIdx="0" presStyleCnt="3" custScaleX="98081" custLinFactNeighborX="-43350">
        <dgm:presLayoutVars>
          <dgm:chPref val="3"/>
        </dgm:presLayoutVars>
      </dgm:prSet>
      <dgm:spPr/>
    </dgm:pt>
    <dgm:pt modelId="{72341306-9B6A-4149-9B52-B0AB392F713F}" type="pres">
      <dgm:prSet presAssocID="{7D829EF9-DCF6-4F6E-B261-069B1C3A115F}" presName="rootConnector" presStyleLbl="node2" presStyleIdx="0" presStyleCnt="3"/>
      <dgm:spPr/>
    </dgm:pt>
    <dgm:pt modelId="{7DCE230B-A3CC-4EF8-B098-3EC7F1A9FD45}" type="pres">
      <dgm:prSet presAssocID="{7D829EF9-DCF6-4F6E-B261-069B1C3A115F}" presName="hierChild4" presStyleCnt="0"/>
      <dgm:spPr/>
    </dgm:pt>
    <dgm:pt modelId="{D4C44590-80A5-4628-960D-366E45366DE4}" type="pres">
      <dgm:prSet presAssocID="{7A71CDBB-1752-407A-AB86-C95DEB237A6D}" presName="Name37" presStyleLbl="parChTrans1D3" presStyleIdx="0" presStyleCnt="3"/>
      <dgm:spPr/>
    </dgm:pt>
    <dgm:pt modelId="{E5E812C8-BA45-4FFA-81D9-10FDEF94EF7C}" type="pres">
      <dgm:prSet presAssocID="{8D5491EB-31EA-45F3-BD53-38D292B32BE0}" presName="hierRoot2" presStyleCnt="0">
        <dgm:presLayoutVars>
          <dgm:hierBranch val="init"/>
        </dgm:presLayoutVars>
      </dgm:prSet>
      <dgm:spPr/>
    </dgm:pt>
    <dgm:pt modelId="{5BD10843-8C64-464C-A0CB-7D4F66691643}" type="pres">
      <dgm:prSet presAssocID="{8D5491EB-31EA-45F3-BD53-38D292B32BE0}" presName="rootComposite" presStyleCnt="0"/>
      <dgm:spPr/>
    </dgm:pt>
    <dgm:pt modelId="{E6EC2B08-EE78-47A8-A944-6741EFF9A5CE}" type="pres">
      <dgm:prSet presAssocID="{8D5491EB-31EA-45F3-BD53-38D292B32BE0}" presName="rootText" presStyleLbl="node3" presStyleIdx="0" presStyleCnt="3">
        <dgm:presLayoutVars>
          <dgm:chPref val="3"/>
        </dgm:presLayoutVars>
      </dgm:prSet>
      <dgm:spPr/>
    </dgm:pt>
    <dgm:pt modelId="{3FFCDAD5-AD9C-401C-8626-F48F21F83575}" type="pres">
      <dgm:prSet presAssocID="{8D5491EB-31EA-45F3-BD53-38D292B32BE0}" presName="rootConnector" presStyleLbl="node3" presStyleIdx="0" presStyleCnt="3"/>
      <dgm:spPr/>
    </dgm:pt>
    <dgm:pt modelId="{2B9FE349-E767-4B3A-8C5F-578EB5671C32}" type="pres">
      <dgm:prSet presAssocID="{8D5491EB-31EA-45F3-BD53-38D292B32BE0}" presName="hierChild4" presStyleCnt="0"/>
      <dgm:spPr/>
    </dgm:pt>
    <dgm:pt modelId="{033B677B-1E33-4B15-AEFF-2C1A1817D06D}" type="pres">
      <dgm:prSet presAssocID="{8D5491EB-31EA-45F3-BD53-38D292B32BE0}" presName="hierChild5" presStyleCnt="0"/>
      <dgm:spPr/>
    </dgm:pt>
    <dgm:pt modelId="{14CC78B3-BABF-426E-8585-32E4D7540E33}" type="pres">
      <dgm:prSet presAssocID="{7D829EF9-DCF6-4F6E-B261-069B1C3A115F}" presName="hierChild5" presStyleCnt="0"/>
      <dgm:spPr/>
    </dgm:pt>
    <dgm:pt modelId="{06B87C02-8C65-4010-A09E-114A42629AEA}" type="pres">
      <dgm:prSet presAssocID="{272FDD6A-9CAD-447D-A73C-2B496DF38FE5}" presName="Name37" presStyleLbl="parChTrans1D2" presStyleIdx="1" presStyleCnt="3"/>
      <dgm:spPr/>
    </dgm:pt>
    <dgm:pt modelId="{CEDD05FD-1C59-49BE-952C-E9BC903C7E54}" type="pres">
      <dgm:prSet presAssocID="{2FF95567-3BB1-4351-8887-DE1D81456E90}" presName="hierRoot2" presStyleCnt="0">
        <dgm:presLayoutVars>
          <dgm:hierBranch val="init"/>
        </dgm:presLayoutVars>
      </dgm:prSet>
      <dgm:spPr/>
    </dgm:pt>
    <dgm:pt modelId="{9BB14EBF-6B96-4D22-995D-BC60C2291DAA}" type="pres">
      <dgm:prSet presAssocID="{2FF95567-3BB1-4351-8887-DE1D81456E90}" presName="rootComposite" presStyleCnt="0"/>
      <dgm:spPr/>
    </dgm:pt>
    <dgm:pt modelId="{E9EC5A26-12DA-43EE-B00D-B5F46E6FFF4E}" type="pres">
      <dgm:prSet presAssocID="{2FF95567-3BB1-4351-8887-DE1D81456E90}" presName="rootText" presStyleLbl="node2" presStyleIdx="1" presStyleCnt="3">
        <dgm:presLayoutVars>
          <dgm:chPref val="3"/>
        </dgm:presLayoutVars>
      </dgm:prSet>
      <dgm:spPr/>
    </dgm:pt>
    <dgm:pt modelId="{D01DDF48-F95F-4A8A-8888-69B838534986}" type="pres">
      <dgm:prSet presAssocID="{2FF95567-3BB1-4351-8887-DE1D81456E90}" presName="rootConnector" presStyleLbl="node2" presStyleIdx="1" presStyleCnt="3"/>
      <dgm:spPr/>
    </dgm:pt>
    <dgm:pt modelId="{BED9B385-ED7F-46E8-BDA3-288C15B3A4A8}" type="pres">
      <dgm:prSet presAssocID="{2FF95567-3BB1-4351-8887-DE1D81456E90}" presName="hierChild4" presStyleCnt="0"/>
      <dgm:spPr/>
    </dgm:pt>
    <dgm:pt modelId="{B1B96CA8-8616-48AB-9CC3-CFE76B2705E5}" type="pres">
      <dgm:prSet presAssocID="{C0B0D311-8F32-469E-934C-FB8A7EE652B9}" presName="Name37" presStyleLbl="parChTrans1D3" presStyleIdx="1" presStyleCnt="3"/>
      <dgm:spPr/>
    </dgm:pt>
    <dgm:pt modelId="{5B8AAD27-031D-450A-A390-58074F3D5DAB}" type="pres">
      <dgm:prSet presAssocID="{C92B1923-4172-474A-920B-9A04CD198C0E}" presName="hierRoot2" presStyleCnt="0">
        <dgm:presLayoutVars>
          <dgm:hierBranch val="init"/>
        </dgm:presLayoutVars>
      </dgm:prSet>
      <dgm:spPr/>
    </dgm:pt>
    <dgm:pt modelId="{A26BFCBD-B61A-42CF-AE8B-C690F9D03827}" type="pres">
      <dgm:prSet presAssocID="{C92B1923-4172-474A-920B-9A04CD198C0E}" presName="rootComposite" presStyleCnt="0"/>
      <dgm:spPr/>
    </dgm:pt>
    <dgm:pt modelId="{8E04BD1C-C1B7-4730-8649-EFD7FD36362B}" type="pres">
      <dgm:prSet presAssocID="{C92B1923-4172-474A-920B-9A04CD198C0E}" presName="rootText" presStyleLbl="node3" presStyleIdx="1" presStyleCnt="3">
        <dgm:presLayoutVars>
          <dgm:chPref val="3"/>
        </dgm:presLayoutVars>
      </dgm:prSet>
      <dgm:spPr/>
    </dgm:pt>
    <dgm:pt modelId="{11F55DF3-3612-4470-B90A-5B6AE3C69FB6}" type="pres">
      <dgm:prSet presAssocID="{C92B1923-4172-474A-920B-9A04CD198C0E}" presName="rootConnector" presStyleLbl="node3" presStyleIdx="1" presStyleCnt="3"/>
      <dgm:spPr/>
    </dgm:pt>
    <dgm:pt modelId="{ABA07A93-47A1-44CF-BB0B-FD9FFA5DC638}" type="pres">
      <dgm:prSet presAssocID="{C92B1923-4172-474A-920B-9A04CD198C0E}" presName="hierChild4" presStyleCnt="0"/>
      <dgm:spPr/>
    </dgm:pt>
    <dgm:pt modelId="{43392DEE-A764-4FF4-840E-4CFB4027ABB5}" type="pres">
      <dgm:prSet presAssocID="{C92B1923-4172-474A-920B-9A04CD198C0E}" presName="hierChild5" presStyleCnt="0"/>
      <dgm:spPr/>
    </dgm:pt>
    <dgm:pt modelId="{9C944E47-9B8F-4F81-84AF-6ACCF26B87E8}" type="pres">
      <dgm:prSet presAssocID="{2FF95567-3BB1-4351-8887-DE1D81456E90}" presName="hierChild5" presStyleCnt="0"/>
      <dgm:spPr/>
    </dgm:pt>
    <dgm:pt modelId="{93040178-5102-405F-9323-06A9597C4537}" type="pres">
      <dgm:prSet presAssocID="{85F28C67-658F-4383-AF0F-38B6794C1D60}" presName="Name37" presStyleLbl="parChTrans1D2" presStyleIdx="2" presStyleCnt="3"/>
      <dgm:spPr/>
    </dgm:pt>
    <dgm:pt modelId="{E48084C8-E8B9-4535-AA48-1D81D5521528}" type="pres">
      <dgm:prSet presAssocID="{5830B4B3-5448-42FF-AB48-F5D4ECC17D1D}" presName="hierRoot2" presStyleCnt="0">
        <dgm:presLayoutVars>
          <dgm:hierBranch val="init"/>
        </dgm:presLayoutVars>
      </dgm:prSet>
      <dgm:spPr/>
    </dgm:pt>
    <dgm:pt modelId="{01BC1DA3-0E03-4C0C-A67D-D27BB1E31416}" type="pres">
      <dgm:prSet presAssocID="{5830B4B3-5448-42FF-AB48-F5D4ECC17D1D}" presName="rootComposite" presStyleCnt="0"/>
      <dgm:spPr/>
    </dgm:pt>
    <dgm:pt modelId="{CD0A3D30-9CB2-4BB7-B15C-62DE58DF1EC8}" type="pres">
      <dgm:prSet presAssocID="{5830B4B3-5448-42FF-AB48-F5D4ECC17D1D}" presName="rootText" presStyleLbl="node2" presStyleIdx="2" presStyleCnt="3" custScaleX="205657">
        <dgm:presLayoutVars>
          <dgm:chPref val="3"/>
        </dgm:presLayoutVars>
      </dgm:prSet>
      <dgm:spPr/>
    </dgm:pt>
    <dgm:pt modelId="{E8B7AC4E-1C78-44EF-833B-DA86C063FC0B}" type="pres">
      <dgm:prSet presAssocID="{5830B4B3-5448-42FF-AB48-F5D4ECC17D1D}" presName="rootConnector" presStyleLbl="node2" presStyleIdx="2" presStyleCnt="3"/>
      <dgm:spPr/>
    </dgm:pt>
    <dgm:pt modelId="{C2BBCA59-8B94-4DBD-A9C6-3BF8DC8322CD}" type="pres">
      <dgm:prSet presAssocID="{5830B4B3-5448-42FF-AB48-F5D4ECC17D1D}" presName="hierChild4" presStyleCnt="0"/>
      <dgm:spPr/>
    </dgm:pt>
    <dgm:pt modelId="{AE897DD6-0117-4881-855C-1E5DF24DA3B4}" type="pres">
      <dgm:prSet presAssocID="{7F72C32C-E853-4BC9-9E40-1067ABC0C388}" presName="Name37" presStyleLbl="parChTrans1D3" presStyleIdx="2" presStyleCnt="3"/>
      <dgm:spPr/>
    </dgm:pt>
    <dgm:pt modelId="{953DC406-6F91-42C1-8EFC-0C5DDA6EC9CC}" type="pres">
      <dgm:prSet presAssocID="{F305B53B-0B72-4C55-A991-E309D2BEC05D}" presName="hierRoot2" presStyleCnt="0">
        <dgm:presLayoutVars>
          <dgm:hierBranch val="init"/>
        </dgm:presLayoutVars>
      </dgm:prSet>
      <dgm:spPr/>
    </dgm:pt>
    <dgm:pt modelId="{03F838D8-2365-4470-AB0F-22C3ECDA905F}" type="pres">
      <dgm:prSet presAssocID="{F305B53B-0B72-4C55-A991-E309D2BEC05D}" presName="rootComposite" presStyleCnt="0"/>
      <dgm:spPr/>
    </dgm:pt>
    <dgm:pt modelId="{338B96C4-E7BD-467C-9A82-2ACF5CF6CB19}" type="pres">
      <dgm:prSet presAssocID="{F305B53B-0B72-4C55-A991-E309D2BEC05D}" presName="rootText" presStyleLbl="node3" presStyleIdx="2" presStyleCnt="3">
        <dgm:presLayoutVars>
          <dgm:chPref val="3"/>
        </dgm:presLayoutVars>
      </dgm:prSet>
      <dgm:spPr/>
    </dgm:pt>
    <dgm:pt modelId="{3C072684-3F0E-45DF-851D-89BA4B34CEDB}" type="pres">
      <dgm:prSet presAssocID="{F305B53B-0B72-4C55-A991-E309D2BEC05D}" presName="rootConnector" presStyleLbl="node3" presStyleIdx="2" presStyleCnt="3"/>
      <dgm:spPr/>
    </dgm:pt>
    <dgm:pt modelId="{9DC9E009-EFDB-409F-BF08-671DA4A16723}" type="pres">
      <dgm:prSet presAssocID="{F305B53B-0B72-4C55-A991-E309D2BEC05D}" presName="hierChild4" presStyleCnt="0"/>
      <dgm:spPr/>
    </dgm:pt>
    <dgm:pt modelId="{9D4BCFD6-B175-47CD-9BE3-4BE32F866965}" type="pres">
      <dgm:prSet presAssocID="{F305B53B-0B72-4C55-A991-E309D2BEC05D}" presName="hierChild5" presStyleCnt="0"/>
      <dgm:spPr/>
    </dgm:pt>
    <dgm:pt modelId="{61C28988-A26E-4DE0-B9EF-FF9F867ACC99}" type="pres">
      <dgm:prSet presAssocID="{5830B4B3-5448-42FF-AB48-F5D4ECC17D1D}" presName="hierChild5" presStyleCnt="0"/>
      <dgm:spPr/>
    </dgm:pt>
    <dgm:pt modelId="{4CAB67B4-9ED7-44D2-8959-1EBCD2529EE5}" type="pres">
      <dgm:prSet presAssocID="{2F84ED95-BBE6-4730-8551-F19EB7D20789}" presName="hierChild3" presStyleCnt="0"/>
      <dgm:spPr/>
    </dgm:pt>
  </dgm:ptLst>
  <dgm:cxnLst>
    <dgm:cxn modelId="{3BEC1605-B516-4571-A218-AE8E0746EF1D}" type="presOf" srcId="{7A71CDBB-1752-407A-AB86-C95DEB237A6D}" destId="{D4C44590-80A5-4628-960D-366E45366DE4}" srcOrd="0" destOrd="0" presId="urn:microsoft.com/office/officeart/2005/8/layout/orgChart1"/>
    <dgm:cxn modelId="{C2ECC30B-7B32-4CE7-866F-C3DD0C72273B}" type="presOf" srcId="{5830B4B3-5448-42FF-AB48-F5D4ECC17D1D}" destId="{E8B7AC4E-1C78-44EF-833B-DA86C063FC0B}" srcOrd="1" destOrd="0" presId="urn:microsoft.com/office/officeart/2005/8/layout/orgChart1"/>
    <dgm:cxn modelId="{FACBF518-7E7F-4BC0-AE77-84CC957809BE}" type="presOf" srcId="{F4C845EA-E220-4A8F-AC2B-6439B0D5705D}" destId="{5704BA31-0A4B-4B43-8843-7C2B902CFD44}" srcOrd="0" destOrd="0" presId="urn:microsoft.com/office/officeart/2005/8/layout/orgChart1"/>
    <dgm:cxn modelId="{7660E51D-183E-4367-B07B-3A8D0EE477AE}" srcId="{2F84ED95-BBE6-4730-8551-F19EB7D20789}" destId="{5830B4B3-5448-42FF-AB48-F5D4ECC17D1D}" srcOrd="2" destOrd="0" parTransId="{85F28C67-658F-4383-AF0F-38B6794C1D60}" sibTransId="{A9586CFF-66C5-44B3-ADA7-17CB33101421}"/>
    <dgm:cxn modelId="{8F92B123-73C8-42BF-AD5A-077CCD1EA815}" type="presOf" srcId="{2F84ED95-BBE6-4730-8551-F19EB7D20789}" destId="{01858E1E-8438-408F-96A8-443581152066}" srcOrd="0" destOrd="0" presId="urn:microsoft.com/office/officeart/2005/8/layout/orgChart1"/>
    <dgm:cxn modelId="{BEAE6A33-AD0B-43C2-A2E1-2F4FE9D1A01E}" type="presOf" srcId="{C92B1923-4172-474A-920B-9A04CD198C0E}" destId="{8E04BD1C-C1B7-4730-8649-EFD7FD36362B}" srcOrd="0" destOrd="0" presId="urn:microsoft.com/office/officeart/2005/8/layout/orgChart1"/>
    <dgm:cxn modelId="{E16D193D-B73B-44B1-A9A2-EF3DED2C714E}" type="presOf" srcId="{C0B0D311-8F32-469E-934C-FB8A7EE652B9}" destId="{B1B96CA8-8616-48AB-9CC3-CFE76B2705E5}" srcOrd="0" destOrd="0" presId="urn:microsoft.com/office/officeart/2005/8/layout/orgChart1"/>
    <dgm:cxn modelId="{019C0B3F-50F6-4AB8-A2C8-85E6EBF19E45}" type="presOf" srcId="{2FF95567-3BB1-4351-8887-DE1D81456E90}" destId="{E9EC5A26-12DA-43EE-B00D-B5F46E6FFF4E}" srcOrd="0" destOrd="0" presId="urn:microsoft.com/office/officeart/2005/8/layout/orgChart1"/>
    <dgm:cxn modelId="{866D9C62-13BF-43E9-873F-225992B5A674}" type="presOf" srcId="{7D829EF9-DCF6-4F6E-B261-069B1C3A115F}" destId="{72341306-9B6A-4149-9B52-B0AB392F713F}" srcOrd="1" destOrd="0" presId="urn:microsoft.com/office/officeart/2005/8/layout/orgChart1"/>
    <dgm:cxn modelId="{8B731668-0315-467A-87B8-E03F2D5BBA91}" type="presOf" srcId="{7D829EF9-DCF6-4F6E-B261-069B1C3A115F}" destId="{1A52DAC2-DB03-47C5-A0CE-F9FDB1BF51D0}" srcOrd="0" destOrd="0" presId="urn:microsoft.com/office/officeart/2005/8/layout/orgChart1"/>
    <dgm:cxn modelId="{C7E99068-3ABA-4D1F-90E1-83A29354E070}" type="presOf" srcId="{F305B53B-0B72-4C55-A991-E309D2BEC05D}" destId="{3C072684-3F0E-45DF-851D-89BA4B34CEDB}" srcOrd="1" destOrd="0" presId="urn:microsoft.com/office/officeart/2005/8/layout/orgChart1"/>
    <dgm:cxn modelId="{AEF9B049-B059-4C8A-A377-A9E282409E39}" srcId="{2F84ED95-BBE6-4730-8551-F19EB7D20789}" destId="{7D829EF9-DCF6-4F6E-B261-069B1C3A115F}" srcOrd="0" destOrd="0" parTransId="{EBAA7EA5-3D20-4F94-959B-4EBCE9EC6A06}" sibTransId="{29ABC9C8-BB6A-4CE0-973A-ACE285D2450A}"/>
    <dgm:cxn modelId="{1DFEA56B-4AAB-4E1C-B3A3-45558E05754E}" type="presOf" srcId="{5830B4B3-5448-42FF-AB48-F5D4ECC17D1D}" destId="{CD0A3D30-9CB2-4BB7-B15C-62DE58DF1EC8}" srcOrd="0" destOrd="0" presId="urn:microsoft.com/office/officeart/2005/8/layout/orgChart1"/>
    <dgm:cxn modelId="{F372A274-ECA0-448C-B1E7-2349BA3D463D}" srcId="{5830B4B3-5448-42FF-AB48-F5D4ECC17D1D}" destId="{F305B53B-0B72-4C55-A991-E309D2BEC05D}" srcOrd="0" destOrd="0" parTransId="{7F72C32C-E853-4BC9-9E40-1067ABC0C388}" sibTransId="{1A76FDE8-7A9F-46F3-B63B-EAA8523250C7}"/>
    <dgm:cxn modelId="{16D95E75-A598-4FB9-AF25-3A09C5E0F98F}" srcId="{2F84ED95-BBE6-4730-8551-F19EB7D20789}" destId="{2FF95567-3BB1-4351-8887-DE1D81456E90}" srcOrd="1" destOrd="0" parTransId="{272FDD6A-9CAD-447D-A73C-2B496DF38FE5}" sibTransId="{F20B61C2-0F50-47EC-8F78-0022042D0D41}"/>
    <dgm:cxn modelId="{1FA81480-98CB-4888-BE1F-8AA774D3358A}" type="presOf" srcId="{2F84ED95-BBE6-4730-8551-F19EB7D20789}" destId="{2FF08996-E764-42EC-9D10-5E34BA7BBBC1}" srcOrd="1" destOrd="0" presId="urn:microsoft.com/office/officeart/2005/8/layout/orgChart1"/>
    <dgm:cxn modelId="{5E3B4285-A43A-4E56-B5B4-8C26E5E7D233}" type="presOf" srcId="{F305B53B-0B72-4C55-A991-E309D2BEC05D}" destId="{338B96C4-E7BD-467C-9A82-2ACF5CF6CB19}" srcOrd="0" destOrd="0" presId="urn:microsoft.com/office/officeart/2005/8/layout/orgChart1"/>
    <dgm:cxn modelId="{D8A6D99C-244D-4EB8-A1E5-8B8527D83710}" type="presOf" srcId="{EBAA7EA5-3D20-4F94-959B-4EBCE9EC6A06}" destId="{F31AE983-1A36-4A89-9C9E-B8DFD4509731}" srcOrd="0" destOrd="0" presId="urn:microsoft.com/office/officeart/2005/8/layout/orgChart1"/>
    <dgm:cxn modelId="{CB007E9F-586B-43C5-9224-CFCD19029239}" srcId="{2FF95567-3BB1-4351-8887-DE1D81456E90}" destId="{C92B1923-4172-474A-920B-9A04CD198C0E}" srcOrd="0" destOrd="0" parTransId="{C0B0D311-8F32-469E-934C-FB8A7EE652B9}" sibTransId="{D5A5847D-25A8-4F31-969A-D7189668B5E9}"/>
    <dgm:cxn modelId="{D95ECCB5-6212-4550-8CC1-87197F22404B}" type="presOf" srcId="{272FDD6A-9CAD-447D-A73C-2B496DF38FE5}" destId="{06B87C02-8C65-4010-A09E-114A42629AEA}" srcOrd="0" destOrd="0" presId="urn:microsoft.com/office/officeart/2005/8/layout/orgChart1"/>
    <dgm:cxn modelId="{3993FDD1-A3CC-40FC-B430-BFD96E96E4DD}" type="presOf" srcId="{2FF95567-3BB1-4351-8887-DE1D81456E90}" destId="{D01DDF48-F95F-4A8A-8888-69B838534986}" srcOrd="1" destOrd="0" presId="urn:microsoft.com/office/officeart/2005/8/layout/orgChart1"/>
    <dgm:cxn modelId="{B808B0D5-5910-4365-80AC-28BD4D641B40}" type="presOf" srcId="{8D5491EB-31EA-45F3-BD53-38D292B32BE0}" destId="{E6EC2B08-EE78-47A8-A944-6741EFF9A5CE}" srcOrd="0" destOrd="0" presId="urn:microsoft.com/office/officeart/2005/8/layout/orgChart1"/>
    <dgm:cxn modelId="{158DF7D6-7C23-4651-8205-5A68D8DCB402}" type="presOf" srcId="{C92B1923-4172-474A-920B-9A04CD198C0E}" destId="{11F55DF3-3612-4470-B90A-5B6AE3C69FB6}" srcOrd="1" destOrd="0" presId="urn:microsoft.com/office/officeart/2005/8/layout/orgChart1"/>
    <dgm:cxn modelId="{56CEC4DE-D468-4A80-9EC6-F5DB12F75467}" srcId="{7D829EF9-DCF6-4F6E-B261-069B1C3A115F}" destId="{8D5491EB-31EA-45F3-BD53-38D292B32BE0}" srcOrd="0" destOrd="0" parTransId="{7A71CDBB-1752-407A-AB86-C95DEB237A6D}" sibTransId="{47BE768A-4D12-4B19-822A-43311B176B40}"/>
    <dgm:cxn modelId="{EC92A1E9-3B68-4BD4-8C3D-AFCB7923B586}" type="presOf" srcId="{7F72C32C-E853-4BC9-9E40-1067ABC0C388}" destId="{AE897DD6-0117-4881-855C-1E5DF24DA3B4}" srcOrd="0" destOrd="0" presId="urn:microsoft.com/office/officeart/2005/8/layout/orgChart1"/>
    <dgm:cxn modelId="{9D5055EA-33C1-49EA-B3FC-9D8E7929BB86}" type="presOf" srcId="{8D5491EB-31EA-45F3-BD53-38D292B32BE0}" destId="{3FFCDAD5-AD9C-401C-8626-F48F21F83575}" srcOrd="1" destOrd="0" presId="urn:microsoft.com/office/officeart/2005/8/layout/orgChart1"/>
    <dgm:cxn modelId="{1521F7EE-0761-444E-AC5E-9B0C74045E99}" type="presOf" srcId="{85F28C67-658F-4383-AF0F-38B6794C1D60}" destId="{93040178-5102-405F-9323-06A9597C4537}" srcOrd="0" destOrd="0" presId="urn:microsoft.com/office/officeart/2005/8/layout/orgChart1"/>
    <dgm:cxn modelId="{B2EF8EF3-5F41-4D94-BAFE-7E958286A8C8}" srcId="{F4C845EA-E220-4A8F-AC2B-6439B0D5705D}" destId="{2F84ED95-BBE6-4730-8551-F19EB7D20789}" srcOrd="0" destOrd="0" parTransId="{4CDA3033-9D20-4520-9DE8-CA68DA9E495B}" sibTransId="{977C6E83-C6D0-4862-8B75-8692A45D4110}"/>
    <dgm:cxn modelId="{691BFE7E-E08E-4E83-A605-9E79AC9B081D}" type="presParOf" srcId="{5704BA31-0A4B-4B43-8843-7C2B902CFD44}" destId="{78A3E4B8-3B61-4E79-B37D-E8F3F4BD2627}" srcOrd="0" destOrd="0" presId="urn:microsoft.com/office/officeart/2005/8/layout/orgChart1"/>
    <dgm:cxn modelId="{3285E56E-C182-4DD9-8840-D4719AD5A8B9}" type="presParOf" srcId="{78A3E4B8-3B61-4E79-B37D-E8F3F4BD2627}" destId="{F681CE96-9FF8-49A2-A8EB-40E5B117F77B}" srcOrd="0" destOrd="0" presId="urn:microsoft.com/office/officeart/2005/8/layout/orgChart1"/>
    <dgm:cxn modelId="{32059442-3C43-439A-AE23-D17F672F583F}" type="presParOf" srcId="{F681CE96-9FF8-49A2-A8EB-40E5B117F77B}" destId="{01858E1E-8438-408F-96A8-443581152066}" srcOrd="0" destOrd="0" presId="urn:microsoft.com/office/officeart/2005/8/layout/orgChart1"/>
    <dgm:cxn modelId="{B68018B3-AEF6-44A7-A350-2F1D60E34C99}" type="presParOf" srcId="{F681CE96-9FF8-49A2-A8EB-40E5B117F77B}" destId="{2FF08996-E764-42EC-9D10-5E34BA7BBBC1}" srcOrd="1" destOrd="0" presId="urn:microsoft.com/office/officeart/2005/8/layout/orgChart1"/>
    <dgm:cxn modelId="{BB08A0CA-BF6C-4AFC-A1D1-78535D962596}" type="presParOf" srcId="{78A3E4B8-3B61-4E79-B37D-E8F3F4BD2627}" destId="{A38FC9BF-ED06-49AA-8EDF-890EEB0CBBDB}" srcOrd="1" destOrd="0" presId="urn:microsoft.com/office/officeart/2005/8/layout/orgChart1"/>
    <dgm:cxn modelId="{894598E3-FD89-473C-A173-926557AEE013}" type="presParOf" srcId="{A38FC9BF-ED06-49AA-8EDF-890EEB0CBBDB}" destId="{F31AE983-1A36-4A89-9C9E-B8DFD4509731}" srcOrd="0" destOrd="0" presId="urn:microsoft.com/office/officeart/2005/8/layout/orgChart1"/>
    <dgm:cxn modelId="{5DAE1E46-B533-4432-BD68-5BF8F8653379}" type="presParOf" srcId="{A38FC9BF-ED06-49AA-8EDF-890EEB0CBBDB}" destId="{AB408D21-F373-4003-B06A-49E5A857EDF8}" srcOrd="1" destOrd="0" presId="urn:microsoft.com/office/officeart/2005/8/layout/orgChart1"/>
    <dgm:cxn modelId="{1AC7A6F2-455C-408A-90DE-45C29F593D46}" type="presParOf" srcId="{AB408D21-F373-4003-B06A-49E5A857EDF8}" destId="{A29A599A-3FB1-4B49-A16D-DEBBAD8AF776}" srcOrd="0" destOrd="0" presId="urn:microsoft.com/office/officeart/2005/8/layout/orgChart1"/>
    <dgm:cxn modelId="{25515529-A4BE-435E-B9F0-1C5D02F2D602}" type="presParOf" srcId="{A29A599A-3FB1-4B49-A16D-DEBBAD8AF776}" destId="{1A52DAC2-DB03-47C5-A0CE-F9FDB1BF51D0}" srcOrd="0" destOrd="0" presId="urn:microsoft.com/office/officeart/2005/8/layout/orgChart1"/>
    <dgm:cxn modelId="{F0DAF955-9274-45B0-A55D-5198BCA16BBA}" type="presParOf" srcId="{A29A599A-3FB1-4B49-A16D-DEBBAD8AF776}" destId="{72341306-9B6A-4149-9B52-B0AB392F713F}" srcOrd="1" destOrd="0" presId="urn:microsoft.com/office/officeart/2005/8/layout/orgChart1"/>
    <dgm:cxn modelId="{650FB0A5-56DA-46F0-959D-13E983815D79}" type="presParOf" srcId="{AB408D21-F373-4003-B06A-49E5A857EDF8}" destId="{7DCE230B-A3CC-4EF8-B098-3EC7F1A9FD45}" srcOrd="1" destOrd="0" presId="urn:microsoft.com/office/officeart/2005/8/layout/orgChart1"/>
    <dgm:cxn modelId="{B9758962-5557-4C7F-B4FB-1618071ABDAF}" type="presParOf" srcId="{7DCE230B-A3CC-4EF8-B098-3EC7F1A9FD45}" destId="{D4C44590-80A5-4628-960D-366E45366DE4}" srcOrd="0" destOrd="0" presId="urn:microsoft.com/office/officeart/2005/8/layout/orgChart1"/>
    <dgm:cxn modelId="{75889C88-683B-4841-BEEC-8E8A9BA47041}" type="presParOf" srcId="{7DCE230B-A3CC-4EF8-B098-3EC7F1A9FD45}" destId="{E5E812C8-BA45-4FFA-81D9-10FDEF94EF7C}" srcOrd="1" destOrd="0" presId="urn:microsoft.com/office/officeart/2005/8/layout/orgChart1"/>
    <dgm:cxn modelId="{155E5C1C-5A5C-4AE8-BE0C-947AF1AC30ED}" type="presParOf" srcId="{E5E812C8-BA45-4FFA-81D9-10FDEF94EF7C}" destId="{5BD10843-8C64-464C-A0CB-7D4F66691643}" srcOrd="0" destOrd="0" presId="urn:microsoft.com/office/officeart/2005/8/layout/orgChart1"/>
    <dgm:cxn modelId="{5C9FD330-9B0D-43B6-A405-D1E69DC688DD}" type="presParOf" srcId="{5BD10843-8C64-464C-A0CB-7D4F66691643}" destId="{E6EC2B08-EE78-47A8-A944-6741EFF9A5CE}" srcOrd="0" destOrd="0" presId="urn:microsoft.com/office/officeart/2005/8/layout/orgChart1"/>
    <dgm:cxn modelId="{046C18A5-FA7C-42F6-84CD-E83FBD858DD4}" type="presParOf" srcId="{5BD10843-8C64-464C-A0CB-7D4F66691643}" destId="{3FFCDAD5-AD9C-401C-8626-F48F21F83575}" srcOrd="1" destOrd="0" presId="urn:microsoft.com/office/officeart/2005/8/layout/orgChart1"/>
    <dgm:cxn modelId="{9B81A712-1240-4BD6-8CCA-4C6BF04762E8}" type="presParOf" srcId="{E5E812C8-BA45-4FFA-81D9-10FDEF94EF7C}" destId="{2B9FE349-E767-4B3A-8C5F-578EB5671C32}" srcOrd="1" destOrd="0" presId="urn:microsoft.com/office/officeart/2005/8/layout/orgChart1"/>
    <dgm:cxn modelId="{173E272E-9AD3-4441-B11A-D790850CA440}" type="presParOf" srcId="{E5E812C8-BA45-4FFA-81D9-10FDEF94EF7C}" destId="{033B677B-1E33-4B15-AEFF-2C1A1817D06D}" srcOrd="2" destOrd="0" presId="urn:microsoft.com/office/officeart/2005/8/layout/orgChart1"/>
    <dgm:cxn modelId="{94AAE451-DA6F-4E69-9C3B-D2085082EF56}" type="presParOf" srcId="{AB408D21-F373-4003-B06A-49E5A857EDF8}" destId="{14CC78B3-BABF-426E-8585-32E4D7540E33}" srcOrd="2" destOrd="0" presId="urn:microsoft.com/office/officeart/2005/8/layout/orgChart1"/>
    <dgm:cxn modelId="{F9ADD0CA-8C87-4995-A858-CCCD0DBCCBB2}" type="presParOf" srcId="{A38FC9BF-ED06-49AA-8EDF-890EEB0CBBDB}" destId="{06B87C02-8C65-4010-A09E-114A42629AEA}" srcOrd="2" destOrd="0" presId="urn:microsoft.com/office/officeart/2005/8/layout/orgChart1"/>
    <dgm:cxn modelId="{CFFCD457-4BB6-43C6-9012-6CC9C8E0B6E5}" type="presParOf" srcId="{A38FC9BF-ED06-49AA-8EDF-890EEB0CBBDB}" destId="{CEDD05FD-1C59-49BE-952C-E9BC903C7E54}" srcOrd="3" destOrd="0" presId="urn:microsoft.com/office/officeart/2005/8/layout/orgChart1"/>
    <dgm:cxn modelId="{0548EB89-C9A6-4C03-8A46-A967276D0A57}" type="presParOf" srcId="{CEDD05FD-1C59-49BE-952C-E9BC903C7E54}" destId="{9BB14EBF-6B96-4D22-995D-BC60C2291DAA}" srcOrd="0" destOrd="0" presId="urn:microsoft.com/office/officeart/2005/8/layout/orgChart1"/>
    <dgm:cxn modelId="{B1562D4E-2E62-433C-991E-25B772DEA393}" type="presParOf" srcId="{9BB14EBF-6B96-4D22-995D-BC60C2291DAA}" destId="{E9EC5A26-12DA-43EE-B00D-B5F46E6FFF4E}" srcOrd="0" destOrd="0" presId="urn:microsoft.com/office/officeart/2005/8/layout/orgChart1"/>
    <dgm:cxn modelId="{17167637-69AC-45B1-953E-78228705E8D1}" type="presParOf" srcId="{9BB14EBF-6B96-4D22-995D-BC60C2291DAA}" destId="{D01DDF48-F95F-4A8A-8888-69B838534986}" srcOrd="1" destOrd="0" presId="urn:microsoft.com/office/officeart/2005/8/layout/orgChart1"/>
    <dgm:cxn modelId="{4C10053B-BC92-42C7-AD67-7DEF89742771}" type="presParOf" srcId="{CEDD05FD-1C59-49BE-952C-E9BC903C7E54}" destId="{BED9B385-ED7F-46E8-BDA3-288C15B3A4A8}" srcOrd="1" destOrd="0" presId="urn:microsoft.com/office/officeart/2005/8/layout/orgChart1"/>
    <dgm:cxn modelId="{3198B12D-615C-4A2C-A7E3-F8ACE39B6D79}" type="presParOf" srcId="{BED9B385-ED7F-46E8-BDA3-288C15B3A4A8}" destId="{B1B96CA8-8616-48AB-9CC3-CFE76B2705E5}" srcOrd="0" destOrd="0" presId="urn:microsoft.com/office/officeart/2005/8/layout/orgChart1"/>
    <dgm:cxn modelId="{0BD193EC-0853-4FB0-83C3-B714339AF62E}" type="presParOf" srcId="{BED9B385-ED7F-46E8-BDA3-288C15B3A4A8}" destId="{5B8AAD27-031D-450A-A390-58074F3D5DAB}" srcOrd="1" destOrd="0" presId="urn:microsoft.com/office/officeart/2005/8/layout/orgChart1"/>
    <dgm:cxn modelId="{CB39A312-5425-4E4C-81F6-B1BE48D25127}" type="presParOf" srcId="{5B8AAD27-031D-450A-A390-58074F3D5DAB}" destId="{A26BFCBD-B61A-42CF-AE8B-C690F9D03827}" srcOrd="0" destOrd="0" presId="urn:microsoft.com/office/officeart/2005/8/layout/orgChart1"/>
    <dgm:cxn modelId="{E9E50E24-CB58-4827-A941-538AAE130E0E}" type="presParOf" srcId="{A26BFCBD-B61A-42CF-AE8B-C690F9D03827}" destId="{8E04BD1C-C1B7-4730-8649-EFD7FD36362B}" srcOrd="0" destOrd="0" presId="urn:microsoft.com/office/officeart/2005/8/layout/orgChart1"/>
    <dgm:cxn modelId="{DDED9FB5-8ED1-4DBE-B5BA-E003A1DD114B}" type="presParOf" srcId="{A26BFCBD-B61A-42CF-AE8B-C690F9D03827}" destId="{11F55DF3-3612-4470-B90A-5B6AE3C69FB6}" srcOrd="1" destOrd="0" presId="urn:microsoft.com/office/officeart/2005/8/layout/orgChart1"/>
    <dgm:cxn modelId="{4E1C8F48-1242-4621-816D-6218A5C4FD94}" type="presParOf" srcId="{5B8AAD27-031D-450A-A390-58074F3D5DAB}" destId="{ABA07A93-47A1-44CF-BB0B-FD9FFA5DC638}" srcOrd="1" destOrd="0" presId="urn:microsoft.com/office/officeart/2005/8/layout/orgChart1"/>
    <dgm:cxn modelId="{50406541-B972-4EF2-BDDB-977D66C19330}" type="presParOf" srcId="{5B8AAD27-031D-450A-A390-58074F3D5DAB}" destId="{43392DEE-A764-4FF4-840E-4CFB4027ABB5}" srcOrd="2" destOrd="0" presId="urn:microsoft.com/office/officeart/2005/8/layout/orgChart1"/>
    <dgm:cxn modelId="{99FC0F65-7181-49A7-A414-626C07E94D29}" type="presParOf" srcId="{CEDD05FD-1C59-49BE-952C-E9BC903C7E54}" destId="{9C944E47-9B8F-4F81-84AF-6ACCF26B87E8}" srcOrd="2" destOrd="0" presId="urn:microsoft.com/office/officeart/2005/8/layout/orgChart1"/>
    <dgm:cxn modelId="{088E020E-F48F-4689-A9EB-C8A32AF247B8}" type="presParOf" srcId="{A38FC9BF-ED06-49AA-8EDF-890EEB0CBBDB}" destId="{93040178-5102-405F-9323-06A9597C4537}" srcOrd="4" destOrd="0" presId="urn:microsoft.com/office/officeart/2005/8/layout/orgChart1"/>
    <dgm:cxn modelId="{245947B2-F7C5-4E9B-AA12-4D8BEB6F04D8}" type="presParOf" srcId="{A38FC9BF-ED06-49AA-8EDF-890EEB0CBBDB}" destId="{E48084C8-E8B9-4535-AA48-1D81D5521528}" srcOrd="5" destOrd="0" presId="urn:microsoft.com/office/officeart/2005/8/layout/orgChart1"/>
    <dgm:cxn modelId="{37A99432-93F8-49CA-8AD3-817C60118616}" type="presParOf" srcId="{E48084C8-E8B9-4535-AA48-1D81D5521528}" destId="{01BC1DA3-0E03-4C0C-A67D-D27BB1E31416}" srcOrd="0" destOrd="0" presId="urn:microsoft.com/office/officeart/2005/8/layout/orgChart1"/>
    <dgm:cxn modelId="{B0FF8D3C-8334-413D-ABD5-0E59384081D5}" type="presParOf" srcId="{01BC1DA3-0E03-4C0C-A67D-D27BB1E31416}" destId="{CD0A3D30-9CB2-4BB7-B15C-62DE58DF1EC8}" srcOrd="0" destOrd="0" presId="urn:microsoft.com/office/officeart/2005/8/layout/orgChart1"/>
    <dgm:cxn modelId="{5A7C4382-6B14-46AE-8868-0165CF37D168}" type="presParOf" srcId="{01BC1DA3-0E03-4C0C-A67D-D27BB1E31416}" destId="{E8B7AC4E-1C78-44EF-833B-DA86C063FC0B}" srcOrd="1" destOrd="0" presId="urn:microsoft.com/office/officeart/2005/8/layout/orgChart1"/>
    <dgm:cxn modelId="{62E8A6E0-EE01-48D5-98C2-BDE437090CAF}" type="presParOf" srcId="{E48084C8-E8B9-4535-AA48-1D81D5521528}" destId="{C2BBCA59-8B94-4DBD-A9C6-3BF8DC8322CD}" srcOrd="1" destOrd="0" presId="urn:microsoft.com/office/officeart/2005/8/layout/orgChart1"/>
    <dgm:cxn modelId="{7C3C0131-3157-4223-99D2-EC0DC6D85042}" type="presParOf" srcId="{C2BBCA59-8B94-4DBD-A9C6-3BF8DC8322CD}" destId="{AE897DD6-0117-4881-855C-1E5DF24DA3B4}" srcOrd="0" destOrd="0" presId="urn:microsoft.com/office/officeart/2005/8/layout/orgChart1"/>
    <dgm:cxn modelId="{51ED2B1D-323C-4A70-A432-863A221ABD6F}" type="presParOf" srcId="{C2BBCA59-8B94-4DBD-A9C6-3BF8DC8322CD}" destId="{953DC406-6F91-42C1-8EFC-0C5DDA6EC9CC}" srcOrd="1" destOrd="0" presId="urn:microsoft.com/office/officeart/2005/8/layout/orgChart1"/>
    <dgm:cxn modelId="{C5C20A80-9229-4CD5-94D5-C95C0A91028C}" type="presParOf" srcId="{953DC406-6F91-42C1-8EFC-0C5DDA6EC9CC}" destId="{03F838D8-2365-4470-AB0F-22C3ECDA905F}" srcOrd="0" destOrd="0" presId="urn:microsoft.com/office/officeart/2005/8/layout/orgChart1"/>
    <dgm:cxn modelId="{17F71521-2407-4D8B-B31F-58D5B3D4764B}" type="presParOf" srcId="{03F838D8-2365-4470-AB0F-22C3ECDA905F}" destId="{338B96C4-E7BD-467C-9A82-2ACF5CF6CB19}" srcOrd="0" destOrd="0" presId="urn:microsoft.com/office/officeart/2005/8/layout/orgChart1"/>
    <dgm:cxn modelId="{44A03432-2DC4-40E3-ACD6-B5E95F09FB13}" type="presParOf" srcId="{03F838D8-2365-4470-AB0F-22C3ECDA905F}" destId="{3C072684-3F0E-45DF-851D-89BA4B34CEDB}" srcOrd="1" destOrd="0" presId="urn:microsoft.com/office/officeart/2005/8/layout/orgChart1"/>
    <dgm:cxn modelId="{A884225B-D76A-4A96-98A6-70F6F3564F78}" type="presParOf" srcId="{953DC406-6F91-42C1-8EFC-0C5DDA6EC9CC}" destId="{9DC9E009-EFDB-409F-BF08-671DA4A16723}" srcOrd="1" destOrd="0" presId="urn:microsoft.com/office/officeart/2005/8/layout/orgChart1"/>
    <dgm:cxn modelId="{B2C5100F-658C-41A5-A94E-4F8AE3790748}" type="presParOf" srcId="{953DC406-6F91-42C1-8EFC-0C5DDA6EC9CC}" destId="{9D4BCFD6-B175-47CD-9BE3-4BE32F866965}" srcOrd="2" destOrd="0" presId="urn:microsoft.com/office/officeart/2005/8/layout/orgChart1"/>
    <dgm:cxn modelId="{471B0FAD-E8A2-4896-98EE-2D70DA692BD4}" type="presParOf" srcId="{E48084C8-E8B9-4535-AA48-1D81D5521528}" destId="{61C28988-A26E-4DE0-B9EF-FF9F867ACC99}" srcOrd="2" destOrd="0" presId="urn:microsoft.com/office/officeart/2005/8/layout/orgChart1"/>
    <dgm:cxn modelId="{A6833035-19A7-47FE-BB34-7695365A5D66}" type="presParOf" srcId="{78A3E4B8-3B61-4E79-B37D-E8F3F4BD2627}" destId="{4CAB67B4-9ED7-44D2-8959-1EBCD2529EE5}"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E897DD6-0117-4881-855C-1E5DF24DA3B4}">
      <dsp:nvSpPr>
        <dsp:cNvPr id="0" name=""/>
        <dsp:cNvSpPr/>
      </dsp:nvSpPr>
      <dsp:spPr>
        <a:xfrm>
          <a:off x="3312101" y="1359508"/>
          <a:ext cx="346470" cy="516642"/>
        </a:xfrm>
        <a:custGeom>
          <a:avLst/>
          <a:gdLst/>
          <a:ahLst/>
          <a:cxnLst/>
          <a:rect l="0" t="0" r="0" b="0"/>
          <a:pathLst>
            <a:path>
              <a:moveTo>
                <a:pt x="0" y="0"/>
              </a:moveTo>
              <a:lnTo>
                <a:pt x="0" y="516642"/>
              </a:lnTo>
              <a:lnTo>
                <a:pt x="346470" y="51664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3040178-5102-405F-9323-06A9597C4537}">
      <dsp:nvSpPr>
        <dsp:cNvPr id="0" name=""/>
        <dsp:cNvSpPr/>
      </dsp:nvSpPr>
      <dsp:spPr>
        <a:xfrm>
          <a:off x="2879725" y="562082"/>
          <a:ext cx="1356299" cy="235858"/>
        </a:xfrm>
        <a:custGeom>
          <a:avLst/>
          <a:gdLst/>
          <a:ahLst/>
          <a:cxnLst/>
          <a:rect l="0" t="0" r="0" b="0"/>
          <a:pathLst>
            <a:path>
              <a:moveTo>
                <a:pt x="0" y="0"/>
              </a:moveTo>
              <a:lnTo>
                <a:pt x="0" y="117929"/>
              </a:lnTo>
              <a:lnTo>
                <a:pt x="1356299" y="117929"/>
              </a:lnTo>
              <a:lnTo>
                <a:pt x="1356299" y="23585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1B96CA8-8616-48AB-9CC3-CFE76B2705E5}">
      <dsp:nvSpPr>
        <dsp:cNvPr id="0" name=""/>
        <dsp:cNvSpPr/>
      </dsp:nvSpPr>
      <dsp:spPr>
        <a:xfrm>
          <a:off x="1834441" y="1359508"/>
          <a:ext cx="168470" cy="516642"/>
        </a:xfrm>
        <a:custGeom>
          <a:avLst/>
          <a:gdLst/>
          <a:ahLst/>
          <a:cxnLst/>
          <a:rect l="0" t="0" r="0" b="0"/>
          <a:pathLst>
            <a:path>
              <a:moveTo>
                <a:pt x="0" y="0"/>
              </a:moveTo>
              <a:lnTo>
                <a:pt x="0" y="516642"/>
              </a:lnTo>
              <a:lnTo>
                <a:pt x="168470" y="51664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6B87C02-8C65-4010-A09E-114A42629AEA}">
      <dsp:nvSpPr>
        <dsp:cNvPr id="0" name=""/>
        <dsp:cNvSpPr/>
      </dsp:nvSpPr>
      <dsp:spPr>
        <a:xfrm>
          <a:off x="2283695" y="562082"/>
          <a:ext cx="596029" cy="235858"/>
        </a:xfrm>
        <a:custGeom>
          <a:avLst/>
          <a:gdLst/>
          <a:ahLst/>
          <a:cxnLst/>
          <a:rect l="0" t="0" r="0" b="0"/>
          <a:pathLst>
            <a:path>
              <a:moveTo>
                <a:pt x="596029" y="0"/>
              </a:moveTo>
              <a:lnTo>
                <a:pt x="596029" y="117929"/>
              </a:lnTo>
              <a:lnTo>
                <a:pt x="0" y="117929"/>
              </a:lnTo>
              <a:lnTo>
                <a:pt x="0" y="23585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4C44590-80A5-4628-960D-366E45366DE4}">
      <dsp:nvSpPr>
        <dsp:cNvPr id="0" name=""/>
        <dsp:cNvSpPr/>
      </dsp:nvSpPr>
      <dsp:spPr>
        <a:xfrm>
          <a:off x="110158" y="1359508"/>
          <a:ext cx="533760" cy="516642"/>
        </a:xfrm>
        <a:custGeom>
          <a:avLst/>
          <a:gdLst/>
          <a:ahLst/>
          <a:cxnLst/>
          <a:rect l="0" t="0" r="0" b="0"/>
          <a:pathLst>
            <a:path>
              <a:moveTo>
                <a:pt x="0" y="0"/>
              </a:moveTo>
              <a:lnTo>
                <a:pt x="0" y="516642"/>
              </a:lnTo>
              <a:lnTo>
                <a:pt x="533760" y="51664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31AE983-1A36-4A89-9C9E-B8DFD4509731}">
      <dsp:nvSpPr>
        <dsp:cNvPr id="0" name=""/>
        <dsp:cNvSpPr/>
      </dsp:nvSpPr>
      <dsp:spPr>
        <a:xfrm>
          <a:off x="550790" y="562082"/>
          <a:ext cx="2328934" cy="235858"/>
        </a:xfrm>
        <a:custGeom>
          <a:avLst/>
          <a:gdLst/>
          <a:ahLst/>
          <a:cxnLst/>
          <a:rect l="0" t="0" r="0" b="0"/>
          <a:pathLst>
            <a:path>
              <a:moveTo>
                <a:pt x="2328934" y="0"/>
              </a:moveTo>
              <a:lnTo>
                <a:pt x="2328934" y="117929"/>
              </a:lnTo>
              <a:lnTo>
                <a:pt x="0" y="117929"/>
              </a:lnTo>
              <a:lnTo>
                <a:pt x="0" y="23585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858E1E-8438-408F-96A8-443581152066}">
      <dsp:nvSpPr>
        <dsp:cNvPr id="0" name=""/>
        <dsp:cNvSpPr/>
      </dsp:nvSpPr>
      <dsp:spPr>
        <a:xfrm>
          <a:off x="1800998" y="514"/>
          <a:ext cx="2157452" cy="56156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bg1"/>
              </a:solidFill>
              <a:latin typeface="Century Gothic" panose="020B0502020202020204" pitchFamily="34" charset="0"/>
              <a:ea typeface="Cambria" panose="02040503050406030204" pitchFamily="18" charset="0"/>
            </a:rPr>
            <a:t>ODPADY PRZEWIDZIANE DO PRZETWARZANIA</a:t>
          </a:r>
        </a:p>
      </dsp:txBody>
      <dsp:txXfrm>
        <a:off x="1800998" y="514"/>
        <a:ext cx="2157452" cy="561567"/>
      </dsp:txXfrm>
    </dsp:sp>
    <dsp:sp modelId="{1A52DAC2-DB03-47C5-A0CE-F9FDB1BF51D0}">
      <dsp:nvSpPr>
        <dsp:cNvPr id="0" name=""/>
        <dsp:cNvSpPr/>
      </dsp:nvSpPr>
      <dsp:spPr>
        <a:xfrm>
          <a:off x="0" y="797940"/>
          <a:ext cx="1101581" cy="561567"/>
        </a:xfrm>
        <a:prstGeom prst="rect">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tx1"/>
              </a:solidFill>
              <a:latin typeface="Century Gothic" panose="020B0502020202020204" pitchFamily="34" charset="0"/>
              <a:ea typeface="Cambria" panose="02040503050406030204" pitchFamily="18" charset="0"/>
            </a:rPr>
            <a:t>Segregacja ręczna</a:t>
          </a:r>
        </a:p>
      </dsp:txBody>
      <dsp:txXfrm>
        <a:off x="0" y="797940"/>
        <a:ext cx="1101581" cy="561567"/>
      </dsp:txXfrm>
    </dsp:sp>
    <dsp:sp modelId="{E6EC2B08-EE78-47A8-A944-6741EFF9A5CE}">
      <dsp:nvSpPr>
        <dsp:cNvPr id="0" name=""/>
        <dsp:cNvSpPr/>
      </dsp:nvSpPr>
      <dsp:spPr>
        <a:xfrm>
          <a:off x="643918" y="1595366"/>
          <a:ext cx="1123134" cy="561567"/>
        </a:xfrm>
        <a:prstGeom prst="rect">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bg1"/>
              </a:solidFill>
              <a:latin typeface="Century Gothic" panose="020B0502020202020204" pitchFamily="34" charset="0"/>
              <a:ea typeface="Cambria" panose="02040503050406030204" pitchFamily="18" charset="0"/>
            </a:rPr>
            <a:t>Wybrane frakcje odpadów metali</a:t>
          </a:r>
        </a:p>
      </dsp:txBody>
      <dsp:txXfrm>
        <a:off x="643918" y="1595366"/>
        <a:ext cx="1123134" cy="561567"/>
      </dsp:txXfrm>
    </dsp:sp>
    <dsp:sp modelId="{E9EC5A26-12DA-43EE-B00D-B5F46E6FFF4E}">
      <dsp:nvSpPr>
        <dsp:cNvPr id="0" name=""/>
        <dsp:cNvSpPr/>
      </dsp:nvSpPr>
      <dsp:spPr>
        <a:xfrm>
          <a:off x="1722128" y="797940"/>
          <a:ext cx="1123134" cy="561567"/>
        </a:xfrm>
        <a:prstGeom prst="rect">
          <a:avLst/>
        </a:prstGeom>
        <a:solidFill>
          <a:schemeClr val="accent5">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tx1"/>
              </a:solidFill>
              <a:latin typeface="Century Gothic" panose="020B0502020202020204" pitchFamily="34" charset="0"/>
              <a:ea typeface="Cambria" panose="02040503050406030204" pitchFamily="18" charset="0"/>
            </a:rPr>
            <a:t>Sortowanie ręczne</a:t>
          </a:r>
        </a:p>
      </dsp:txBody>
      <dsp:txXfrm>
        <a:off x="1722128" y="797940"/>
        <a:ext cx="1123134" cy="561567"/>
      </dsp:txXfrm>
    </dsp:sp>
    <dsp:sp modelId="{8E04BD1C-C1B7-4730-8649-EFD7FD36362B}">
      <dsp:nvSpPr>
        <dsp:cNvPr id="0" name=""/>
        <dsp:cNvSpPr/>
      </dsp:nvSpPr>
      <dsp:spPr>
        <a:xfrm>
          <a:off x="2002911" y="1595366"/>
          <a:ext cx="1123134" cy="561567"/>
        </a:xfrm>
        <a:prstGeom prst="rect">
          <a:avLst/>
        </a:prstGeom>
        <a:solidFill>
          <a:schemeClr val="accent5">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bg1"/>
              </a:solidFill>
              <a:latin typeface="Century Gothic" panose="020B0502020202020204" pitchFamily="34" charset="0"/>
              <a:ea typeface="Cambria" panose="02040503050406030204" pitchFamily="18" charset="0"/>
            </a:rPr>
            <a:t>Wybrane frakcje odpadów metali</a:t>
          </a:r>
        </a:p>
      </dsp:txBody>
      <dsp:txXfrm>
        <a:off x="2002911" y="1595366"/>
        <a:ext cx="1123134" cy="561567"/>
      </dsp:txXfrm>
    </dsp:sp>
    <dsp:sp modelId="{CD0A3D30-9CB2-4BB7-B15C-62DE58DF1EC8}">
      <dsp:nvSpPr>
        <dsp:cNvPr id="0" name=""/>
        <dsp:cNvSpPr/>
      </dsp:nvSpPr>
      <dsp:spPr>
        <a:xfrm>
          <a:off x="3081121" y="797940"/>
          <a:ext cx="2309805" cy="561567"/>
        </a:xfrm>
        <a:prstGeom prst="rec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tx1"/>
              </a:solidFill>
              <a:latin typeface="Century Gothic" panose="020B0502020202020204" pitchFamily="34" charset="0"/>
              <a:ea typeface="Cambria" panose="02040503050406030204" pitchFamily="18" charset="0"/>
            </a:rPr>
            <a:t>Demontaż, separacja ręczna przy wykorzysaniu podstawowych narzędzi, w tym elektronarzędzi </a:t>
          </a:r>
        </a:p>
      </dsp:txBody>
      <dsp:txXfrm>
        <a:off x="3081121" y="797940"/>
        <a:ext cx="2309805" cy="561567"/>
      </dsp:txXfrm>
    </dsp:sp>
    <dsp:sp modelId="{338B96C4-E7BD-467C-9A82-2ACF5CF6CB19}">
      <dsp:nvSpPr>
        <dsp:cNvPr id="0" name=""/>
        <dsp:cNvSpPr/>
      </dsp:nvSpPr>
      <dsp:spPr>
        <a:xfrm>
          <a:off x="3658572" y="1595366"/>
          <a:ext cx="1123134" cy="561567"/>
        </a:xfrm>
        <a:prstGeom prst="rect">
          <a:avLst/>
        </a:prstGeom>
        <a:solidFill>
          <a:schemeClr val="accent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pl-PL" sz="700" b="0" kern="1200">
              <a:solidFill>
                <a:schemeClr val="bg1"/>
              </a:solidFill>
              <a:latin typeface="Century Gothic" panose="020B0502020202020204" pitchFamily="34" charset="0"/>
              <a:ea typeface="Cambria" panose="02040503050406030204" pitchFamily="18" charset="0"/>
            </a:rPr>
            <a:t>Wybrane frakcje odpadów metali</a:t>
          </a:r>
        </a:p>
      </dsp:txBody>
      <dsp:txXfrm>
        <a:off x="3658572" y="1595366"/>
        <a:ext cx="1123134" cy="56156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02CDA11F3064B9DBFA709DFCE1CD051"/>
        <w:category>
          <w:name w:val="Ogólne"/>
          <w:gallery w:val="placeholder"/>
        </w:category>
        <w:types>
          <w:type w:val="bbPlcHdr"/>
        </w:types>
        <w:behaviors>
          <w:behavior w:val="content"/>
        </w:behaviors>
        <w:guid w:val="{BFB14E9D-6151-48AB-BB75-33283F55D742}"/>
      </w:docPartPr>
      <w:docPartBody>
        <w:p w:rsidR="00A64C83" w:rsidRDefault="006F7EE3" w:rsidP="006F7EE3">
          <w:r>
            <w:rPr>
              <w:color w:val="2F5496" w:themeColor="accent1" w:themeShade="BF"/>
              <w:sz w:val="24"/>
              <w:szCs w:val="24"/>
            </w:rPr>
            <w:t>[Nazwa firmy]</w:t>
          </w:r>
        </w:p>
      </w:docPartBody>
    </w:docPart>
    <w:docPart>
      <w:docPartPr>
        <w:name w:val="432C2538DB3A46919BB3603F31EF60F3"/>
        <w:category>
          <w:name w:val="Ogólne"/>
          <w:gallery w:val="placeholder"/>
        </w:category>
        <w:types>
          <w:type w:val="bbPlcHdr"/>
        </w:types>
        <w:behaviors>
          <w:behavior w:val="content"/>
        </w:behaviors>
        <w:guid w:val="{7ADD67B2-8ECA-48BE-A700-B3DD4DF70D50}"/>
      </w:docPartPr>
      <w:docPartBody>
        <w:p w:rsidR="00A64C83" w:rsidRDefault="006F7EE3" w:rsidP="006F7EE3">
          <w:r>
            <w:rPr>
              <w:rFonts w:asciiTheme="majorHAnsi" w:eastAsiaTheme="majorEastAsia" w:hAnsiTheme="majorHAnsi" w:cstheme="majorBidi"/>
              <w:color w:val="4472C4" w:themeColor="accent1"/>
              <w:sz w:val="88"/>
              <w:szCs w:val="88"/>
            </w:rPr>
            <w:t>[Tytuł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lbany">
    <w:altName w:val="Arial"/>
    <w:charset w:val="00"/>
    <w:family w:val="swiss"/>
    <w:pitch w:val="variable"/>
  </w:font>
  <w:font w:name="HG Mincho Light J">
    <w:altName w:val="Calibri"/>
    <w:charset w:val="00"/>
    <w:family w:val="auto"/>
    <w:pitch w:val="variable"/>
  </w:font>
  <w:font w:name="Microsoft Sans Serif">
    <w:panose1 w:val="020B0604020202020204"/>
    <w:charset w:val="EE"/>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EE"/>
    <w:family w:val="auto"/>
    <w:notTrueType/>
    <w:pitch w:val="default"/>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Liberation Serif">
    <w:altName w:val="Times New Roman"/>
    <w:charset w:val="EE"/>
    <w:family w:val="roman"/>
    <w:pitch w:val="variable"/>
    <w:sig w:usb0="E0000AFF" w:usb1="500078FF" w:usb2="00000021" w:usb3="00000000" w:csb0="000001BF" w:csb1="00000000"/>
  </w:font>
  <w:font w:name="Goudy Old Style CE ATT">
    <w:altName w:val="Times New Roman"/>
    <w:panose1 w:val="00000000000000000000"/>
    <w:charset w:val="EE"/>
    <w:family w:val="roman"/>
    <w:notTrueType/>
    <w:pitch w:val="variable"/>
    <w:sig w:usb0="00000005" w:usb1="00000000" w:usb2="00000000" w:usb3="00000000" w:csb0="00000002" w:csb1="00000000"/>
  </w:font>
  <w:font w:name="NSimSun">
    <w:panose1 w:val="02010609030101010101"/>
    <w:charset w:val="86"/>
    <w:family w:val="modern"/>
    <w:pitch w:val="fixed"/>
    <w:sig w:usb0="00000203" w:usb1="288F0000" w:usb2="00000016" w:usb3="00000000" w:csb0="00040001" w:csb1="00000000"/>
  </w:font>
  <w:font w:name="Consolas">
    <w:panose1 w:val="020B0609020204030204"/>
    <w:charset w:val="EE"/>
    <w:family w:val="modern"/>
    <w:pitch w:val="fixed"/>
    <w:sig w:usb0="E00006FF" w:usb1="0000FCFF" w:usb2="00000001" w:usb3="00000000" w:csb0="0000019F" w:csb1="00000000"/>
  </w:font>
  <w:font w:name="Corbel">
    <w:panose1 w:val="020B0503020204020204"/>
    <w:charset w:val="EE"/>
    <w:family w:val="swiss"/>
    <w:pitch w:val="variable"/>
    <w:sig w:usb0="A00002EF" w:usb1="4000A44B" w:usb2="00000000" w:usb3="00000000" w:csb0="0000019F" w:csb1="00000000"/>
  </w:font>
  <w:font w:name="Candara">
    <w:panose1 w:val="020E0502030303020204"/>
    <w:charset w:val="EE"/>
    <w:family w:val="swiss"/>
    <w:pitch w:val="variable"/>
    <w:sig w:usb0="A00002EF" w:usb1="4000A44B" w:usb2="00000000" w:usb3="00000000" w:csb0="0000019F" w:csb1="00000000"/>
  </w:font>
  <w:font w:name="Switzerland">
    <w:altName w:val="Times New Roman"/>
    <w:panose1 w:val="00000000000000000000"/>
    <w:charset w:val="EE"/>
    <w:family w:val="auto"/>
    <w:notTrueType/>
    <w:pitch w:val="variable"/>
    <w:sig w:usb0="00000007" w:usb1="00000000" w:usb2="00000000" w:usb3="00000000" w:csb0="00000003"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EE3"/>
    <w:rsid w:val="0000057D"/>
    <w:rsid w:val="00054211"/>
    <w:rsid w:val="000807B6"/>
    <w:rsid w:val="00080CE6"/>
    <w:rsid w:val="00084F03"/>
    <w:rsid w:val="000919A0"/>
    <w:rsid w:val="0009372C"/>
    <w:rsid w:val="000B2DAD"/>
    <w:rsid w:val="000F69CF"/>
    <w:rsid w:val="0013110D"/>
    <w:rsid w:val="00155311"/>
    <w:rsid w:val="00180B56"/>
    <w:rsid w:val="00184766"/>
    <w:rsid w:val="00192284"/>
    <w:rsid w:val="001E224F"/>
    <w:rsid w:val="001F1536"/>
    <w:rsid w:val="001F3E19"/>
    <w:rsid w:val="001F52BB"/>
    <w:rsid w:val="001F6FCC"/>
    <w:rsid w:val="00231722"/>
    <w:rsid w:val="00235FA7"/>
    <w:rsid w:val="00240035"/>
    <w:rsid w:val="00256CA2"/>
    <w:rsid w:val="00261764"/>
    <w:rsid w:val="0026543B"/>
    <w:rsid w:val="00283861"/>
    <w:rsid w:val="002D1F08"/>
    <w:rsid w:val="002D5625"/>
    <w:rsid w:val="002D684D"/>
    <w:rsid w:val="002F169A"/>
    <w:rsid w:val="002F4884"/>
    <w:rsid w:val="003445B0"/>
    <w:rsid w:val="00374C70"/>
    <w:rsid w:val="00381E83"/>
    <w:rsid w:val="003A0D2F"/>
    <w:rsid w:val="003C5723"/>
    <w:rsid w:val="003D5569"/>
    <w:rsid w:val="003D5A1E"/>
    <w:rsid w:val="003E7695"/>
    <w:rsid w:val="003E79A4"/>
    <w:rsid w:val="00400F78"/>
    <w:rsid w:val="004027EF"/>
    <w:rsid w:val="00424818"/>
    <w:rsid w:val="004358A5"/>
    <w:rsid w:val="00467257"/>
    <w:rsid w:val="004A1DFA"/>
    <w:rsid w:val="004B1299"/>
    <w:rsid w:val="004E7C75"/>
    <w:rsid w:val="004F784B"/>
    <w:rsid w:val="00513627"/>
    <w:rsid w:val="00540A34"/>
    <w:rsid w:val="00547E70"/>
    <w:rsid w:val="00567083"/>
    <w:rsid w:val="0057100F"/>
    <w:rsid w:val="00573930"/>
    <w:rsid w:val="005A0FF8"/>
    <w:rsid w:val="005C06C2"/>
    <w:rsid w:val="005E7534"/>
    <w:rsid w:val="005F25CA"/>
    <w:rsid w:val="00604028"/>
    <w:rsid w:val="006127C9"/>
    <w:rsid w:val="0061291E"/>
    <w:rsid w:val="00650156"/>
    <w:rsid w:val="00654E4A"/>
    <w:rsid w:val="00662B62"/>
    <w:rsid w:val="00674F35"/>
    <w:rsid w:val="0067526B"/>
    <w:rsid w:val="00686EE0"/>
    <w:rsid w:val="006910AB"/>
    <w:rsid w:val="006E38D7"/>
    <w:rsid w:val="006F7EE3"/>
    <w:rsid w:val="00723B8D"/>
    <w:rsid w:val="0077036F"/>
    <w:rsid w:val="007859FC"/>
    <w:rsid w:val="00786AD8"/>
    <w:rsid w:val="007A0C62"/>
    <w:rsid w:val="007E60BE"/>
    <w:rsid w:val="007E6F63"/>
    <w:rsid w:val="00827638"/>
    <w:rsid w:val="008318B8"/>
    <w:rsid w:val="00840C49"/>
    <w:rsid w:val="00843089"/>
    <w:rsid w:val="00864341"/>
    <w:rsid w:val="0086492A"/>
    <w:rsid w:val="008E5EC7"/>
    <w:rsid w:val="008E7A25"/>
    <w:rsid w:val="008F7F2B"/>
    <w:rsid w:val="00926A80"/>
    <w:rsid w:val="00940820"/>
    <w:rsid w:val="00944AEF"/>
    <w:rsid w:val="00986FA2"/>
    <w:rsid w:val="009A7978"/>
    <w:rsid w:val="009B7483"/>
    <w:rsid w:val="009B7576"/>
    <w:rsid w:val="009E2FC9"/>
    <w:rsid w:val="00A051F1"/>
    <w:rsid w:val="00A11962"/>
    <w:rsid w:val="00A225CE"/>
    <w:rsid w:val="00A318AF"/>
    <w:rsid w:val="00A31A90"/>
    <w:rsid w:val="00A32212"/>
    <w:rsid w:val="00A4480D"/>
    <w:rsid w:val="00A55E7A"/>
    <w:rsid w:val="00A64C83"/>
    <w:rsid w:val="00A71B7D"/>
    <w:rsid w:val="00A95934"/>
    <w:rsid w:val="00AB2CBE"/>
    <w:rsid w:val="00AF14B0"/>
    <w:rsid w:val="00AF47AC"/>
    <w:rsid w:val="00B17697"/>
    <w:rsid w:val="00B220C7"/>
    <w:rsid w:val="00B2273C"/>
    <w:rsid w:val="00B2292D"/>
    <w:rsid w:val="00B24A1E"/>
    <w:rsid w:val="00B26179"/>
    <w:rsid w:val="00B444A9"/>
    <w:rsid w:val="00B45076"/>
    <w:rsid w:val="00B4666F"/>
    <w:rsid w:val="00B62B48"/>
    <w:rsid w:val="00B667E1"/>
    <w:rsid w:val="00B91433"/>
    <w:rsid w:val="00B92C20"/>
    <w:rsid w:val="00B949E8"/>
    <w:rsid w:val="00BA1091"/>
    <w:rsid w:val="00BA5D7E"/>
    <w:rsid w:val="00BA6A67"/>
    <w:rsid w:val="00BB1C19"/>
    <w:rsid w:val="00BD18E4"/>
    <w:rsid w:val="00C00E0C"/>
    <w:rsid w:val="00C15427"/>
    <w:rsid w:val="00C25CD9"/>
    <w:rsid w:val="00C32647"/>
    <w:rsid w:val="00C53016"/>
    <w:rsid w:val="00C66CA7"/>
    <w:rsid w:val="00C75154"/>
    <w:rsid w:val="00C759CC"/>
    <w:rsid w:val="00CD3135"/>
    <w:rsid w:val="00CE318D"/>
    <w:rsid w:val="00D0287C"/>
    <w:rsid w:val="00D351D5"/>
    <w:rsid w:val="00D56A11"/>
    <w:rsid w:val="00D604B2"/>
    <w:rsid w:val="00D85AF7"/>
    <w:rsid w:val="00D94696"/>
    <w:rsid w:val="00DC3750"/>
    <w:rsid w:val="00DE1B0A"/>
    <w:rsid w:val="00E01EE4"/>
    <w:rsid w:val="00E22564"/>
    <w:rsid w:val="00E41E59"/>
    <w:rsid w:val="00E54B2C"/>
    <w:rsid w:val="00E6306B"/>
    <w:rsid w:val="00E8383F"/>
    <w:rsid w:val="00EA298C"/>
    <w:rsid w:val="00EA3BA2"/>
    <w:rsid w:val="00EC17A0"/>
    <w:rsid w:val="00ED2B49"/>
    <w:rsid w:val="00EE4437"/>
    <w:rsid w:val="00F008F3"/>
    <w:rsid w:val="00F02200"/>
    <w:rsid w:val="00F306CE"/>
    <w:rsid w:val="00F64487"/>
    <w:rsid w:val="00F81173"/>
    <w:rsid w:val="00F91E74"/>
    <w:rsid w:val="00F9306E"/>
    <w:rsid w:val="00FB5562"/>
    <w:rsid w:val="00FD77BB"/>
    <w:rsid w:val="00FE388A"/>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5F25C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63E61E-D20A-4410-858D-AA14B27BF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3572</TotalTime>
  <Pages>151</Pages>
  <Words>73150</Words>
  <Characters>438903</Characters>
  <Application>Microsoft Office Word</Application>
  <DocSecurity>0</DocSecurity>
  <Lines>3657</Lines>
  <Paragraphs>1022</Paragraphs>
  <ScaleCrop>false</ScaleCrop>
  <HeadingPairs>
    <vt:vector size="2" baseType="variant">
      <vt:variant>
        <vt:lpstr>Tytuł</vt:lpstr>
      </vt:variant>
      <vt:variant>
        <vt:i4>1</vt:i4>
      </vt:variant>
    </vt:vector>
  </HeadingPairs>
  <TitlesOfParts>
    <vt:vector size="1" baseType="lpstr">
      <vt:lpstr>STACJA DEMONTAŻU POJAZDÓW WYCOFANYCH Z EKSPLOATACJI, ZAKŁAD PRZETWARZANIA ODPADÓW ORAZ PUNKT ZBIERANIA ODPADÓW</vt:lpstr>
    </vt:vector>
  </TitlesOfParts>
  <Company>RAPORT O ODDZIAŁYWANIU PRZEDSIĘWZIĘCIA NA ŚRODOWISKO</Company>
  <LinksUpToDate>false</LinksUpToDate>
  <CharactersWithSpaces>511031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STACJA DEMONTAŻU POJAZDÓW WYCOFANYCH Z EKSPLOATACJI, ZAKŁAD PRZETWARZANIA ODPADÓW ORAZ PUNKT ZBIERANIA ODPADÓW</dc:title>
  <dc:subject/>
  <dc:creator>Adam Jeż</dc:creator>
  <cp:keywords/>
  <dc:description/>
  <cp:lastModifiedBy>Adam Jeż</cp:lastModifiedBy>
  <cp:revision>259</cp:revision>
  <cp:lastPrinted>2023-10-23T15:24:00Z</cp:lastPrinted>
  <dcterms:created xsi:type="dcterms:W3CDTF">2023-09-29T05:51:00Z</dcterms:created>
  <dcterms:modified xsi:type="dcterms:W3CDTF">2023-10-23T15:25:00Z</dcterms:modified>
</cp:coreProperties>
</file>