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D6" w:rsidRPr="00CE04D6" w:rsidRDefault="00CE04D6" w:rsidP="00CE0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r w:rsidRPr="00CE04D6">
        <w:rPr>
          <w:rFonts w:ascii="Times New Roman" w:hAnsi="Times New Roman" w:cs="Times New Roman"/>
          <w:sz w:val="34"/>
          <w:szCs w:val="34"/>
        </w:rPr>
        <w:t>ZAGROŻENIE EKOLOGICZNO-CHEMICZNE</w:t>
      </w:r>
    </w:p>
    <w:bookmarkEnd w:id="0"/>
    <w:p w:rsidR="00CE04D6" w:rsidRPr="00CE04D6" w:rsidRDefault="00CE04D6" w:rsidP="00CE0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Charakterystyka źródeł zagrożeń chemicznych. Jednym z bardzo ważnych i aktualnych zagadnień w Polsce jest zapewnienie bezpieczeństwa obiektów i instalacji, w których są produkowane, przetwarzane bądź magazynowane niebezpieczne substancje chemiczne. Uwolnienie takich substancji do otoczenia, pożar lub wybuch, w razie awarii w takim obiekcie, powodują zazwyczaj bardzo ciężkie, często katastroficzne skutki.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 xml:space="preserve">Zasady, procedury oraz obowiązki zarządów obiektów niebezpiecznych oraz odpowiednich władz i służb publicznych mające na celu zapobieganie takim awariom, przygotowanie się na ich wypadek oraz właściwe reagowanie w celu ograniczenia lub likwidacji ich skutków zostały ujęte w międzynarodowych aktach prawnych oraz w przepisach licznych krajów. 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Działania substancji trujących na organizm żywy zależy od wielu czynników takich jak:</w:t>
      </w:r>
    </w:p>
    <w:p w:rsid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</w:rPr>
        <w:t>rodzaj</w:t>
      </w:r>
      <w:proofErr w:type="gramEnd"/>
      <w:r w:rsidRPr="00CE04D6">
        <w:rPr>
          <w:color w:val="000000"/>
        </w:rPr>
        <w:t xml:space="preserve"> substancji chemicznej,</w:t>
      </w:r>
    </w:p>
    <w:p w:rsidR="00CE04D6" w:rsidRP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droga</w:t>
      </w:r>
      <w:proofErr w:type="gramEnd"/>
      <w:r w:rsidRPr="00CE04D6">
        <w:rPr>
          <w:color w:val="000000"/>
          <w:sz w:val="22"/>
          <w:szCs w:val="22"/>
        </w:rPr>
        <w:t xml:space="preserve"> przenikania do organizmu,</w:t>
      </w:r>
    </w:p>
    <w:p w:rsidR="00CE04D6" w:rsidRP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dawka</w:t>
      </w:r>
      <w:proofErr w:type="gramEnd"/>
      <w:r w:rsidRPr="00CE04D6">
        <w:rPr>
          <w:color w:val="000000"/>
          <w:sz w:val="22"/>
          <w:szCs w:val="22"/>
        </w:rPr>
        <w:t xml:space="preserve"> (stężenie),</w:t>
      </w:r>
    </w:p>
    <w:p w:rsidR="00CE04D6" w:rsidRP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właściwości</w:t>
      </w:r>
      <w:proofErr w:type="gramEnd"/>
      <w:r w:rsidRPr="00CE04D6">
        <w:rPr>
          <w:color w:val="000000"/>
          <w:sz w:val="22"/>
          <w:szCs w:val="22"/>
        </w:rPr>
        <w:t xml:space="preserve"> fizykochemiczne,</w:t>
      </w:r>
    </w:p>
    <w:p w:rsidR="00CE04D6" w:rsidRP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przemiany jakim</w:t>
      </w:r>
      <w:proofErr w:type="gramEnd"/>
      <w:r w:rsidRPr="00CE04D6">
        <w:rPr>
          <w:color w:val="000000"/>
          <w:sz w:val="22"/>
          <w:szCs w:val="22"/>
        </w:rPr>
        <w:t xml:space="preserve"> ulegają w organizmie,</w:t>
      </w:r>
    </w:p>
    <w:p w:rsidR="00CE04D6" w:rsidRPr="00CE04D6" w:rsidRDefault="00CE04D6" w:rsidP="00CE04D6">
      <w:pPr>
        <w:pStyle w:val="Akapitzlist"/>
        <w:numPr>
          <w:ilvl w:val="0"/>
          <w:numId w:val="21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podatność</w:t>
      </w:r>
      <w:proofErr w:type="gramEnd"/>
      <w:r w:rsidRPr="00CE04D6">
        <w:rPr>
          <w:color w:val="000000"/>
          <w:sz w:val="22"/>
          <w:szCs w:val="22"/>
        </w:rPr>
        <w:t xml:space="preserve"> organizmu na zatrucia.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Przenikanie substancji trujących do organizmu może nastąpić przez:</w:t>
      </w:r>
    </w:p>
    <w:p w:rsidR="00CE04D6" w:rsidRDefault="00CE04D6" w:rsidP="00CE04D6">
      <w:pPr>
        <w:pStyle w:val="Akapitzlist"/>
        <w:numPr>
          <w:ilvl w:val="0"/>
          <w:numId w:val="2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</w:rPr>
        <w:t>drogi</w:t>
      </w:r>
      <w:proofErr w:type="gramEnd"/>
      <w:r w:rsidRPr="00CE04D6">
        <w:rPr>
          <w:color w:val="000000"/>
        </w:rPr>
        <w:t xml:space="preserve"> oddechowe – głównie gazy, opary cieczy lub ciał stałych.</w:t>
      </w:r>
    </w:p>
    <w:p w:rsidR="00CE04D6" w:rsidRPr="00CE04D6" w:rsidRDefault="00CE04D6" w:rsidP="00CE04D6">
      <w:pPr>
        <w:pStyle w:val="Akapitzlist"/>
        <w:numPr>
          <w:ilvl w:val="0"/>
          <w:numId w:val="23"/>
        </w:numPr>
        <w:spacing w:before="100" w:beforeAutospacing="1" w:after="100" w:afterAutospacing="1"/>
        <w:ind w:right="150"/>
        <w:rPr>
          <w:color w:val="000000"/>
        </w:rPr>
      </w:pPr>
      <w:r w:rsidRPr="00CE04D6">
        <w:rPr>
          <w:color w:val="000000"/>
          <w:sz w:val="22"/>
          <w:szCs w:val="22"/>
        </w:rPr>
        <w:t>Tą drogą następuje zatrucie w ilości 90 - 95%.</w:t>
      </w:r>
    </w:p>
    <w:p w:rsidR="00CE04D6" w:rsidRPr="00CE04D6" w:rsidRDefault="00CE04D6" w:rsidP="00CE04D6">
      <w:pPr>
        <w:pStyle w:val="Akapitzlist"/>
        <w:numPr>
          <w:ilvl w:val="0"/>
          <w:numId w:val="2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powierzchnie</w:t>
      </w:r>
      <w:proofErr w:type="gramEnd"/>
      <w:r w:rsidRPr="00CE04D6">
        <w:rPr>
          <w:color w:val="000000"/>
          <w:sz w:val="22"/>
          <w:szCs w:val="22"/>
        </w:rPr>
        <w:t xml:space="preserve"> skóry – głównie ciała stałe</w:t>
      </w:r>
      <w:r>
        <w:rPr>
          <w:color w:val="000000"/>
          <w:sz w:val="22"/>
          <w:szCs w:val="22"/>
        </w:rPr>
        <w:t xml:space="preserve"> i ciecze a także niektóre gazy </w:t>
      </w:r>
      <w:r w:rsidRPr="00CE04D6">
        <w:rPr>
          <w:color w:val="000000"/>
          <w:sz w:val="22"/>
          <w:szCs w:val="22"/>
        </w:rPr>
        <w:t>i pary łączące się z wilgocią skóry człowieka, wywołujące działanie drażniące</w:t>
      </w:r>
      <w:r>
        <w:rPr>
          <w:color w:val="000000"/>
          <w:sz w:val="22"/>
          <w:szCs w:val="22"/>
        </w:rPr>
        <w:t xml:space="preserve"> </w:t>
      </w:r>
      <w:r w:rsidRPr="00CE04D6">
        <w:rPr>
          <w:color w:val="000000"/>
          <w:sz w:val="22"/>
          <w:szCs w:val="22"/>
        </w:rPr>
        <w:t>i inne. Takie przypadki mają miejsce przede wszystkim przy bezpośrednim</w:t>
      </w:r>
      <w:r>
        <w:rPr>
          <w:color w:val="000000"/>
          <w:sz w:val="22"/>
          <w:szCs w:val="22"/>
        </w:rPr>
        <w:t xml:space="preserve"> </w:t>
      </w:r>
      <w:r w:rsidRPr="00CE04D6">
        <w:rPr>
          <w:color w:val="000000"/>
          <w:sz w:val="22"/>
          <w:szCs w:val="22"/>
        </w:rPr>
        <w:t>zetknięciu się z daną substancją, zwykle przez polanie powierzchni ciała.</w:t>
      </w:r>
    </w:p>
    <w:p w:rsidR="00CE04D6" w:rsidRPr="00CE04D6" w:rsidRDefault="00CE04D6" w:rsidP="00CE04D6">
      <w:pPr>
        <w:pStyle w:val="Akapitzlist"/>
        <w:numPr>
          <w:ilvl w:val="0"/>
          <w:numId w:val="22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przewód</w:t>
      </w:r>
      <w:proofErr w:type="gramEnd"/>
      <w:r w:rsidRPr="00CE04D6">
        <w:rPr>
          <w:color w:val="000000"/>
          <w:sz w:val="22"/>
          <w:szCs w:val="22"/>
        </w:rPr>
        <w:t xml:space="preserve"> pokarmowy – ciała stałe, ciecz</w:t>
      </w:r>
      <w:r>
        <w:rPr>
          <w:color w:val="000000"/>
          <w:sz w:val="22"/>
          <w:szCs w:val="22"/>
        </w:rPr>
        <w:t xml:space="preserve">e, nielicznych przypadkach gazy </w:t>
      </w:r>
      <w:r w:rsidRPr="00CE04D6">
        <w:rPr>
          <w:color w:val="000000"/>
          <w:sz w:val="22"/>
          <w:szCs w:val="22"/>
        </w:rPr>
        <w:t>i opary – możliwe przy niedostatecznej higienie osobistej, przypadkowe albo</w:t>
      </w:r>
      <w:r>
        <w:rPr>
          <w:color w:val="000000"/>
          <w:sz w:val="22"/>
          <w:szCs w:val="22"/>
        </w:rPr>
        <w:t xml:space="preserve"> </w:t>
      </w:r>
      <w:r w:rsidRPr="00CE04D6">
        <w:rPr>
          <w:color w:val="000000"/>
          <w:sz w:val="22"/>
          <w:szCs w:val="22"/>
        </w:rPr>
        <w:t>wynikające z działań samobójczych.</w:t>
      </w:r>
    </w:p>
    <w:p w:rsid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Niebezpieczne materiały chemiczne dzielą się na następujące grupy:</w:t>
      </w:r>
    </w:p>
    <w:p w:rsid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</w:rPr>
        <w:t>ogólno</w:t>
      </w:r>
      <w:proofErr w:type="gramEnd"/>
      <w:r w:rsidRPr="00CE04D6">
        <w:rPr>
          <w:color w:val="000000"/>
        </w:rPr>
        <w:t xml:space="preserve"> trujące – powodują ostre lub chroniczne zatrucia prowadzące często do zejść śmiertelnych,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 w:rsidRPr="00CE04D6">
        <w:rPr>
          <w:color w:val="000000"/>
          <w:sz w:val="22"/>
          <w:szCs w:val="22"/>
        </w:rPr>
        <w:t xml:space="preserve">&lt; &gt; – powodują schorzenia ustroju na wskutek zatrucia, 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gorące</w:t>
      </w:r>
      <w:proofErr w:type="gramEnd"/>
      <w:r w:rsidRPr="00CE04D6">
        <w:rPr>
          <w:color w:val="000000"/>
          <w:sz w:val="22"/>
          <w:szCs w:val="22"/>
        </w:rPr>
        <w:t xml:space="preserve"> – po zetknięciu z żywą tkanką powodują jej zniszczenie,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drażniące</w:t>
      </w:r>
      <w:proofErr w:type="gramEnd"/>
      <w:r w:rsidRPr="00CE04D6">
        <w:rPr>
          <w:color w:val="000000"/>
          <w:sz w:val="22"/>
          <w:szCs w:val="22"/>
        </w:rPr>
        <w:t xml:space="preserve"> – wywołują stany zapalne skóry, błon śluzowych i oczu,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neurotoksyczne</w:t>
      </w:r>
      <w:proofErr w:type="gramEnd"/>
      <w:r w:rsidRPr="00CE04D6">
        <w:rPr>
          <w:color w:val="000000"/>
          <w:sz w:val="22"/>
          <w:szCs w:val="22"/>
        </w:rPr>
        <w:t xml:space="preserve"> – mogą uszkodzić centralny układ nerwowy i nerwy obwodowe,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alergiczne</w:t>
      </w:r>
      <w:proofErr w:type="gramEnd"/>
      <w:r w:rsidRPr="00CE04D6">
        <w:rPr>
          <w:color w:val="000000"/>
          <w:sz w:val="22"/>
          <w:szCs w:val="22"/>
        </w:rPr>
        <w:t xml:space="preserve"> – wywołują w ustroju odczyn typu uczuleniowego,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 w:rsidRPr="00CE04D6">
        <w:rPr>
          <w:color w:val="000000"/>
          <w:sz w:val="22"/>
          <w:szCs w:val="22"/>
        </w:rPr>
        <w:t>&lt; &gt; – mogą wywołać stan oszołomienia lub utraty przytomności, &lt; &gt; – mogą być przyczyn</w:t>
      </w:r>
      <w:r>
        <w:rPr>
          <w:color w:val="000000"/>
          <w:sz w:val="22"/>
          <w:szCs w:val="22"/>
        </w:rPr>
        <w:t xml:space="preserve">ą powstania zmian nowotworowych </w:t>
      </w:r>
      <w:r w:rsidRPr="00CE04D6">
        <w:rPr>
          <w:color w:val="000000"/>
          <w:sz w:val="22"/>
          <w:szCs w:val="22"/>
        </w:rPr>
        <w:t xml:space="preserve">w organizmie, 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mutagenne</w:t>
      </w:r>
      <w:proofErr w:type="gramEnd"/>
      <w:r w:rsidRPr="00CE04D6">
        <w:rPr>
          <w:color w:val="000000"/>
          <w:sz w:val="22"/>
          <w:szCs w:val="22"/>
        </w:rPr>
        <w:t xml:space="preserve"> – mogą powodować uszkodzenia aparatu dziedzicznego (DNA), zmienić cechy dziedziczne potomstwa,</w:t>
      </w:r>
    </w:p>
    <w:p w:rsidR="00CE04D6" w:rsidRPr="00CE04D6" w:rsidRDefault="00CE04D6" w:rsidP="00CE04D6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upośledzające</w:t>
      </w:r>
      <w:proofErr w:type="gramEnd"/>
      <w:r w:rsidRPr="00CE04D6">
        <w:rPr>
          <w:color w:val="000000"/>
          <w:sz w:val="22"/>
          <w:szCs w:val="22"/>
        </w:rPr>
        <w:t xml:space="preserve"> – mogą powodować zakłócenia w rozwoju płodu.</w:t>
      </w:r>
    </w:p>
    <w:p w:rsidR="00CE04D6" w:rsidRPr="00CE04D6" w:rsidRDefault="00CE04D6" w:rsidP="00CE04D6">
      <w:pPr>
        <w:pStyle w:val="Akapitzlist"/>
        <w:spacing w:before="100" w:beforeAutospacing="1" w:after="100" w:afterAutospacing="1"/>
        <w:rPr>
          <w:color w:val="000000"/>
        </w:rPr>
      </w:pP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>O każdym podejrzeniu wydobywania się niebezpiecznych środków chemicznych należy natychmiast powiadomić straż pożarną.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         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Podając:</w:t>
      </w:r>
    </w:p>
    <w:p w:rsid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</w:rPr>
        <w:t>swoje</w:t>
      </w:r>
      <w:proofErr w:type="gramEnd"/>
      <w:r w:rsidRPr="00CE04D6">
        <w:rPr>
          <w:color w:val="000000"/>
        </w:rPr>
        <w:t xml:space="preserve"> dane osobowe,</w:t>
      </w:r>
    </w:p>
    <w:p w:rsidR="00CE04D6" w:rsidRP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rodzaj</w:t>
      </w:r>
      <w:proofErr w:type="gramEnd"/>
      <w:r w:rsidRPr="00CE04D6">
        <w:rPr>
          <w:color w:val="000000"/>
          <w:sz w:val="22"/>
          <w:szCs w:val="22"/>
        </w:rPr>
        <w:t xml:space="preserve"> zdarzenia, miejsce zdarzenia,</w:t>
      </w:r>
    </w:p>
    <w:p w:rsidR="00CE04D6" w:rsidRP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widoczne</w:t>
      </w:r>
      <w:proofErr w:type="gramEnd"/>
      <w:r w:rsidRPr="00CE04D6">
        <w:rPr>
          <w:color w:val="000000"/>
          <w:sz w:val="22"/>
          <w:szCs w:val="22"/>
        </w:rPr>
        <w:t xml:space="preserve"> skutki zdarzenia (zniszczenia, zatrucia, objawy itp.),</w:t>
      </w:r>
    </w:p>
    <w:p w:rsidR="00CE04D6" w:rsidRP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przypuszczalny</w:t>
      </w:r>
      <w:proofErr w:type="gramEnd"/>
      <w:r w:rsidRPr="00CE04D6">
        <w:rPr>
          <w:color w:val="000000"/>
          <w:sz w:val="22"/>
          <w:szCs w:val="22"/>
        </w:rPr>
        <w:t xml:space="preserve"> rodzaj substancji,</w:t>
      </w:r>
    </w:p>
    <w:p w:rsidR="00CE04D6" w:rsidRP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położenie</w:t>
      </w:r>
      <w:proofErr w:type="gramEnd"/>
      <w:r w:rsidRPr="00CE04D6">
        <w:rPr>
          <w:color w:val="000000"/>
          <w:sz w:val="22"/>
          <w:szCs w:val="22"/>
        </w:rPr>
        <w:t xml:space="preserve"> i ukształtowanie terenu,</w:t>
      </w:r>
    </w:p>
    <w:p w:rsidR="00CE04D6" w:rsidRPr="00CE04D6" w:rsidRDefault="00CE04D6" w:rsidP="00CE04D6">
      <w:pPr>
        <w:pStyle w:val="Akapitzlist"/>
        <w:numPr>
          <w:ilvl w:val="0"/>
          <w:numId w:val="25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inne</w:t>
      </w:r>
      <w:proofErr w:type="gramEnd"/>
      <w:r w:rsidRPr="00CE04D6">
        <w:rPr>
          <w:color w:val="000000"/>
          <w:sz w:val="22"/>
          <w:szCs w:val="22"/>
        </w:rPr>
        <w:t xml:space="preserve"> czynniki np. zabudowa, instalacje itp.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Na tej podstawie strażacy ustalają (jeszcze przed faktycznym dojazdem zastępów ratowniczych):</w:t>
      </w:r>
    </w:p>
    <w:p w:rsid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</w:rPr>
        <w:t>warunki</w:t>
      </w:r>
      <w:proofErr w:type="gramEnd"/>
      <w:r w:rsidRPr="00CE04D6">
        <w:rPr>
          <w:color w:val="000000"/>
        </w:rPr>
        <w:t xml:space="preserve"> zewnętrzne zdarzenia (sytuacja meteo),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dokonują</w:t>
      </w:r>
      <w:proofErr w:type="gramEnd"/>
      <w:r w:rsidRPr="00CE04D6">
        <w:rPr>
          <w:color w:val="000000"/>
          <w:sz w:val="22"/>
          <w:szCs w:val="22"/>
        </w:rPr>
        <w:t xml:space="preserve"> wstępnej oceny zaistniałego wypadku, katastrofy,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oceniają</w:t>
      </w:r>
      <w:proofErr w:type="gramEnd"/>
      <w:r w:rsidRPr="00CE04D6">
        <w:rPr>
          <w:color w:val="000000"/>
          <w:sz w:val="22"/>
          <w:szCs w:val="22"/>
        </w:rPr>
        <w:t xml:space="preserve"> granice zagrożenia,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oceniają</w:t>
      </w:r>
      <w:proofErr w:type="gramEnd"/>
      <w:r w:rsidRPr="00CE04D6">
        <w:rPr>
          <w:color w:val="000000"/>
          <w:sz w:val="22"/>
          <w:szCs w:val="22"/>
        </w:rPr>
        <w:t xml:space="preserve"> zaistniałe i przyszłe skutki zagrożenia,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dokonują</w:t>
      </w:r>
      <w:proofErr w:type="gramEnd"/>
      <w:r w:rsidRPr="00CE04D6">
        <w:rPr>
          <w:color w:val="000000"/>
          <w:sz w:val="22"/>
          <w:szCs w:val="22"/>
        </w:rPr>
        <w:t xml:space="preserve"> wstępnej kalkulacja niezbędnych sił i środków do likwidacji wypadku, awarii, katastrofy,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informują</w:t>
      </w:r>
      <w:proofErr w:type="gramEnd"/>
      <w:r w:rsidRPr="00CE04D6">
        <w:rPr>
          <w:color w:val="000000"/>
          <w:sz w:val="22"/>
          <w:szCs w:val="22"/>
        </w:rPr>
        <w:t xml:space="preserve"> o zaistniałej sytuacji inne podmioty ratownicze i służby,</w:t>
      </w:r>
    </w:p>
    <w:p w:rsidR="00CE04D6" w:rsidRPr="00CE04D6" w:rsidRDefault="00CE04D6" w:rsidP="00CE04D6">
      <w:pPr>
        <w:pStyle w:val="Akapitzlist"/>
        <w:numPr>
          <w:ilvl w:val="0"/>
          <w:numId w:val="2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dysponują</w:t>
      </w:r>
      <w:proofErr w:type="gramEnd"/>
      <w:r w:rsidRPr="00CE04D6">
        <w:rPr>
          <w:color w:val="000000"/>
          <w:sz w:val="22"/>
          <w:szCs w:val="22"/>
        </w:rPr>
        <w:t xml:space="preserve"> siły i środki do likwidacji wypadku, awarii, katastrofy.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E04D6" w:rsidRPr="00CE04D6" w:rsidRDefault="00CE04D6" w:rsidP="00CE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Po przybyciu na miejsce zdarzenia jednostek specjalistycznych osoba (osoby</w:t>
      </w:r>
      <w:proofErr w:type="gramStart"/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),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br/>
        <w:t>które</w:t>
      </w:r>
      <w:proofErr w:type="gramEnd"/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 xml:space="preserve"> informowały o zdarzeniu winny - w miarę możliwości dokładnie -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br/>
        <w:t>przedstawić zaobserwowany stan na miejscu zdarzenia oraz określić jakie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br/>
        <w:t>- jeśli podjęły - wykonano czynności.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Po czym należy bezwzględnie wykonać polecenia dowodzącego akcją. Z reguły będzie to nakaz opuszczenia miejsca zdarzenia na bezpieczną odległość.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Jak posługiwać się podręcznym sprzętem </w:t>
      </w:r>
      <w:proofErr w:type="gramStart"/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gaśniczym</w:t>
      </w:r>
      <w:proofErr w:type="gramEnd"/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Zasady użycia gaśnic.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         Do gaszenia najlepsze i najwygodniejsze w użyciu są gaśnice. Mają one na swojej obudowie wyraźne i duże oznaczenia literowe świadczące o tym, do </w:t>
      </w:r>
      <w:proofErr w:type="gramStart"/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gaszenia jakiego</w:t>
      </w:r>
      <w:proofErr w:type="gramEnd"/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rodzaju pożaru są przeznaczone: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</w:t>
      </w: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A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- 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ciała stałe pochodzenia organicznego, przy </w:t>
      </w:r>
      <w:proofErr w:type="gramStart"/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spalaniu których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występuje zjawisko żarzenia (drewno, papier itp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</w:t>
      </w:r>
      <w:r w:rsidRPr="00CE04D6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 B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ciecze palne i substancje stałe topniejące wskutek ciepła (benzyna</w:t>
      </w:r>
      <w:proofErr w:type="gramStart"/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,  rozpuszczalniki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, smoła, topiące się tworzywa sztuczne)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    </w:t>
      </w:r>
      <w:r w:rsidRPr="00CE04D6">
        <w:rPr>
          <w:rFonts w:ascii="Times New Roman" w:eastAsia="Times New Roman" w:hAnsi="Times New Roman" w:cs="Times New Roman"/>
          <w:b/>
          <w:bCs/>
          <w:color w:val="00FF00"/>
          <w:lang w:eastAsia="pl-PL"/>
        </w:rPr>
        <w:t>C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gazy palne (gaz miejski i ziemny, acetylen, propan-butan)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    </w:t>
      </w:r>
      <w:r w:rsidRPr="00CE04D6">
        <w:rPr>
          <w:rFonts w:ascii="Times New Roman" w:eastAsia="Times New Roman" w:hAnsi="Times New Roman" w:cs="Times New Roman"/>
          <w:b/>
          <w:bCs/>
          <w:color w:val="800080"/>
          <w:lang w:eastAsia="pl-PL"/>
        </w:rPr>
        <w:t>D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metale lekkie np. aluminium, magnez, sód  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    </w:t>
      </w:r>
      <w:r w:rsidRPr="00CE04D6">
        <w:rPr>
          <w:rFonts w:ascii="Times New Roman" w:eastAsia="Times New Roman" w:hAnsi="Times New Roman" w:cs="Times New Roman"/>
          <w:b/>
          <w:bCs/>
          <w:color w:val="FFA500"/>
          <w:lang w:eastAsia="pl-PL"/>
        </w:rPr>
        <w:t xml:space="preserve"> E</w:t>
      </w:r>
      <w:r w:rsidRPr="00CE04D6">
        <w:rPr>
          <w:rFonts w:ascii="Times New Roman" w:eastAsia="Times New Roman" w:hAnsi="Times New Roman" w:cs="Times New Roman"/>
          <w:color w:val="FFA500"/>
          <w:lang w:eastAsia="pl-PL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- pożary z grup ABC występujące w obrębie urządzeń pod napięciem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gaszenia każdego z nich należy używać odpowiednich środków.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 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  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 Do pożarów z grupy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 - 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>używana jest woda, piana gaśnicza, proszek gaśniczy, dwutlenek węgla;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odpowiednio piana gaśnicza, proszek gaśniczy, dwutlenek węgla, halon;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proszek gaśniczy, dwutlenek węgla, halon;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specjalne gaśnice proszkowe;</w:t>
      </w:r>
    </w:p>
    <w:p w:rsidR="00CE04D6" w:rsidRPr="00CE04D6" w:rsidRDefault="00CE04D6" w:rsidP="00CE04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</w:t>
      </w:r>
      <w:r w:rsidRPr="00CE04D6">
        <w:rPr>
          <w:rFonts w:ascii="Times New Roman" w:eastAsia="Times New Roman" w:hAnsi="Times New Roman" w:cs="Times New Roman"/>
          <w:color w:val="000000"/>
          <w:lang w:eastAsia="pl-PL"/>
        </w:rPr>
        <w:t xml:space="preserve"> - proszek gaśniczy, dwutlenek węgla, halon.         </w:t>
      </w:r>
    </w:p>
    <w:p w:rsidR="00CE04D6" w:rsidRPr="00CE04D6" w:rsidRDefault="00CE04D6" w:rsidP="00CE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Przy gaszeniu należy pamiętać o następujących zasadach:</w:t>
      </w:r>
    </w:p>
    <w:p w:rsidR="00CE04D6" w:rsidRDefault="00CE04D6" w:rsidP="00CE04D6">
      <w:pPr>
        <w:pStyle w:val="Akapitzlist"/>
        <w:numPr>
          <w:ilvl w:val="0"/>
          <w:numId w:val="27"/>
        </w:numPr>
        <w:spacing w:before="100" w:beforeAutospacing="1" w:after="100" w:afterAutospacing="1"/>
        <w:ind w:right="150"/>
        <w:rPr>
          <w:color w:val="000000"/>
        </w:rPr>
      </w:pPr>
      <w:r w:rsidRPr="00CE04D6">
        <w:rPr>
          <w:color w:val="000000"/>
        </w:rPr>
        <w:t>kierować strumień środka gaśniczego na palące się przedmioty lub obiekty od strony zewnętrznej (skrajnej</w:t>
      </w:r>
      <w:proofErr w:type="gramStart"/>
      <w:r w:rsidRPr="00CE04D6">
        <w:rPr>
          <w:color w:val="000000"/>
        </w:rPr>
        <w:t>)w</w:t>
      </w:r>
      <w:proofErr w:type="gramEnd"/>
      <w:r w:rsidRPr="00CE04D6">
        <w:rPr>
          <w:color w:val="000000"/>
        </w:rPr>
        <w:t xml:space="preserve"> kierunku do środka.</w:t>
      </w:r>
    </w:p>
    <w:p w:rsidR="00CE04D6" w:rsidRPr="00CE04D6" w:rsidRDefault="00CE04D6" w:rsidP="00CE04D6">
      <w:pPr>
        <w:pStyle w:val="Akapitzlist"/>
        <w:numPr>
          <w:ilvl w:val="0"/>
          <w:numId w:val="2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przy</w:t>
      </w:r>
      <w:proofErr w:type="gramEnd"/>
      <w:r w:rsidRPr="00CE04D6">
        <w:rPr>
          <w:color w:val="000000"/>
          <w:sz w:val="22"/>
          <w:szCs w:val="22"/>
        </w:rPr>
        <w:t xml:space="preserve"> gaszeniu przedmiotów ustawionych pionowo należy gasić od góry w dół;</w:t>
      </w:r>
    </w:p>
    <w:p w:rsidR="00CE04D6" w:rsidRPr="00CE04D6" w:rsidRDefault="00CE04D6" w:rsidP="00CE04D6">
      <w:pPr>
        <w:pStyle w:val="Akapitzlist"/>
        <w:numPr>
          <w:ilvl w:val="0"/>
          <w:numId w:val="2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CE04D6">
        <w:rPr>
          <w:color w:val="000000"/>
          <w:sz w:val="22"/>
          <w:szCs w:val="22"/>
        </w:rPr>
        <w:t>należy</w:t>
      </w:r>
      <w:proofErr w:type="gramEnd"/>
      <w:r w:rsidRPr="00CE04D6">
        <w:rPr>
          <w:color w:val="000000"/>
          <w:sz w:val="22"/>
          <w:szCs w:val="22"/>
        </w:rPr>
        <w:t xml:space="preserve"> używać środków gaśniczych przeznaczonych do gaszenia danej grupy pożarów.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  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    Kupując gaśnicę należy pamiętać</w:t>
      </w:r>
      <w:r w:rsidRPr="00CE04D6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, że przygotowane środki gaśnicze powinny być takiego rodzaju, aby można było ich użyć bez zastanawiania, czy nadają się  w konkretnej sytuacji, czy nie.</w:t>
      </w:r>
    </w:p>
    <w:p w:rsidR="00CE04D6" w:rsidRPr="00CE04D6" w:rsidRDefault="00CE04D6" w:rsidP="00CE0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 xml:space="preserve">Stres wywołany przez pożar może być  (i prawdopodobnie będzie) tak duży, że sparaliżuje myślenie i łatwo wtedy o użycie niewłaściwego środka gaśniczego. </w:t>
      </w:r>
    </w:p>
    <w:p w:rsidR="00CE04D6" w:rsidRPr="00CE04D6" w:rsidRDefault="00CE04D6" w:rsidP="00CE0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E04D6">
        <w:rPr>
          <w:rFonts w:ascii="Times New Roman" w:eastAsia="Times New Roman" w:hAnsi="Times New Roman" w:cs="Times New Roman"/>
          <w:color w:val="000000"/>
          <w:shd w:val="clear" w:color="auto" w:fill="FFFF00"/>
          <w:lang w:eastAsia="pl-PL"/>
        </w:rPr>
        <w:t>Może zdarzyć się, że gaśnicą spowodujemy większe straty, niż wynosiłyby straty spowodowane przez ogień.</w:t>
      </w:r>
    </w:p>
    <w:p w:rsidR="00881EC1" w:rsidRPr="00CE04D6" w:rsidRDefault="00881EC1" w:rsidP="007B45EC">
      <w:pPr>
        <w:jc w:val="both"/>
        <w:rPr>
          <w:rFonts w:ascii="Times New Roman" w:hAnsi="Times New Roman" w:cs="Times New Roman"/>
        </w:rPr>
      </w:pPr>
    </w:p>
    <w:sectPr w:rsidR="00881EC1" w:rsidRPr="00CE04D6" w:rsidSect="007B45EC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3in;height:3in" o:bullet="t"/>
    </w:pict>
  </w:numPicBullet>
  <w:numPicBullet w:numPicBulletId="1">
    <w:pict>
      <v:shape id="_x0000_i1182" type="#_x0000_t75" style="width:3in;height:3in" o:bullet="t"/>
    </w:pict>
  </w:numPicBullet>
  <w:numPicBullet w:numPicBulletId="2">
    <w:pict>
      <v:shape id="_x0000_i1183" type="#_x0000_t75" style="width:3in;height:3in" o:bullet="t"/>
    </w:pict>
  </w:numPicBullet>
  <w:numPicBullet w:numPicBulletId="3">
    <w:pict>
      <v:shape id="_x0000_i1184" type="#_x0000_t75" style="width:3in;height:3in" o:bullet="t"/>
    </w:pict>
  </w:numPicBullet>
  <w:numPicBullet w:numPicBulletId="4">
    <w:pict>
      <v:shape id="_x0000_i1185" type="#_x0000_t75" style="width:3in;height:3in" o:bullet="t"/>
    </w:pict>
  </w:numPicBullet>
  <w:numPicBullet w:numPicBulletId="5">
    <w:pict>
      <v:shape id="_x0000_i1186" type="#_x0000_t75" style="width:3in;height:3in" o:bullet="t"/>
    </w:pict>
  </w:numPicBullet>
  <w:numPicBullet w:numPicBulletId="6">
    <w:pict>
      <v:shape id="_x0000_i1187" type="#_x0000_t75" style="width:3in;height:3in" o:bullet="t"/>
    </w:pict>
  </w:numPicBullet>
  <w:numPicBullet w:numPicBulletId="7">
    <w:pict>
      <v:shape id="_x0000_i1188" type="#_x0000_t75" style="width:3in;height:3in" o:bullet="t"/>
    </w:pict>
  </w:numPicBullet>
  <w:numPicBullet w:numPicBulletId="8">
    <w:pict>
      <v:shape id="_x0000_i1189" type="#_x0000_t75" style="width:3in;height:3in" o:bullet="t"/>
    </w:pict>
  </w:numPicBullet>
  <w:numPicBullet w:numPicBulletId="9">
    <w:pict>
      <v:shape id="_x0000_i1190" type="#_x0000_t75" style="width:3in;height:3in" o:bullet="t"/>
    </w:pict>
  </w:numPicBullet>
  <w:numPicBullet w:numPicBulletId="10">
    <w:pict>
      <v:shape id="_x0000_i1191" type="#_x0000_t75" style="width:3in;height:3in" o:bullet="t"/>
    </w:pict>
  </w:numPicBullet>
  <w:abstractNum w:abstractNumId="0">
    <w:nsid w:val="05204E01"/>
    <w:multiLevelType w:val="hybridMultilevel"/>
    <w:tmpl w:val="5C4AE710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86958D3"/>
    <w:multiLevelType w:val="multilevel"/>
    <w:tmpl w:val="E19A553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265"/>
    <w:multiLevelType w:val="multilevel"/>
    <w:tmpl w:val="F8A686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67412"/>
    <w:multiLevelType w:val="multilevel"/>
    <w:tmpl w:val="7550D7D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312D"/>
    <w:multiLevelType w:val="hybridMultilevel"/>
    <w:tmpl w:val="AC84D6D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A987AD6"/>
    <w:multiLevelType w:val="hybridMultilevel"/>
    <w:tmpl w:val="E54EA0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8021F1"/>
    <w:multiLevelType w:val="multilevel"/>
    <w:tmpl w:val="8DD479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C1639"/>
    <w:multiLevelType w:val="multilevel"/>
    <w:tmpl w:val="61C2E66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C4726"/>
    <w:multiLevelType w:val="hybridMultilevel"/>
    <w:tmpl w:val="92AEBD8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311664D0"/>
    <w:multiLevelType w:val="hybridMultilevel"/>
    <w:tmpl w:val="BA88716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45894FFA"/>
    <w:multiLevelType w:val="hybridMultilevel"/>
    <w:tmpl w:val="CFE04BDC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4A5C7587"/>
    <w:multiLevelType w:val="hybridMultilevel"/>
    <w:tmpl w:val="3650114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>
    <w:nsid w:val="589401AE"/>
    <w:multiLevelType w:val="hybridMultilevel"/>
    <w:tmpl w:val="5148CE3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58BC72C7"/>
    <w:multiLevelType w:val="multilevel"/>
    <w:tmpl w:val="26027EC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05DF4"/>
    <w:multiLevelType w:val="multilevel"/>
    <w:tmpl w:val="293AECF6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B50D7"/>
    <w:multiLevelType w:val="hybridMultilevel"/>
    <w:tmpl w:val="08E6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3796"/>
    <w:multiLevelType w:val="hybridMultilevel"/>
    <w:tmpl w:val="6DD26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7680E"/>
    <w:multiLevelType w:val="hybridMultilevel"/>
    <w:tmpl w:val="6DF6DE10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67917099"/>
    <w:multiLevelType w:val="multilevel"/>
    <w:tmpl w:val="D2081B9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5E7F8B"/>
    <w:multiLevelType w:val="multilevel"/>
    <w:tmpl w:val="7A7C441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9D4CA5"/>
    <w:multiLevelType w:val="multilevel"/>
    <w:tmpl w:val="1EEE1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43514"/>
    <w:multiLevelType w:val="multilevel"/>
    <w:tmpl w:val="18C6D11C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11984"/>
    <w:multiLevelType w:val="hybridMultilevel"/>
    <w:tmpl w:val="096CF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C2F03"/>
    <w:multiLevelType w:val="hybridMultilevel"/>
    <w:tmpl w:val="781E78C6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>
    <w:nsid w:val="779D268E"/>
    <w:multiLevelType w:val="hybridMultilevel"/>
    <w:tmpl w:val="BA24A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E7533"/>
    <w:multiLevelType w:val="hybridMultilevel"/>
    <w:tmpl w:val="FD2A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F7EB3"/>
    <w:multiLevelType w:val="hybridMultilevel"/>
    <w:tmpl w:val="6DA0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17"/>
  </w:num>
  <w:num w:numId="8">
    <w:abstractNumId w:val="0"/>
  </w:num>
  <w:num w:numId="9">
    <w:abstractNumId w:val="22"/>
  </w:num>
  <w:num w:numId="10">
    <w:abstractNumId w:val="16"/>
  </w:num>
  <w:num w:numId="11">
    <w:abstractNumId w:val="26"/>
  </w:num>
  <w:num w:numId="12">
    <w:abstractNumId w:val="15"/>
  </w:num>
  <w:num w:numId="13">
    <w:abstractNumId w:val="12"/>
  </w:num>
  <w:num w:numId="14">
    <w:abstractNumId w:val="4"/>
  </w:num>
  <w:num w:numId="15">
    <w:abstractNumId w:val="19"/>
  </w:num>
  <w:num w:numId="16">
    <w:abstractNumId w:val="3"/>
  </w:num>
  <w:num w:numId="17">
    <w:abstractNumId w:val="21"/>
  </w:num>
  <w:num w:numId="18">
    <w:abstractNumId w:val="14"/>
  </w:num>
  <w:num w:numId="19">
    <w:abstractNumId w:val="7"/>
  </w:num>
  <w:num w:numId="20">
    <w:abstractNumId w:val="18"/>
  </w:num>
  <w:num w:numId="21">
    <w:abstractNumId w:val="10"/>
  </w:num>
  <w:num w:numId="22">
    <w:abstractNumId w:val="25"/>
  </w:num>
  <w:num w:numId="23">
    <w:abstractNumId w:val="5"/>
  </w:num>
  <w:num w:numId="24">
    <w:abstractNumId w:val="24"/>
  </w:num>
  <w:num w:numId="25">
    <w:abstractNumId w:val="11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C"/>
    <w:rsid w:val="007B45EC"/>
    <w:rsid w:val="00881EC1"/>
    <w:rsid w:val="00CA08CB"/>
    <w:rsid w:val="00CE04D6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736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978021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8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663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37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844783976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6654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669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2018-11-05T13:06:00Z</dcterms:created>
  <dcterms:modified xsi:type="dcterms:W3CDTF">2018-11-05T13:06:00Z</dcterms:modified>
</cp:coreProperties>
</file>